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МІНІСТЕРСТВО ОСВІТИ І НАУКИ УКРАЇНИ</w:t>
      </w:r>
    </w:p>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WYŻSZA SZKOŁA PRZEDSIEBIOPCZASCI I ADMINISTRACJI W LUBLINIE</w:t>
      </w:r>
    </w:p>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ОДЕСЬКИЙ НАЦІОНАЛЬНИЙ ПОЛІТЕХНІЧНИЙ УНІВЕРСИТЕТ</w:t>
      </w:r>
    </w:p>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БЕРЕЗІВСЬКЕ ВИЩЕ ПРОФЕСІЙНЕ УЧИЛИЩЕ ОНПУ</w:t>
      </w:r>
    </w:p>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ОДЕСЬКИЙ РЕГІОНАЛЬНИЙ ІНСТИТУТ ДЕРЖАВНОГО УПРАВЛІННЯ НАЦІОНАЛЬНОЇ АКАДЕМІЇ ДЕРЖАВНОГО УПРАВЛІННЯ ПРИ ПРЕЗИДЕНТОВІ УКРАЇНИ</w:t>
      </w:r>
    </w:p>
    <w:p w:rsidR="0025595F" w:rsidRPr="00D875B2" w:rsidRDefault="0025595F" w:rsidP="0025595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НАЦІОНАЛЬНА АКАДЕМІЯ НАЦІОНАЛЬНОЇ ГВАРДІЇ УКРАЇНИ</w:t>
      </w:r>
    </w:p>
    <w:p w:rsidR="0025595F" w:rsidRPr="00D875B2" w:rsidRDefault="0025595F" w:rsidP="0025595F">
      <w:pPr>
        <w:pStyle w:val="a7"/>
        <w:jc w:val="both"/>
        <w:rPr>
          <w:rFonts w:ascii="Times New Roman" w:hAnsi="Times New Roman" w:cs="Times New Roman"/>
          <w:b/>
          <w:sz w:val="30"/>
          <w:szCs w:val="30"/>
          <w:lang w:val="uk-UA"/>
        </w:rPr>
      </w:pPr>
    </w:p>
    <w:p w:rsidR="0025595F" w:rsidRPr="00D875B2" w:rsidRDefault="0025595F" w:rsidP="0025595F">
      <w:pPr>
        <w:pStyle w:val="a7"/>
        <w:jc w:val="both"/>
        <w:rPr>
          <w:rFonts w:ascii="Times New Roman" w:hAnsi="Times New Roman" w:cs="Times New Roman"/>
          <w:b/>
          <w:sz w:val="30"/>
          <w:szCs w:val="30"/>
          <w:lang w:val="uk-UA"/>
        </w:rPr>
      </w:pPr>
    </w:p>
    <w:p w:rsidR="0025595F" w:rsidRPr="00D875B2" w:rsidRDefault="0025595F" w:rsidP="0025595F">
      <w:pPr>
        <w:pStyle w:val="a7"/>
        <w:jc w:val="both"/>
        <w:rPr>
          <w:rFonts w:ascii="Times New Roman" w:hAnsi="Times New Roman" w:cs="Times New Roman"/>
          <w:b/>
          <w:sz w:val="30"/>
          <w:szCs w:val="30"/>
          <w:lang w:val="uk-UA"/>
        </w:rPr>
      </w:pPr>
    </w:p>
    <w:p w:rsidR="0025595F" w:rsidRPr="00D875B2" w:rsidRDefault="0025595F" w:rsidP="0025595F">
      <w:pPr>
        <w:pStyle w:val="a7"/>
        <w:jc w:val="center"/>
        <w:rPr>
          <w:rFonts w:ascii="Times New Roman" w:hAnsi="Times New Roman" w:cs="Times New Roman"/>
          <w:b/>
          <w:i/>
          <w:sz w:val="32"/>
          <w:szCs w:val="32"/>
          <w:lang w:val="uk-UA"/>
        </w:rPr>
      </w:pPr>
    </w:p>
    <w:p w:rsidR="0025595F" w:rsidRPr="00D875B2" w:rsidRDefault="0025595F" w:rsidP="0025595F">
      <w:pPr>
        <w:pStyle w:val="a7"/>
        <w:jc w:val="center"/>
        <w:rPr>
          <w:rFonts w:ascii="Times New Roman" w:hAnsi="Times New Roman" w:cs="Times New Roman"/>
          <w:sz w:val="32"/>
          <w:szCs w:val="32"/>
          <w:lang w:val="uk-UA"/>
        </w:rPr>
      </w:pPr>
    </w:p>
    <w:p w:rsidR="0025595F" w:rsidRPr="00D875B2" w:rsidRDefault="0025595F" w:rsidP="0025595F">
      <w:pPr>
        <w:pStyle w:val="a7"/>
        <w:jc w:val="center"/>
        <w:rPr>
          <w:rFonts w:ascii="Times New Roman" w:hAnsi="Times New Roman" w:cs="Times New Roman"/>
          <w:sz w:val="32"/>
          <w:szCs w:val="32"/>
          <w:lang w:val="uk-UA"/>
        </w:rPr>
      </w:pPr>
    </w:p>
    <w:p w:rsidR="0025595F" w:rsidRPr="00D875B2" w:rsidRDefault="0025595F" w:rsidP="0025595F">
      <w:pPr>
        <w:pStyle w:val="a7"/>
        <w:spacing w:line="300" w:lineRule="auto"/>
        <w:jc w:val="center"/>
        <w:rPr>
          <w:rFonts w:ascii="Times New Roman" w:hAnsi="Times New Roman" w:cs="Times New Roman"/>
          <w:b/>
          <w:sz w:val="48"/>
          <w:szCs w:val="48"/>
          <w:lang w:val="uk-UA"/>
        </w:rPr>
      </w:pPr>
      <w:r w:rsidRPr="00D875B2">
        <w:rPr>
          <w:rFonts w:ascii="Times New Roman" w:hAnsi="Times New Roman" w:cs="Times New Roman"/>
          <w:b/>
          <w:sz w:val="48"/>
          <w:szCs w:val="48"/>
          <w:lang w:val="uk-UA"/>
        </w:rPr>
        <w:t>МАТЕРІАЛИ</w:t>
      </w:r>
    </w:p>
    <w:p w:rsidR="0025595F" w:rsidRPr="00D875B2" w:rsidRDefault="0025595F" w:rsidP="0025595F">
      <w:pPr>
        <w:pStyle w:val="a7"/>
        <w:spacing w:line="300" w:lineRule="auto"/>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ІV Міжнародної науково-практичної конференції</w:t>
      </w:r>
    </w:p>
    <w:p w:rsidR="0025595F" w:rsidRPr="00D875B2" w:rsidRDefault="0025595F" w:rsidP="0025595F">
      <w:pPr>
        <w:pStyle w:val="a7"/>
        <w:spacing w:line="300" w:lineRule="auto"/>
        <w:jc w:val="center"/>
        <w:rPr>
          <w:rFonts w:ascii="Times New Roman" w:hAnsi="Times New Roman" w:cs="Times New Roman"/>
          <w:b/>
          <w:bCs/>
          <w:sz w:val="40"/>
          <w:szCs w:val="40"/>
          <w:lang w:val="uk-UA"/>
        </w:rPr>
      </w:pPr>
      <w:r w:rsidRPr="00D875B2">
        <w:rPr>
          <w:rFonts w:ascii="Times New Roman" w:hAnsi="Times New Roman" w:cs="Times New Roman"/>
          <w:b/>
          <w:sz w:val="40"/>
          <w:szCs w:val="40"/>
          <w:lang w:val="uk-UA"/>
        </w:rPr>
        <w:t>«</w:t>
      </w:r>
      <w:r w:rsidRPr="00D875B2">
        <w:rPr>
          <w:rFonts w:ascii="Times New Roman" w:hAnsi="Times New Roman" w:cs="Times New Roman"/>
          <w:b/>
          <w:bCs/>
          <w:sz w:val="40"/>
          <w:szCs w:val="40"/>
          <w:lang w:val="uk-UA"/>
        </w:rPr>
        <w:t>АКТУАЛЬНІ ПИТАННЯ</w:t>
      </w:r>
    </w:p>
    <w:p w:rsidR="0025595F" w:rsidRPr="00D875B2" w:rsidRDefault="0025595F" w:rsidP="0025595F">
      <w:pPr>
        <w:pStyle w:val="a7"/>
        <w:spacing w:line="300" w:lineRule="auto"/>
        <w:jc w:val="center"/>
        <w:rPr>
          <w:rFonts w:ascii="Times New Roman" w:hAnsi="Times New Roman" w:cs="Times New Roman"/>
          <w:b/>
          <w:bCs/>
          <w:sz w:val="40"/>
          <w:szCs w:val="40"/>
          <w:lang w:val="uk-UA"/>
        </w:rPr>
      </w:pPr>
      <w:r w:rsidRPr="00D875B2">
        <w:rPr>
          <w:rFonts w:ascii="Times New Roman" w:hAnsi="Times New Roman" w:cs="Times New Roman"/>
          <w:b/>
          <w:bCs/>
          <w:sz w:val="40"/>
          <w:szCs w:val="40"/>
          <w:lang w:val="uk-UA"/>
        </w:rPr>
        <w:t xml:space="preserve"> ДЕРЖАВНО</w:t>
      </w:r>
      <w:r w:rsidRPr="00D875B2">
        <w:rPr>
          <w:rFonts w:ascii="Times New Roman" w:hAnsi="Times New Roman" w:cs="Times New Roman"/>
          <w:bCs/>
          <w:sz w:val="40"/>
          <w:szCs w:val="40"/>
          <w:lang w:val="uk-UA"/>
        </w:rPr>
        <w:t>-</w:t>
      </w:r>
      <w:r w:rsidRPr="00D875B2">
        <w:rPr>
          <w:rFonts w:ascii="Times New Roman" w:hAnsi="Times New Roman" w:cs="Times New Roman"/>
          <w:b/>
          <w:bCs/>
          <w:sz w:val="40"/>
          <w:szCs w:val="40"/>
          <w:lang w:val="uk-UA"/>
        </w:rPr>
        <w:t>ПРАВОВОГО РОЗВИТКУ УКРАЇНИ»</w:t>
      </w:r>
    </w:p>
    <w:p w:rsidR="0025595F" w:rsidRPr="00D875B2" w:rsidRDefault="0025595F" w:rsidP="0025595F">
      <w:pPr>
        <w:pStyle w:val="a7"/>
        <w:spacing w:before="360" w:line="360" w:lineRule="auto"/>
        <w:jc w:val="center"/>
        <w:rPr>
          <w:rFonts w:ascii="Times New Roman" w:hAnsi="Times New Roman" w:cs="Times New Roman"/>
          <w:b/>
          <w:bCs/>
          <w:sz w:val="36"/>
          <w:szCs w:val="36"/>
          <w:lang w:val="uk-UA"/>
        </w:rPr>
      </w:pPr>
    </w:p>
    <w:p w:rsidR="0025595F" w:rsidRPr="00D875B2" w:rsidRDefault="0025595F" w:rsidP="0025595F">
      <w:pPr>
        <w:pStyle w:val="a7"/>
        <w:spacing w:before="360" w:line="360" w:lineRule="auto"/>
        <w:jc w:val="center"/>
        <w:rPr>
          <w:rFonts w:ascii="Times New Roman" w:hAnsi="Times New Roman" w:cs="Times New Roman"/>
          <w:b/>
          <w:sz w:val="36"/>
          <w:szCs w:val="36"/>
          <w:lang w:val="uk-UA"/>
        </w:rPr>
      </w:pPr>
      <w:r w:rsidRPr="00D875B2">
        <w:rPr>
          <w:rFonts w:ascii="Times New Roman" w:hAnsi="Times New Roman" w:cs="Times New Roman"/>
          <w:b/>
          <w:bCs/>
          <w:sz w:val="36"/>
          <w:szCs w:val="36"/>
          <w:lang w:val="uk-UA"/>
        </w:rPr>
        <w:t xml:space="preserve">26-28 червня 2019 року, </w:t>
      </w:r>
      <w:r w:rsidRPr="00D875B2">
        <w:rPr>
          <w:rFonts w:ascii="Times New Roman" w:hAnsi="Times New Roman" w:cs="Times New Roman"/>
          <w:b/>
          <w:sz w:val="36"/>
          <w:szCs w:val="36"/>
          <w:lang w:val="uk-UA"/>
        </w:rPr>
        <w:t>м. Одеса</w:t>
      </w: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both"/>
        <w:rPr>
          <w:rFonts w:ascii="Times New Roman" w:hAnsi="Times New Roman" w:cs="Times New Roman"/>
          <w:sz w:val="32"/>
          <w:szCs w:val="32"/>
          <w:lang w:val="uk-UA"/>
        </w:rPr>
      </w:pPr>
    </w:p>
    <w:p w:rsidR="0025595F" w:rsidRPr="00D875B2" w:rsidRDefault="0025595F" w:rsidP="0025595F">
      <w:pPr>
        <w:pStyle w:val="a7"/>
        <w:jc w:val="center"/>
        <w:rPr>
          <w:rFonts w:ascii="Times New Roman" w:hAnsi="Times New Roman" w:cs="Times New Roman"/>
          <w:b/>
          <w:sz w:val="32"/>
          <w:szCs w:val="32"/>
          <w:lang w:val="uk-UA"/>
        </w:rPr>
      </w:pPr>
    </w:p>
    <w:p w:rsidR="0025595F" w:rsidRPr="00D875B2" w:rsidRDefault="0025595F" w:rsidP="0025595F">
      <w:pPr>
        <w:pStyle w:val="a7"/>
        <w:jc w:val="center"/>
        <w:rPr>
          <w:rFonts w:ascii="Times New Roman" w:hAnsi="Times New Roman" w:cs="Times New Roman"/>
          <w:b/>
          <w:sz w:val="32"/>
          <w:szCs w:val="32"/>
          <w:lang w:val="uk-UA"/>
        </w:rPr>
      </w:pPr>
      <w:r w:rsidRPr="00D875B2">
        <w:rPr>
          <w:rFonts w:ascii="Times New Roman" w:hAnsi="Times New Roman" w:cs="Times New Roman"/>
          <w:b/>
          <w:sz w:val="32"/>
          <w:szCs w:val="32"/>
          <w:lang w:val="uk-UA"/>
        </w:rPr>
        <w:t>Київ «Каравела» 2019</w:t>
      </w:r>
    </w:p>
    <w:p w:rsidR="0025595F" w:rsidRPr="00D875B2" w:rsidRDefault="0025595F" w:rsidP="0025595F">
      <w:pPr>
        <w:pStyle w:val="a7"/>
        <w:spacing w:after="60"/>
        <w:jc w:val="both"/>
        <w:rPr>
          <w:rFonts w:ascii="Times New Roman" w:hAnsi="Times New Roman" w:cs="Times New Roman"/>
          <w:b/>
          <w:bCs/>
          <w:sz w:val="26"/>
          <w:szCs w:val="26"/>
          <w:lang w:val="uk-UA"/>
        </w:rPr>
      </w:pPr>
    </w:p>
    <w:p w:rsidR="0025595F" w:rsidRPr="00D875B2" w:rsidRDefault="0025595F" w:rsidP="0025595F">
      <w:pPr>
        <w:pStyle w:val="a7"/>
        <w:spacing w:after="60"/>
        <w:jc w:val="both"/>
        <w:rPr>
          <w:rFonts w:ascii="Times New Roman" w:hAnsi="Times New Roman" w:cs="Times New Roman"/>
          <w:b/>
          <w:bCs/>
          <w:sz w:val="24"/>
          <w:szCs w:val="24"/>
          <w:lang w:val="uk-UA"/>
        </w:rPr>
      </w:pPr>
      <w:r w:rsidRPr="00D875B2">
        <w:rPr>
          <w:rFonts w:ascii="Times New Roman" w:hAnsi="Times New Roman" w:cs="Times New Roman"/>
          <w:b/>
          <w:bCs/>
          <w:sz w:val="24"/>
          <w:szCs w:val="24"/>
          <w:lang w:val="uk-UA"/>
        </w:rPr>
        <w:lastRenderedPageBreak/>
        <w:t>УДК 342.5 (477)</w:t>
      </w:r>
    </w:p>
    <w:p w:rsidR="0025595F" w:rsidRPr="00D875B2" w:rsidRDefault="0025595F" w:rsidP="007260C1">
      <w:pPr>
        <w:spacing w:line="240" w:lineRule="auto"/>
        <w:ind w:firstLine="708"/>
        <w:jc w:val="both"/>
        <w:rPr>
          <w:rFonts w:ascii="Times New Roman" w:hAnsi="Times New Roman" w:cs="Times New Roman"/>
          <w:sz w:val="24"/>
          <w:szCs w:val="24"/>
          <w:lang w:val="uk-UA" w:eastAsia="ar-SA"/>
        </w:rPr>
      </w:pPr>
      <w:r w:rsidRPr="00D875B2">
        <w:rPr>
          <w:rFonts w:ascii="Times New Roman" w:hAnsi="Times New Roman" w:cs="Times New Roman"/>
          <w:sz w:val="24"/>
          <w:szCs w:val="24"/>
          <w:lang w:val="uk-UA"/>
        </w:rPr>
        <w:t>Збірник матеріалів ІV Міжнародної науково-практичної конференції «Актуальні питання державно-правового розвитку України» містить тези наукових праць, у яких розглядаються: с</w:t>
      </w:r>
      <w:r w:rsidRPr="00D875B2">
        <w:rPr>
          <w:rFonts w:ascii="Times New Roman" w:hAnsi="Times New Roman" w:cs="Times New Roman"/>
          <w:bCs/>
          <w:sz w:val="24"/>
          <w:szCs w:val="24"/>
          <w:lang w:val="uk-UA" w:eastAsia="ar-SA"/>
        </w:rPr>
        <w:t>учасний стан та перспективи розвитку національної правової системи України, р</w:t>
      </w:r>
      <w:r w:rsidRPr="00D875B2">
        <w:rPr>
          <w:rFonts w:ascii="Times New Roman" w:hAnsi="Times New Roman" w:cs="Times New Roman"/>
          <w:sz w:val="24"/>
          <w:szCs w:val="24"/>
          <w:lang w:val="uk-UA" w:eastAsia="ar-SA"/>
        </w:rPr>
        <w:t>еформи в сфері державного управління України в рамках вивчення міжнародного досвіду та розкриття вітчизняних реалій, трансформаційні процеси в сучасному українському суспільстві. Окремо увагу приділено фі</w:t>
      </w:r>
      <w:r w:rsidRPr="00D875B2">
        <w:rPr>
          <w:rFonts w:ascii="Times New Roman" w:hAnsi="Times New Roman" w:cs="Times New Roman"/>
          <w:sz w:val="24"/>
          <w:szCs w:val="24"/>
          <w:shd w:val="clear" w:color="auto" w:fill="FFFFFF"/>
          <w:lang w:val="uk-UA"/>
        </w:rPr>
        <w:t>зичній культурі та спорту, здоровому способу життя як факторам формування сучасного соціуму в Україні</w:t>
      </w:r>
      <w:r w:rsidRPr="00D875B2">
        <w:rPr>
          <w:rFonts w:ascii="Times New Roman" w:hAnsi="Times New Roman" w:cs="Times New Roman"/>
          <w:sz w:val="24"/>
          <w:szCs w:val="24"/>
          <w:lang w:val="uk-UA" w:eastAsia="ar-SA"/>
        </w:rPr>
        <w:t>.  Також розглянуто філософський, історичний та культурологічний аспекти суспільно-політичного розвитку України. Не залишилася осторонь й державна інформаційна політика в нашій країні та шляхи її реалізації.</w:t>
      </w:r>
    </w:p>
    <w:p w:rsidR="0025595F" w:rsidRPr="00D875B2" w:rsidRDefault="0025595F" w:rsidP="0025595F">
      <w:pPr>
        <w:pStyle w:val="a7"/>
        <w:spacing w:before="60" w:after="60"/>
        <w:jc w:val="both"/>
        <w:rPr>
          <w:rFonts w:ascii="Times New Roman" w:hAnsi="Times New Roman" w:cs="Times New Roman"/>
          <w:b/>
          <w:sz w:val="24"/>
          <w:szCs w:val="24"/>
          <w:lang w:val="uk-UA"/>
        </w:rPr>
      </w:pPr>
      <w:r w:rsidRPr="00D875B2">
        <w:rPr>
          <w:rFonts w:ascii="Times New Roman" w:hAnsi="Times New Roman" w:cs="Times New Roman"/>
          <w:b/>
          <w:sz w:val="24"/>
          <w:szCs w:val="24"/>
          <w:lang w:val="uk-UA"/>
        </w:rPr>
        <w:t>Редакційна колегія:</w:t>
      </w:r>
      <w:r w:rsidR="009E7C2E" w:rsidRPr="00D875B2">
        <w:rPr>
          <w:rFonts w:ascii="Times New Roman" w:hAnsi="Times New Roman" w:cs="Times New Roman"/>
          <w:b/>
          <w:sz w:val="24"/>
          <w:szCs w:val="24"/>
          <w:lang w:val="uk-UA"/>
        </w:rPr>
        <w:t xml:space="preserve"> </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Марущак В.</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П.</w:t>
      </w:r>
      <w:r w:rsidRPr="00D875B2">
        <w:rPr>
          <w:rFonts w:ascii="Times New Roman" w:hAnsi="Times New Roman" w:cs="Times New Roman"/>
          <w:sz w:val="24"/>
          <w:szCs w:val="24"/>
          <w:lang w:val="uk-UA"/>
        </w:rPr>
        <w:t xml:space="preserve"> – доктор наук з державного управління, професор, завідувач кафедри </w:t>
      </w:r>
      <w:r w:rsidRPr="00D875B2">
        <w:rPr>
          <w:rFonts w:ascii="Times New Roman" w:eastAsia="Times New Roman" w:hAnsi="Times New Roman" w:cs="Times New Roman"/>
          <w:sz w:val="24"/>
          <w:szCs w:val="24"/>
          <w:lang w:val="uk-UA" w:eastAsia="ru-RU"/>
        </w:rPr>
        <w:t>державознавства і права</w:t>
      </w:r>
      <w:r w:rsidRPr="00D875B2">
        <w:rPr>
          <w:rFonts w:ascii="Times New Roman" w:hAnsi="Times New Roman" w:cs="Times New Roman"/>
          <w:sz w:val="24"/>
          <w:szCs w:val="24"/>
          <w:lang w:val="uk-UA"/>
        </w:rPr>
        <w:t xml:space="preserve"> Одеського регіонального інституту державного управління Національної Академії державного управління при Президентові України</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Білоусов О.</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С.</w:t>
      </w:r>
      <w:r w:rsidRPr="00D875B2">
        <w:rPr>
          <w:rFonts w:ascii="Times New Roman" w:hAnsi="Times New Roman" w:cs="Times New Roman"/>
          <w:sz w:val="24"/>
          <w:szCs w:val="24"/>
          <w:lang w:val="uk-UA"/>
        </w:rPr>
        <w:t xml:space="preserve"> – доктор політичних наук, професор кафедри </w:t>
      </w:r>
      <w:r w:rsidR="00777B66" w:rsidRPr="00D875B2">
        <w:rPr>
          <w:rFonts w:ascii="Times New Roman" w:hAnsi="Times New Roman" w:cs="Times New Roman"/>
          <w:sz w:val="24"/>
          <w:szCs w:val="24"/>
          <w:lang w:val="uk-UA"/>
        </w:rPr>
        <w:t>міжнародних відносин та права</w:t>
      </w:r>
      <w:r w:rsidRPr="00D875B2">
        <w:rPr>
          <w:rFonts w:ascii="Times New Roman" w:hAnsi="Times New Roman" w:cs="Times New Roman"/>
          <w:sz w:val="24"/>
          <w:szCs w:val="24"/>
          <w:lang w:val="uk-UA"/>
        </w:rPr>
        <w:t xml:space="preserve"> Одеського національного політехнічного університету</w:t>
      </w:r>
    </w:p>
    <w:p w:rsidR="00A40176" w:rsidRPr="00D875B2" w:rsidRDefault="00A40176" w:rsidP="00A40176">
      <w:pPr>
        <w:pStyle w:val="a7"/>
        <w:jc w:val="both"/>
        <w:rPr>
          <w:rFonts w:ascii="Times New Roman" w:hAnsi="Times New Roman" w:cs="Times New Roman"/>
          <w:color w:val="222222"/>
          <w:sz w:val="24"/>
          <w:szCs w:val="24"/>
          <w:lang w:val="uk-UA" w:eastAsia="ru-RU"/>
        </w:rPr>
      </w:pPr>
      <w:r w:rsidRPr="00D875B2">
        <w:rPr>
          <w:rFonts w:ascii="Times New Roman" w:hAnsi="Times New Roman" w:cs="Times New Roman"/>
          <w:b/>
          <w:sz w:val="24"/>
          <w:szCs w:val="24"/>
          <w:lang w:val="uk-UA" w:eastAsia="ru-RU"/>
        </w:rPr>
        <w:t>Кочорадзе</w:t>
      </w:r>
      <w:r w:rsidRPr="00D875B2">
        <w:rPr>
          <w:rFonts w:ascii="Times New Roman" w:hAnsi="Times New Roman" w:cs="Times New Roman"/>
          <w:sz w:val="24"/>
          <w:szCs w:val="24"/>
          <w:lang w:val="uk-UA" w:eastAsia="ru-RU"/>
        </w:rPr>
        <w:t xml:space="preserve"> </w:t>
      </w:r>
      <w:r w:rsidRPr="00D875B2">
        <w:rPr>
          <w:rFonts w:ascii="Times New Roman" w:hAnsi="Times New Roman" w:cs="Times New Roman"/>
          <w:b/>
          <w:sz w:val="24"/>
          <w:szCs w:val="24"/>
          <w:lang w:val="uk-UA" w:eastAsia="ru-RU"/>
        </w:rPr>
        <w:t>О. Г.</w:t>
      </w:r>
      <w:r w:rsidRPr="00D875B2">
        <w:rPr>
          <w:rFonts w:ascii="Times New Roman" w:hAnsi="Times New Roman" w:cs="Times New Roman"/>
          <w:sz w:val="24"/>
          <w:szCs w:val="24"/>
          <w:lang w:val="uk-UA" w:eastAsia="ru-RU"/>
        </w:rPr>
        <w:t xml:space="preserve"> - доктор історичних наук, професор Грузинського Технічного  Університету, заступник</w:t>
      </w:r>
      <w:r w:rsidRPr="00D875B2">
        <w:rPr>
          <w:rFonts w:ascii="Times New Roman" w:hAnsi="Times New Roman" w:cs="Times New Roman"/>
          <w:color w:val="222222"/>
          <w:sz w:val="24"/>
          <w:szCs w:val="24"/>
          <w:lang w:val="uk-UA" w:eastAsia="ru-RU"/>
        </w:rPr>
        <w:t xml:space="preserve"> головного редактора</w:t>
      </w:r>
      <w:r w:rsidRPr="00D875B2">
        <w:rPr>
          <w:rFonts w:ascii="Times New Roman" w:hAnsi="Times New Roman" w:cs="Times New Roman"/>
          <w:sz w:val="24"/>
          <w:szCs w:val="24"/>
          <w:lang w:val="uk-UA" w:eastAsia="ru-RU"/>
        </w:rPr>
        <w:t> Наукового журналу “ВЛАСТЬ И ОБЩЕСТВО (История, Теория, Практика)”.</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Чістякова І.</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М.</w:t>
      </w:r>
      <w:r w:rsidRPr="00D875B2">
        <w:rPr>
          <w:rFonts w:ascii="Times New Roman" w:hAnsi="Times New Roman" w:cs="Times New Roman"/>
          <w:sz w:val="24"/>
          <w:szCs w:val="24"/>
          <w:lang w:val="uk-UA"/>
        </w:rPr>
        <w:t xml:space="preserve"> – кандидат філософських наук, доцент, завідувач кафедри </w:t>
      </w:r>
      <w:r w:rsidR="00777B66" w:rsidRPr="00D875B2">
        <w:rPr>
          <w:rFonts w:ascii="Times New Roman" w:hAnsi="Times New Roman" w:cs="Times New Roman"/>
          <w:sz w:val="24"/>
          <w:szCs w:val="24"/>
          <w:lang w:val="uk-UA"/>
        </w:rPr>
        <w:t xml:space="preserve">міжнародних відносин та права </w:t>
      </w:r>
      <w:r w:rsidRPr="00D875B2">
        <w:rPr>
          <w:rFonts w:ascii="Times New Roman" w:hAnsi="Times New Roman" w:cs="Times New Roman"/>
          <w:sz w:val="24"/>
          <w:szCs w:val="24"/>
          <w:lang w:val="uk-UA"/>
        </w:rPr>
        <w:t>Одеського національного політехнічного університету</w:t>
      </w:r>
    </w:p>
    <w:p w:rsidR="0025595F" w:rsidRPr="00D875B2" w:rsidRDefault="0025595F" w:rsidP="0025595F">
      <w:pPr>
        <w:pStyle w:val="a7"/>
        <w:jc w:val="both"/>
        <w:rPr>
          <w:rFonts w:ascii="Times New Roman" w:hAnsi="Times New Roman" w:cs="Times New Roman"/>
          <w:bCs/>
          <w:sz w:val="24"/>
          <w:szCs w:val="24"/>
          <w:lang w:val="uk-UA"/>
        </w:rPr>
      </w:pPr>
      <w:r w:rsidRPr="00D875B2">
        <w:rPr>
          <w:rFonts w:ascii="Times New Roman" w:hAnsi="Times New Roman" w:cs="Times New Roman"/>
          <w:b/>
          <w:sz w:val="24"/>
          <w:szCs w:val="24"/>
          <w:lang w:val="uk-UA"/>
        </w:rPr>
        <w:t>Гегечкорі О.</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В.</w:t>
      </w:r>
      <w:r w:rsidRPr="00D875B2">
        <w:rPr>
          <w:rFonts w:ascii="Times New Roman" w:hAnsi="Times New Roman" w:cs="Times New Roman"/>
          <w:sz w:val="24"/>
          <w:szCs w:val="24"/>
          <w:lang w:val="uk-UA"/>
        </w:rPr>
        <w:t xml:space="preserve"> – доцент, доцент </w:t>
      </w:r>
      <w:r w:rsidRPr="00D875B2">
        <w:rPr>
          <w:rFonts w:ascii="Times New Roman" w:hAnsi="Times New Roman" w:cs="Times New Roman"/>
          <w:bCs/>
          <w:sz w:val="24"/>
          <w:szCs w:val="24"/>
          <w:lang w:val="uk-UA"/>
        </w:rPr>
        <w:t>кафедри соціальних та правових дисциплін Національної академії Національної гвардії України</w:t>
      </w:r>
    </w:p>
    <w:p w:rsidR="00D14A6E" w:rsidRPr="00D875B2" w:rsidRDefault="00D14A6E" w:rsidP="00D14A6E">
      <w:pPr>
        <w:pStyle w:val="a7"/>
        <w:jc w:val="both"/>
        <w:rPr>
          <w:rFonts w:ascii="Times New Roman" w:hAnsi="Times New Roman" w:cs="Times New Roman"/>
          <w:bCs/>
          <w:sz w:val="24"/>
          <w:szCs w:val="24"/>
          <w:lang w:val="uk-UA"/>
        </w:rPr>
      </w:pPr>
      <w:r w:rsidRPr="00D875B2">
        <w:rPr>
          <w:rFonts w:ascii="Times New Roman" w:hAnsi="Times New Roman" w:cs="Times New Roman"/>
          <w:b/>
          <w:sz w:val="24"/>
          <w:szCs w:val="24"/>
          <w:lang w:val="uk-UA"/>
        </w:rPr>
        <w:t>Семенов С.</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 xml:space="preserve">С. - </w:t>
      </w:r>
      <w:r w:rsidRPr="00D875B2">
        <w:rPr>
          <w:rStyle w:val="submenu-table"/>
          <w:rFonts w:ascii="Times New Roman" w:hAnsi="Times New Roman"/>
          <w:bCs/>
          <w:color w:val="000000"/>
          <w:sz w:val="24"/>
          <w:szCs w:val="24"/>
          <w:shd w:val="clear" w:color="auto" w:fill="FFFFFF"/>
          <w:lang w:val="uk-UA"/>
        </w:rPr>
        <w:t xml:space="preserve">канд. філос. наук, </w:t>
      </w:r>
      <w:r w:rsidRPr="00D875B2">
        <w:rPr>
          <w:rFonts w:ascii="Times New Roman" w:hAnsi="Times New Roman" w:cs="Times New Roman"/>
          <w:sz w:val="24"/>
          <w:szCs w:val="24"/>
          <w:lang w:val="uk-UA"/>
        </w:rPr>
        <w:t xml:space="preserve">доцент </w:t>
      </w:r>
      <w:r w:rsidRPr="00D875B2">
        <w:rPr>
          <w:rFonts w:ascii="Times New Roman" w:hAnsi="Times New Roman" w:cs="Times New Roman"/>
          <w:bCs/>
          <w:sz w:val="24"/>
          <w:szCs w:val="24"/>
          <w:lang w:val="uk-UA"/>
        </w:rPr>
        <w:t>кафедри соціальних та правових дисциплін Національної академії Національної гвардії України</w:t>
      </w:r>
    </w:p>
    <w:p w:rsidR="0025595F" w:rsidRPr="00D875B2" w:rsidRDefault="0025595F" w:rsidP="0025595F">
      <w:pPr>
        <w:pStyle w:val="a7"/>
        <w:jc w:val="both"/>
        <w:rPr>
          <w:rStyle w:val="submenu-table"/>
          <w:rFonts w:ascii="Times New Roman" w:hAnsi="Times New Roman"/>
          <w:bCs/>
          <w:color w:val="000000"/>
          <w:sz w:val="24"/>
          <w:szCs w:val="24"/>
          <w:shd w:val="clear" w:color="auto" w:fill="FFFFFF"/>
          <w:lang w:val="uk-UA"/>
        </w:rPr>
      </w:pPr>
      <w:r w:rsidRPr="00D875B2">
        <w:rPr>
          <w:rFonts w:ascii="Times New Roman" w:hAnsi="Times New Roman" w:cs="Times New Roman"/>
          <w:b/>
          <w:sz w:val="24"/>
          <w:szCs w:val="24"/>
          <w:lang w:val="uk-UA"/>
        </w:rPr>
        <w:t>Прилуцька А.</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Є.</w:t>
      </w:r>
      <w:r w:rsidRPr="00D875B2">
        <w:rPr>
          <w:rFonts w:ascii="Times New Roman" w:hAnsi="Times New Roman" w:cs="Times New Roman"/>
          <w:sz w:val="24"/>
          <w:szCs w:val="24"/>
          <w:lang w:val="uk-UA"/>
        </w:rPr>
        <w:t xml:space="preserve"> - </w:t>
      </w:r>
      <w:r w:rsidRPr="00D875B2">
        <w:rPr>
          <w:rStyle w:val="submenu-table"/>
          <w:rFonts w:ascii="Times New Roman" w:hAnsi="Times New Roman"/>
          <w:bCs/>
          <w:color w:val="000000"/>
          <w:sz w:val="24"/>
          <w:szCs w:val="24"/>
          <w:shd w:val="clear" w:color="auto" w:fill="FFFFFF"/>
          <w:lang w:val="uk-UA"/>
        </w:rPr>
        <w:t>канд. філос. наук, проф. ХАІ, завідувач кафедри документознавства та української мови, Національний аерокосмічний університет ім. М.Є. Жуковського «ХАІ»</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Шевченко В.</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П.</w:t>
      </w:r>
      <w:r w:rsidRPr="00D875B2">
        <w:rPr>
          <w:rFonts w:ascii="Times New Roman" w:hAnsi="Times New Roman" w:cs="Times New Roman"/>
          <w:sz w:val="24"/>
          <w:szCs w:val="24"/>
          <w:lang w:val="uk-UA"/>
        </w:rPr>
        <w:t xml:space="preserve"> – директор Березівського вищого професійного училища ОНПУ, викладач вищої категорії, відмінник освіти України</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Шевченко Г.</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О</w:t>
      </w:r>
      <w:r w:rsidRPr="00D875B2">
        <w:rPr>
          <w:rFonts w:ascii="Times New Roman" w:hAnsi="Times New Roman" w:cs="Times New Roman"/>
          <w:sz w:val="24"/>
          <w:szCs w:val="24"/>
          <w:lang w:val="uk-UA"/>
        </w:rPr>
        <w:t>. – заступник директора з навчально-методичної роботи та міжнародних зв'язків Березівського вищого професійного училища ОНПУ, викладач вищої категорії</w:t>
      </w:r>
    </w:p>
    <w:p w:rsidR="0025595F" w:rsidRPr="00D875B2" w:rsidRDefault="0025595F" w:rsidP="0025595F">
      <w:pPr>
        <w:pStyle w:val="a7"/>
        <w:jc w:val="both"/>
        <w:rPr>
          <w:rFonts w:ascii="Times New Roman" w:hAnsi="Times New Roman" w:cs="Times New Roman"/>
          <w:b/>
          <w:sz w:val="24"/>
          <w:szCs w:val="24"/>
          <w:lang w:val="uk-UA"/>
        </w:rPr>
      </w:pPr>
      <w:r w:rsidRPr="00D875B2">
        <w:rPr>
          <w:rFonts w:ascii="Times New Roman" w:hAnsi="Times New Roman" w:cs="Times New Roman"/>
          <w:b/>
          <w:bCs/>
          <w:sz w:val="24"/>
          <w:szCs w:val="24"/>
          <w:lang w:val="uk-UA"/>
        </w:rPr>
        <w:t>Кривдіна І.</w:t>
      </w:r>
      <w:r w:rsidR="00A40176" w:rsidRPr="00D875B2">
        <w:rPr>
          <w:rFonts w:ascii="Times New Roman" w:hAnsi="Times New Roman" w:cs="Times New Roman"/>
          <w:b/>
          <w:bCs/>
          <w:sz w:val="24"/>
          <w:szCs w:val="24"/>
          <w:lang w:val="uk-UA"/>
        </w:rPr>
        <w:t xml:space="preserve"> </w:t>
      </w:r>
      <w:r w:rsidRPr="00D875B2">
        <w:rPr>
          <w:rFonts w:ascii="Times New Roman" w:hAnsi="Times New Roman" w:cs="Times New Roman"/>
          <w:b/>
          <w:bCs/>
          <w:sz w:val="24"/>
          <w:szCs w:val="24"/>
          <w:lang w:val="uk-UA"/>
        </w:rPr>
        <w:t xml:space="preserve">Б. – </w:t>
      </w:r>
      <w:r w:rsidR="00D14A6E" w:rsidRPr="00D875B2">
        <w:rPr>
          <w:rFonts w:ascii="Times New Roman" w:hAnsi="Times New Roman" w:cs="Times New Roman"/>
          <w:sz w:val="24"/>
          <w:szCs w:val="24"/>
          <w:lang w:val="uk-UA"/>
        </w:rPr>
        <w:t>канд.</w:t>
      </w:r>
      <w:r w:rsidRPr="00D875B2">
        <w:rPr>
          <w:rFonts w:ascii="Times New Roman" w:hAnsi="Times New Roman" w:cs="Times New Roman"/>
          <w:sz w:val="24"/>
          <w:szCs w:val="24"/>
          <w:lang w:val="uk-UA"/>
        </w:rPr>
        <w:t xml:space="preserve"> іст</w:t>
      </w:r>
      <w:r w:rsidR="00D14A6E" w:rsidRPr="00D875B2">
        <w:rPr>
          <w:rFonts w:ascii="Times New Roman" w:hAnsi="Times New Roman" w:cs="Times New Roman"/>
          <w:sz w:val="24"/>
          <w:szCs w:val="24"/>
          <w:lang w:val="uk-UA"/>
        </w:rPr>
        <w:t>ор.</w:t>
      </w:r>
      <w:r w:rsidRPr="00D875B2">
        <w:rPr>
          <w:rFonts w:ascii="Times New Roman" w:hAnsi="Times New Roman" w:cs="Times New Roman"/>
          <w:sz w:val="24"/>
          <w:szCs w:val="24"/>
          <w:lang w:val="uk-UA"/>
        </w:rPr>
        <w:t xml:space="preserve"> наук, доцент, доцент кафедри </w:t>
      </w:r>
      <w:r w:rsidR="00997814" w:rsidRPr="00D875B2">
        <w:rPr>
          <w:rFonts w:ascii="Times New Roman" w:hAnsi="Times New Roman" w:cs="Times New Roman"/>
          <w:sz w:val="24"/>
          <w:szCs w:val="24"/>
          <w:lang w:val="uk-UA"/>
        </w:rPr>
        <w:t>міжнародних відносин та права</w:t>
      </w:r>
      <w:r w:rsidRPr="00D875B2">
        <w:rPr>
          <w:rFonts w:ascii="Times New Roman" w:hAnsi="Times New Roman" w:cs="Times New Roman"/>
          <w:sz w:val="24"/>
          <w:szCs w:val="24"/>
          <w:lang w:val="uk-UA"/>
        </w:rPr>
        <w:t xml:space="preserve"> Одеського національного політехнічного університету (відповідальний секретар);</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Моісеєва Т.</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М.</w:t>
      </w:r>
      <w:r w:rsidRPr="00D875B2">
        <w:rPr>
          <w:rFonts w:ascii="Times New Roman" w:hAnsi="Times New Roman" w:cs="Times New Roman"/>
          <w:sz w:val="24"/>
          <w:szCs w:val="24"/>
          <w:lang w:val="uk-UA"/>
        </w:rPr>
        <w:t xml:space="preserve"> – </w:t>
      </w:r>
      <w:r w:rsidR="00D14A6E" w:rsidRPr="00D875B2">
        <w:rPr>
          <w:rFonts w:ascii="Times New Roman" w:hAnsi="Times New Roman" w:cs="Times New Roman"/>
          <w:sz w:val="24"/>
          <w:szCs w:val="24"/>
          <w:lang w:val="uk-UA"/>
        </w:rPr>
        <w:t xml:space="preserve">канд. істор. наук, </w:t>
      </w:r>
      <w:r w:rsidRPr="00D875B2">
        <w:rPr>
          <w:rFonts w:ascii="Times New Roman" w:hAnsi="Times New Roman" w:cs="Times New Roman"/>
          <w:sz w:val="24"/>
          <w:szCs w:val="24"/>
          <w:lang w:val="uk-UA"/>
        </w:rPr>
        <w:t xml:space="preserve">доцент кафедри </w:t>
      </w:r>
      <w:r w:rsidR="00997814" w:rsidRPr="00D875B2">
        <w:rPr>
          <w:rFonts w:ascii="Times New Roman" w:hAnsi="Times New Roman" w:cs="Times New Roman"/>
          <w:sz w:val="24"/>
          <w:szCs w:val="24"/>
          <w:lang w:val="uk-UA"/>
        </w:rPr>
        <w:t>міжнародних відносин та права</w:t>
      </w:r>
      <w:r w:rsidRPr="00D875B2">
        <w:rPr>
          <w:rFonts w:ascii="Times New Roman" w:hAnsi="Times New Roman" w:cs="Times New Roman"/>
          <w:sz w:val="24"/>
          <w:szCs w:val="24"/>
          <w:lang w:val="uk-UA"/>
        </w:rPr>
        <w:t xml:space="preserve"> </w:t>
      </w:r>
      <w:r w:rsidR="00997814" w:rsidRPr="00D875B2">
        <w:rPr>
          <w:rFonts w:ascii="Times New Roman" w:hAnsi="Times New Roman" w:cs="Times New Roman"/>
          <w:sz w:val="24"/>
          <w:szCs w:val="24"/>
          <w:lang w:val="uk-UA"/>
        </w:rPr>
        <w:t>Одеського національного політехнічного університету</w:t>
      </w:r>
      <w:r w:rsidRPr="00D875B2">
        <w:rPr>
          <w:rFonts w:ascii="Times New Roman" w:hAnsi="Times New Roman" w:cs="Times New Roman"/>
          <w:sz w:val="24"/>
          <w:szCs w:val="24"/>
          <w:lang w:val="uk-UA"/>
        </w:rPr>
        <w:t>.</w:t>
      </w:r>
    </w:p>
    <w:p w:rsidR="007260C1" w:rsidRPr="00D875B2" w:rsidRDefault="007260C1" w:rsidP="007260C1">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Бабіна В.</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 xml:space="preserve">О. </w:t>
      </w:r>
      <w:r w:rsidRPr="00D875B2">
        <w:rPr>
          <w:rFonts w:ascii="Times New Roman" w:hAnsi="Times New Roman" w:cs="Times New Roman"/>
          <w:sz w:val="24"/>
          <w:szCs w:val="24"/>
          <w:lang w:val="uk-UA"/>
        </w:rPr>
        <w:t xml:space="preserve">– канд. політ. наук, доцент кафедри </w:t>
      </w:r>
      <w:r w:rsidR="00997814" w:rsidRPr="00D875B2">
        <w:rPr>
          <w:rFonts w:ascii="Times New Roman" w:hAnsi="Times New Roman" w:cs="Times New Roman"/>
          <w:sz w:val="24"/>
          <w:szCs w:val="24"/>
          <w:lang w:val="uk-UA"/>
        </w:rPr>
        <w:t>міжнародних відносин та права</w:t>
      </w:r>
      <w:r w:rsidRPr="00D875B2">
        <w:rPr>
          <w:rFonts w:ascii="Times New Roman" w:hAnsi="Times New Roman" w:cs="Times New Roman"/>
          <w:sz w:val="24"/>
          <w:szCs w:val="24"/>
          <w:lang w:val="uk-UA"/>
        </w:rPr>
        <w:t xml:space="preserve"> </w:t>
      </w:r>
      <w:r w:rsidR="00997814" w:rsidRPr="00D875B2">
        <w:rPr>
          <w:rFonts w:ascii="Times New Roman" w:hAnsi="Times New Roman" w:cs="Times New Roman"/>
          <w:sz w:val="24"/>
          <w:szCs w:val="24"/>
          <w:lang w:val="uk-UA"/>
        </w:rPr>
        <w:t>Одеського національного політехнічного університету</w:t>
      </w:r>
      <w:r w:rsidRPr="00D875B2">
        <w:rPr>
          <w:rFonts w:ascii="Times New Roman" w:hAnsi="Times New Roman" w:cs="Times New Roman"/>
          <w:sz w:val="24"/>
          <w:szCs w:val="24"/>
          <w:lang w:val="uk-UA"/>
        </w:rPr>
        <w:t>.</w:t>
      </w:r>
    </w:p>
    <w:p w:rsidR="0025595F" w:rsidRPr="00D875B2" w:rsidRDefault="0025595F" w:rsidP="0025595F">
      <w:pPr>
        <w:pStyle w:val="a7"/>
        <w:spacing w:before="80" w:after="80"/>
        <w:jc w:val="both"/>
        <w:rPr>
          <w:rFonts w:ascii="Times New Roman" w:hAnsi="Times New Roman" w:cs="Times New Roman"/>
          <w:b/>
          <w:sz w:val="24"/>
          <w:szCs w:val="24"/>
          <w:lang w:val="uk-UA"/>
        </w:rPr>
      </w:pPr>
      <w:r w:rsidRPr="00D875B2">
        <w:rPr>
          <w:rFonts w:ascii="Times New Roman" w:hAnsi="Times New Roman" w:cs="Times New Roman"/>
          <w:b/>
          <w:sz w:val="24"/>
          <w:szCs w:val="24"/>
          <w:lang w:val="uk-UA"/>
        </w:rPr>
        <w:t>Рецензенти:</w:t>
      </w:r>
    </w:p>
    <w:p w:rsidR="0025595F" w:rsidRPr="00D875B2" w:rsidRDefault="0025595F" w:rsidP="0025595F">
      <w:pPr>
        <w:pStyle w:val="a7"/>
        <w:jc w:val="both"/>
        <w:rPr>
          <w:rFonts w:ascii="Times New Roman" w:hAnsi="Times New Roman" w:cs="Times New Roman"/>
          <w:sz w:val="24"/>
          <w:szCs w:val="24"/>
          <w:lang w:val="uk-UA"/>
        </w:rPr>
      </w:pPr>
      <w:r w:rsidRPr="00D875B2">
        <w:rPr>
          <w:rFonts w:ascii="Times New Roman" w:hAnsi="Times New Roman" w:cs="Times New Roman"/>
          <w:b/>
          <w:sz w:val="24"/>
          <w:szCs w:val="24"/>
          <w:lang w:val="uk-UA"/>
        </w:rPr>
        <w:t>Пахомова Т.</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 xml:space="preserve">І. </w:t>
      </w:r>
      <w:r w:rsidRPr="00D875B2">
        <w:rPr>
          <w:rFonts w:ascii="Times New Roman" w:hAnsi="Times New Roman" w:cs="Times New Roman"/>
          <w:sz w:val="24"/>
          <w:szCs w:val="24"/>
          <w:lang w:val="uk-UA"/>
        </w:rPr>
        <w:t xml:space="preserve">– доктор наук з державного управління, професор, завідувач кафедри регіональної політики та публічного адміністрування Одеського регіонального інституту державного управління Національної Академії державного управління при Президентові України </w:t>
      </w:r>
    </w:p>
    <w:p w:rsidR="0025595F" w:rsidRPr="00D875B2" w:rsidRDefault="0025595F" w:rsidP="0025595F">
      <w:pPr>
        <w:pStyle w:val="a7"/>
        <w:jc w:val="both"/>
        <w:rPr>
          <w:rFonts w:ascii="Times New Roman" w:hAnsi="Times New Roman" w:cs="Times New Roman"/>
          <w:b/>
          <w:sz w:val="24"/>
          <w:szCs w:val="24"/>
          <w:lang w:val="uk-UA"/>
        </w:rPr>
      </w:pPr>
      <w:r w:rsidRPr="00D875B2">
        <w:rPr>
          <w:rFonts w:ascii="Times New Roman" w:hAnsi="Times New Roman" w:cs="Times New Roman"/>
          <w:b/>
          <w:sz w:val="24"/>
          <w:szCs w:val="24"/>
          <w:lang w:val="uk-UA"/>
        </w:rPr>
        <w:t>Оганісян М.</w:t>
      </w:r>
      <w:r w:rsidR="00A40176" w:rsidRPr="00D875B2">
        <w:rPr>
          <w:rFonts w:ascii="Times New Roman" w:hAnsi="Times New Roman" w:cs="Times New Roman"/>
          <w:b/>
          <w:sz w:val="24"/>
          <w:szCs w:val="24"/>
          <w:lang w:val="uk-UA"/>
        </w:rPr>
        <w:t xml:space="preserve"> </w:t>
      </w:r>
      <w:r w:rsidRPr="00D875B2">
        <w:rPr>
          <w:rFonts w:ascii="Times New Roman" w:hAnsi="Times New Roman" w:cs="Times New Roman"/>
          <w:b/>
          <w:sz w:val="24"/>
          <w:szCs w:val="24"/>
          <w:lang w:val="uk-UA"/>
        </w:rPr>
        <w:t xml:space="preserve">С. – </w:t>
      </w:r>
      <w:r w:rsidRPr="00D875B2">
        <w:rPr>
          <w:rFonts w:ascii="Times New Roman" w:hAnsi="Times New Roman" w:cs="Times New Roman"/>
          <w:sz w:val="24"/>
          <w:szCs w:val="24"/>
          <w:lang w:val="uk-UA"/>
        </w:rPr>
        <w:t>кандидат</w:t>
      </w:r>
      <w:r w:rsidRPr="00D875B2">
        <w:rPr>
          <w:rFonts w:ascii="Times New Roman" w:hAnsi="Times New Roman" w:cs="Times New Roman"/>
          <w:b/>
          <w:sz w:val="24"/>
          <w:szCs w:val="24"/>
          <w:lang w:val="uk-UA"/>
        </w:rPr>
        <w:t xml:space="preserve"> </w:t>
      </w:r>
      <w:r w:rsidRPr="00D875B2">
        <w:rPr>
          <w:rFonts w:ascii="Times New Roman" w:hAnsi="Times New Roman" w:cs="Times New Roman"/>
          <w:sz w:val="24"/>
          <w:szCs w:val="24"/>
          <w:lang w:val="uk-UA"/>
        </w:rPr>
        <w:t>філософських наук, доцент кафедри публічного управління та регіоналістики</w:t>
      </w:r>
      <w:r w:rsidRPr="00D875B2">
        <w:rPr>
          <w:rFonts w:ascii="Times New Roman" w:hAnsi="Times New Roman" w:cs="Times New Roman"/>
          <w:b/>
          <w:sz w:val="24"/>
          <w:szCs w:val="24"/>
          <w:lang w:val="uk-UA"/>
        </w:rPr>
        <w:t xml:space="preserve"> </w:t>
      </w:r>
      <w:r w:rsidRPr="00D875B2">
        <w:rPr>
          <w:rFonts w:ascii="Times New Roman" w:hAnsi="Times New Roman" w:cs="Times New Roman"/>
          <w:sz w:val="24"/>
          <w:szCs w:val="24"/>
          <w:lang w:val="uk-UA"/>
        </w:rPr>
        <w:t>Одеського регіонального інституту державного управління Національної Академії державного управління при Президентові України</w:t>
      </w:r>
    </w:p>
    <w:p w:rsidR="0025595F" w:rsidRPr="00D875B2" w:rsidRDefault="0025595F" w:rsidP="0025595F">
      <w:pPr>
        <w:pStyle w:val="a7"/>
        <w:spacing w:before="40"/>
        <w:ind w:firstLine="709"/>
        <w:jc w:val="both"/>
        <w:rPr>
          <w:rFonts w:ascii="Times New Roman" w:hAnsi="Times New Roman" w:cs="Times New Roman"/>
          <w:bCs/>
          <w:sz w:val="24"/>
          <w:szCs w:val="24"/>
          <w:lang w:val="uk-UA"/>
        </w:rPr>
      </w:pPr>
      <w:r w:rsidRPr="00D875B2">
        <w:rPr>
          <w:rFonts w:ascii="Times New Roman" w:hAnsi="Times New Roman" w:cs="Times New Roman"/>
          <w:b/>
          <w:bCs/>
          <w:sz w:val="24"/>
          <w:szCs w:val="24"/>
          <w:lang w:val="uk-UA"/>
        </w:rPr>
        <w:t>Актуальні питання державно–правового розвитку України:</w:t>
      </w:r>
      <w:r w:rsidRPr="00D875B2">
        <w:rPr>
          <w:rFonts w:ascii="Times New Roman" w:hAnsi="Times New Roman" w:cs="Times New Roman"/>
          <w:bCs/>
          <w:sz w:val="24"/>
          <w:szCs w:val="24"/>
          <w:lang w:val="uk-UA"/>
        </w:rPr>
        <w:t xml:space="preserve"> Матеріали І</w:t>
      </w:r>
      <w:r w:rsidR="00997814" w:rsidRPr="00D875B2">
        <w:rPr>
          <w:rFonts w:ascii="Times New Roman" w:hAnsi="Times New Roman" w:cs="Times New Roman"/>
          <w:bCs/>
          <w:sz w:val="24"/>
          <w:szCs w:val="24"/>
          <w:lang w:val="uk-UA"/>
        </w:rPr>
        <w:t>V</w:t>
      </w:r>
      <w:r w:rsidRPr="00D875B2">
        <w:rPr>
          <w:rFonts w:ascii="Times New Roman" w:hAnsi="Times New Roman" w:cs="Times New Roman"/>
          <w:bCs/>
          <w:sz w:val="24"/>
          <w:szCs w:val="24"/>
          <w:lang w:val="uk-UA"/>
        </w:rPr>
        <w:t>  Міжнародної науково-практичної конференції (2</w:t>
      </w:r>
      <w:r w:rsidR="00997814" w:rsidRPr="00D875B2">
        <w:rPr>
          <w:rFonts w:ascii="Times New Roman" w:hAnsi="Times New Roman" w:cs="Times New Roman"/>
          <w:bCs/>
          <w:sz w:val="24"/>
          <w:szCs w:val="24"/>
          <w:lang w:val="uk-UA"/>
        </w:rPr>
        <w:t>6</w:t>
      </w:r>
      <w:r w:rsidRPr="00D875B2">
        <w:rPr>
          <w:rFonts w:ascii="Times New Roman" w:hAnsi="Times New Roman" w:cs="Times New Roman"/>
          <w:bCs/>
          <w:sz w:val="24"/>
          <w:szCs w:val="24"/>
          <w:lang w:val="uk-UA"/>
        </w:rPr>
        <w:t>-2</w:t>
      </w:r>
      <w:r w:rsidR="00997814" w:rsidRPr="00D875B2">
        <w:rPr>
          <w:rFonts w:ascii="Times New Roman" w:hAnsi="Times New Roman" w:cs="Times New Roman"/>
          <w:bCs/>
          <w:sz w:val="24"/>
          <w:szCs w:val="24"/>
          <w:lang w:val="uk-UA"/>
        </w:rPr>
        <w:t>8 червня 2019</w:t>
      </w:r>
      <w:r w:rsidRPr="00D875B2">
        <w:rPr>
          <w:rFonts w:ascii="Times New Roman" w:hAnsi="Times New Roman" w:cs="Times New Roman"/>
          <w:bCs/>
          <w:sz w:val="24"/>
          <w:szCs w:val="24"/>
          <w:lang w:val="uk-UA"/>
        </w:rPr>
        <w:t xml:space="preserve"> р., м. Одеса). – К.: Каравела, 201</w:t>
      </w:r>
      <w:r w:rsidR="00997814" w:rsidRPr="00D875B2">
        <w:rPr>
          <w:rFonts w:ascii="Times New Roman" w:hAnsi="Times New Roman" w:cs="Times New Roman"/>
          <w:bCs/>
          <w:sz w:val="24"/>
          <w:szCs w:val="24"/>
          <w:lang w:val="uk-UA"/>
        </w:rPr>
        <w:t>9</w:t>
      </w:r>
      <w:r w:rsidRPr="00D875B2">
        <w:rPr>
          <w:rFonts w:ascii="Times New Roman" w:hAnsi="Times New Roman" w:cs="Times New Roman"/>
          <w:bCs/>
          <w:sz w:val="24"/>
          <w:szCs w:val="24"/>
          <w:lang w:val="uk-UA"/>
        </w:rPr>
        <w:t xml:space="preserve">. – </w:t>
      </w:r>
      <w:r w:rsidRPr="00E80563">
        <w:rPr>
          <w:rFonts w:ascii="Times New Roman" w:hAnsi="Times New Roman" w:cs="Times New Roman"/>
          <w:bCs/>
          <w:sz w:val="24"/>
          <w:szCs w:val="24"/>
          <w:lang w:val="uk-UA"/>
        </w:rPr>
        <w:t>1</w:t>
      </w:r>
      <w:r w:rsidR="00504865" w:rsidRPr="00E80563">
        <w:rPr>
          <w:rFonts w:ascii="Times New Roman" w:hAnsi="Times New Roman" w:cs="Times New Roman"/>
          <w:bCs/>
          <w:sz w:val="24"/>
          <w:szCs w:val="24"/>
          <w:lang w:val="uk-UA"/>
        </w:rPr>
        <w:t>78</w:t>
      </w:r>
      <w:r w:rsidRPr="00E80563">
        <w:rPr>
          <w:rFonts w:ascii="Times New Roman" w:hAnsi="Times New Roman" w:cs="Times New Roman"/>
          <w:bCs/>
          <w:sz w:val="24"/>
          <w:szCs w:val="24"/>
          <w:lang w:val="uk-UA"/>
        </w:rPr>
        <w:t xml:space="preserve"> с.</w:t>
      </w:r>
    </w:p>
    <w:p w:rsidR="00EE29F8" w:rsidRPr="00D875B2" w:rsidRDefault="00EE29F8">
      <w:pPr>
        <w:rPr>
          <w:rFonts w:ascii="Times New Roman" w:hAnsi="Times New Roman" w:cs="Times New Roman"/>
          <w:sz w:val="30"/>
          <w:szCs w:val="30"/>
          <w:lang w:val="uk-UA"/>
        </w:rPr>
      </w:pPr>
    </w:p>
    <w:p w:rsidR="00186EB6" w:rsidRPr="00D875B2" w:rsidRDefault="00186EB6" w:rsidP="00186EB6">
      <w:pPr>
        <w:spacing w:after="0" w:line="240" w:lineRule="auto"/>
        <w:jc w:val="center"/>
        <w:rPr>
          <w:rFonts w:ascii="Times New Roman" w:hAnsi="Times New Roman" w:cs="Times New Roman"/>
          <w:b/>
          <w:sz w:val="30"/>
          <w:szCs w:val="30"/>
          <w:lang w:val="uk-UA"/>
        </w:rPr>
      </w:pPr>
      <w:r w:rsidRPr="000F04C5">
        <w:rPr>
          <w:rFonts w:ascii="Times New Roman" w:hAnsi="Times New Roman" w:cs="Times New Roman"/>
          <w:b/>
          <w:sz w:val="30"/>
          <w:szCs w:val="30"/>
          <w:lang w:val="uk-UA"/>
        </w:rPr>
        <w:lastRenderedPageBreak/>
        <w:t>ЗМІСТ</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Оборський Г.</w:t>
      </w:r>
      <w:r w:rsidRPr="00780F95">
        <w:rPr>
          <w:rFonts w:ascii="Times New Roman" w:hAnsi="Times New Roman" w:cs="Times New Roman"/>
          <w:sz w:val="30"/>
          <w:szCs w:val="30"/>
          <w:lang w:val="uk-UA"/>
        </w:rPr>
        <w:t xml:space="preserve"> Сучасні проблеми створення та впровадження інноваційних та наукоємних технологій в Україні………………………….6</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eastAsia="Times New Roman" w:hAnsi="Times New Roman" w:cs="Times New Roman"/>
          <w:b/>
          <w:bCs/>
          <w:sz w:val="30"/>
          <w:szCs w:val="30"/>
          <w:lang w:val="uk-UA" w:eastAsia="ru-RU"/>
        </w:rPr>
        <w:t>Нестеренко С.</w:t>
      </w:r>
      <w:r w:rsidRPr="00780F95">
        <w:rPr>
          <w:rFonts w:ascii="Times New Roman" w:eastAsia="Times New Roman" w:hAnsi="Times New Roman" w:cs="Times New Roman"/>
          <w:bCs/>
          <w:sz w:val="30"/>
          <w:szCs w:val="30"/>
          <w:lang w:val="uk-UA" w:eastAsia="ru-RU"/>
        </w:rPr>
        <w:t xml:space="preserve"> П</w:t>
      </w:r>
      <w:r w:rsidRPr="00780F95">
        <w:rPr>
          <w:rFonts w:ascii="Times New Roman" w:hAnsi="Times New Roman" w:cs="Times New Roman"/>
          <w:sz w:val="30"/>
          <w:szCs w:val="30"/>
          <w:lang w:val="uk-UA"/>
        </w:rPr>
        <w:t xml:space="preserve">роблеми збалансування ринку праці та ринку </w:t>
      </w:r>
    </w:p>
    <w:p w:rsidR="00780F95" w:rsidRPr="00780F95" w:rsidRDefault="00780F95" w:rsidP="00780F95">
      <w:pPr>
        <w:spacing w:after="0" w:line="240" w:lineRule="auto"/>
        <w:jc w:val="both"/>
        <w:rPr>
          <w:rFonts w:ascii="Times New Roman" w:hAnsi="Times New Roman" w:cs="Times New Roman"/>
          <w:bCs/>
          <w:sz w:val="30"/>
          <w:szCs w:val="30"/>
          <w:shd w:val="clear" w:color="auto" w:fill="FFFFFF"/>
          <w:lang w:val="uk-UA"/>
        </w:rPr>
      </w:pPr>
      <w:r w:rsidRPr="00780F95">
        <w:rPr>
          <w:rFonts w:ascii="Times New Roman" w:hAnsi="Times New Roman" w:cs="Times New Roman"/>
          <w:sz w:val="30"/>
          <w:szCs w:val="30"/>
          <w:lang w:val="uk-UA"/>
        </w:rPr>
        <w:t>освітніх послуг в Україні……………………………………………………...8</w:t>
      </w:r>
    </w:p>
    <w:p w:rsidR="00780F95" w:rsidRPr="00780F95" w:rsidRDefault="00780F95" w:rsidP="00780F95">
      <w:pPr>
        <w:spacing w:after="0" w:line="240" w:lineRule="auto"/>
        <w:jc w:val="both"/>
        <w:rPr>
          <w:rFonts w:ascii="Times New Roman" w:eastAsia="Times New Roman" w:hAnsi="Times New Roman" w:cs="Times New Roman"/>
          <w:b/>
          <w:bCs/>
          <w:sz w:val="30"/>
          <w:szCs w:val="30"/>
          <w:u w:val="single"/>
          <w:lang w:val="uk-UA" w:eastAsia="ru-RU"/>
        </w:rPr>
      </w:pPr>
      <w:r w:rsidRPr="00780F95">
        <w:rPr>
          <w:rFonts w:ascii="Times New Roman" w:eastAsia="Times New Roman" w:hAnsi="Times New Roman" w:cs="Times New Roman"/>
          <w:b/>
          <w:bCs/>
          <w:sz w:val="30"/>
          <w:szCs w:val="30"/>
          <w:lang w:val="uk-UA" w:eastAsia="ru-RU"/>
        </w:rPr>
        <w:t>СЕКЦІЯ 1 «</w:t>
      </w:r>
      <w:r w:rsidRPr="00780F95">
        <w:rPr>
          <w:rFonts w:ascii="Times New Roman" w:eastAsia="Times New Roman" w:hAnsi="Times New Roman" w:cs="Times New Roman"/>
          <w:b/>
          <w:bCs/>
          <w:sz w:val="30"/>
          <w:szCs w:val="30"/>
          <w:lang w:val="uk-UA" w:eastAsia="ar-SA"/>
        </w:rPr>
        <w:t>НАЦІОНАЛЬНА ПРАВОВА СИСТЕМА УКРАЇНИ: ІСТОРІЯ, СУЧАСНИЙ СТАН ТА ПЕРСПЕКТИВИ РОЗВИТКУ»</w:t>
      </w:r>
    </w:p>
    <w:p w:rsidR="00780F95" w:rsidRPr="00780F95" w:rsidRDefault="00780F95" w:rsidP="00780F95">
      <w:pPr>
        <w:spacing w:after="0" w:line="240" w:lineRule="auto"/>
        <w:jc w:val="both"/>
        <w:rPr>
          <w:rFonts w:ascii="Times New Roman" w:eastAsia="Times New Roman" w:hAnsi="Times New Roman" w:cs="Times New Roman"/>
          <w:sz w:val="30"/>
          <w:szCs w:val="30"/>
          <w:lang w:val="uk-UA" w:eastAsia="ru-RU"/>
        </w:rPr>
      </w:pPr>
      <w:r w:rsidRPr="00780F95">
        <w:rPr>
          <w:rFonts w:ascii="Times New Roman" w:eastAsia="Times New Roman" w:hAnsi="Times New Roman" w:cs="Times New Roman"/>
          <w:b/>
          <w:sz w:val="30"/>
          <w:szCs w:val="30"/>
          <w:lang w:val="uk-UA" w:eastAsia="ru-RU"/>
        </w:rPr>
        <w:t xml:space="preserve">Білоусов О., Гарнік О. </w:t>
      </w:r>
      <w:r w:rsidRPr="00780F95">
        <w:rPr>
          <w:rFonts w:ascii="Times New Roman" w:eastAsia="Times New Roman" w:hAnsi="Times New Roman" w:cs="Times New Roman"/>
          <w:sz w:val="30"/>
          <w:szCs w:val="30"/>
          <w:lang w:val="uk-UA" w:eastAsia="ru-RU"/>
        </w:rPr>
        <w:t xml:space="preserve">Аналіз правового регулювання </w:t>
      </w:r>
    </w:p>
    <w:p w:rsidR="00780F95" w:rsidRPr="00780F95" w:rsidRDefault="00780F95" w:rsidP="00780F95">
      <w:pPr>
        <w:spacing w:after="0" w:line="240" w:lineRule="auto"/>
        <w:jc w:val="both"/>
        <w:rPr>
          <w:rFonts w:ascii="Times New Roman" w:eastAsia="Times New Roman" w:hAnsi="Times New Roman" w:cs="Times New Roman"/>
          <w:b/>
          <w:sz w:val="30"/>
          <w:szCs w:val="30"/>
          <w:lang w:val="uk-UA" w:eastAsia="ru-RU"/>
        </w:rPr>
      </w:pPr>
      <w:r w:rsidRPr="00780F95">
        <w:rPr>
          <w:rFonts w:ascii="Times New Roman" w:eastAsia="Times New Roman" w:hAnsi="Times New Roman" w:cs="Times New Roman"/>
          <w:sz w:val="30"/>
          <w:szCs w:val="30"/>
          <w:lang w:val="uk-UA" w:eastAsia="ru-RU"/>
        </w:rPr>
        <w:t>забезпечення права на мирні зібрання в Україні…………………………..11</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Кривдіна І., Овчаренко Т. </w:t>
      </w:r>
      <w:r w:rsidRPr="00780F95">
        <w:rPr>
          <w:rFonts w:ascii="Times New Roman" w:hAnsi="Times New Roman" w:cs="Times New Roman"/>
          <w:sz w:val="30"/>
          <w:szCs w:val="30"/>
          <w:lang w:val="uk-UA"/>
        </w:rPr>
        <w:t>Використання міжнародного досвіду при впровадженні посади</w:t>
      </w:r>
      <w:r w:rsidRPr="00780F95">
        <w:rPr>
          <w:rFonts w:ascii="Times New Roman" w:hAnsi="Times New Roman" w:cs="Times New Roman"/>
          <w:b/>
          <w:sz w:val="30"/>
          <w:szCs w:val="30"/>
          <w:lang w:val="uk-UA"/>
        </w:rPr>
        <w:t xml:space="preserve"> </w:t>
      </w:r>
      <w:r w:rsidRPr="00780F95">
        <w:rPr>
          <w:rFonts w:ascii="Times New Roman" w:hAnsi="Times New Roman" w:cs="Times New Roman"/>
          <w:sz w:val="30"/>
          <w:szCs w:val="30"/>
          <w:lang w:val="uk-UA"/>
        </w:rPr>
        <w:t xml:space="preserve">поліцейського офіцеру громади в Україні, його правовий статус………………………………………………………………14 </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Латишева В., Самолюк К. </w:t>
      </w:r>
      <w:r w:rsidRPr="00780F95">
        <w:rPr>
          <w:rFonts w:ascii="Times New Roman" w:hAnsi="Times New Roman" w:cs="Times New Roman"/>
          <w:sz w:val="30"/>
          <w:szCs w:val="30"/>
          <w:lang w:val="uk-UA"/>
        </w:rPr>
        <w:t>Нормативно-правове забезпечення права брати участь в управлінні державними справами, референдумах та виборах………………………………………………………………………..19</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Моісеєва Т., </w:t>
      </w:r>
      <w:r w:rsidRPr="00780F95">
        <w:rPr>
          <w:rFonts w:ascii="Times New Roman" w:hAnsi="Times New Roman" w:cs="Times New Roman"/>
          <w:b/>
          <w:sz w:val="30"/>
          <w:szCs w:val="30"/>
          <w:shd w:val="clear" w:color="auto" w:fill="FFFFFF"/>
          <w:lang w:val="uk-UA"/>
        </w:rPr>
        <w:t>Колесов Є.</w:t>
      </w:r>
      <w:r w:rsidRPr="00780F95">
        <w:rPr>
          <w:rFonts w:ascii="Times New Roman" w:hAnsi="Times New Roman" w:cs="Times New Roman"/>
          <w:b/>
          <w:sz w:val="30"/>
          <w:szCs w:val="30"/>
          <w:lang w:val="uk-UA"/>
        </w:rPr>
        <w:t xml:space="preserve"> </w:t>
      </w:r>
      <w:r w:rsidRPr="00780F95">
        <w:rPr>
          <w:rFonts w:ascii="Times New Roman" w:hAnsi="Times New Roman" w:cs="Times New Roman"/>
          <w:sz w:val="30"/>
          <w:szCs w:val="30"/>
          <w:lang w:val="uk-UA"/>
        </w:rPr>
        <w:t>Реформи правоохоронної системи Грузії в працях українських дослідників…………………………………………….23</w:t>
      </w:r>
    </w:p>
    <w:p w:rsidR="00780F95" w:rsidRPr="00780F95" w:rsidRDefault="00780F95" w:rsidP="00780F95">
      <w:pPr>
        <w:spacing w:after="0" w:line="240" w:lineRule="auto"/>
        <w:jc w:val="both"/>
        <w:rPr>
          <w:rFonts w:ascii="Times New Roman" w:hAnsi="Times New Roman" w:cs="Times New Roman"/>
          <w:i/>
          <w:sz w:val="30"/>
          <w:szCs w:val="30"/>
          <w:lang w:val="uk-UA"/>
        </w:rPr>
      </w:pPr>
      <w:r w:rsidRPr="00780F95">
        <w:rPr>
          <w:rFonts w:ascii="Times New Roman" w:hAnsi="Times New Roman" w:cs="Times New Roman"/>
          <w:b/>
          <w:sz w:val="30"/>
          <w:szCs w:val="30"/>
          <w:lang w:val="uk-UA"/>
        </w:rPr>
        <w:t>Саінчин О.</w:t>
      </w:r>
      <w:r w:rsidRPr="00780F95">
        <w:rPr>
          <w:rFonts w:ascii="Times New Roman" w:hAnsi="Times New Roman" w:cs="Times New Roman"/>
          <w:b/>
          <w:i/>
          <w:sz w:val="30"/>
          <w:szCs w:val="30"/>
          <w:lang w:val="uk-UA"/>
        </w:rPr>
        <w:t xml:space="preserve"> </w:t>
      </w:r>
      <w:r w:rsidRPr="00780F95">
        <w:rPr>
          <w:rFonts w:ascii="Times New Roman" w:hAnsi="Times New Roman" w:cs="Times New Roman"/>
          <w:sz w:val="30"/>
          <w:szCs w:val="30"/>
          <w:lang w:val="uk-UA"/>
        </w:rPr>
        <w:t>Необхідність визначення поняття «серійність злочину» та «злочинний промисел» у КПК України…………………………………….27</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Татакі Д., Міронова О.</w:t>
      </w:r>
      <w:r w:rsidRPr="00780F95">
        <w:rPr>
          <w:rFonts w:ascii="Times New Roman" w:hAnsi="Times New Roman" w:cs="Times New Roman"/>
          <w:sz w:val="30"/>
          <w:szCs w:val="30"/>
          <w:lang w:val="uk-UA"/>
        </w:rPr>
        <w:t xml:space="preserve"> Адаптація законодавства України про авторське право та суміжні права до стандартів ЄС: проблеми та перспективи…………………………………………………………………..30</w:t>
      </w:r>
    </w:p>
    <w:p w:rsidR="00780F95" w:rsidRPr="00780F95" w:rsidRDefault="001422C2" w:rsidP="00780F95">
      <w:pPr>
        <w:spacing w:after="0" w:line="240" w:lineRule="auto"/>
        <w:jc w:val="both"/>
        <w:rPr>
          <w:rFonts w:ascii="Times New Roman" w:hAnsi="Times New Roman" w:cs="Times New Roman"/>
          <w:sz w:val="30"/>
          <w:szCs w:val="30"/>
          <w:lang w:val="uk-UA"/>
        </w:rPr>
      </w:pPr>
      <w:r>
        <w:rPr>
          <w:rFonts w:ascii="Times New Roman" w:hAnsi="Times New Roman" w:cs="Times New Roman"/>
          <w:b/>
          <w:sz w:val="30"/>
          <w:szCs w:val="30"/>
          <w:shd w:val="clear" w:color="auto" w:fill="FFFFFF"/>
          <w:lang w:val="uk-UA"/>
        </w:rPr>
        <w:t>Шарапанівський В.</w:t>
      </w:r>
      <w:bookmarkStart w:id="0" w:name="_GoBack"/>
      <w:bookmarkEnd w:id="0"/>
      <w:r w:rsidR="00780F95" w:rsidRPr="00780F95">
        <w:rPr>
          <w:rFonts w:ascii="Times New Roman" w:hAnsi="Times New Roman" w:cs="Times New Roman"/>
          <w:b/>
          <w:sz w:val="30"/>
          <w:szCs w:val="30"/>
          <w:shd w:val="clear" w:color="auto" w:fill="FFFFFF"/>
          <w:lang w:val="uk-UA"/>
        </w:rPr>
        <w:t xml:space="preserve"> </w:t>
      </w:r>
      <w:r w:rsidR="00780F95" w:rsidRPr="00780F95">
        <w:rPr>
          <w:rFonts w:ascii="Times New Roman" w:hAnsi="Times New Roman" w:cs="Times New Roman"/>
          <w:sz w:val="30"/>
          <w:szCs w:val="30"/>
          <w:shd w:val="clear" w:color="auto" w:fill="FFFFFF"/>
          <w:lang w:val="uk-UA"/>
        </w:rPr>
        <w:t>З</w:t>
      </w:r>
      <w:r w:rsidR="00780F95" w:rsidRPr="00780F95">
        <w:rPr>
          <w:rFonts w:ascii="Times New Roman" w:hAnsi="Times New Roman" w:cs="Times New Roman"/>
          <w:sz w:val="30"/>
          <w:szCs w:val="30"/>
          <w:lang w:val="uk-UA"/>
        </w:rPr>
        <w:t xml:space="preserve">аконодавча та нормативна база України </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sz w:val="30"/>
          <w:szCs w:val="30"/>
          <w:lang w:val="uk-UA"/>
        </w:rPr>
        <w:t>у галузі метрології..…………………………………………………………..33</w:t>
      </w:r>
    </w:p>
    <w:p w:rsidR="00780F95" w:rsidRPr="00780F95" w:rsidRDefault="00780F95" w:rsidP="00780F95">
      <w:pPr>
        <w:spacing w:after="0" w:line="240" w:lineRule="auto"/>
        <w:jc w:val="both"/>
        <w:rPr>
          <w:rFonts w:ascii="Times New Roman" w:eastAsia="Times New Roman" w:hAnsi="Times New Roman" w:cs="Times New Roman"/>
          <w:b/>
          <w:sz w:val="30"/>
          <w:szCs w:val="30"/>
          <w:lang w:val="uk-UA" w:eastAsia="ar-SA"/>
        </w:rPr>
      </w:pPr>
      <w:r w:rsidRPr="00780F95">
        <w:rPr>
          <w:rFonts w:ascii="Times New Roman" w:eastAsia="Times New Roman" w:hAnsi="Times New Roman" w:cs="Times New Roman"/>
          <w:b/>
          <w:bCs/>
          <w:sz w:val="30"/>
          <w:szCs w:val="30"/>
          <w:lang w:val="uk-UA" w:eastAsia="ru-RU"/>
        </w:rPr>
        <w:t>СЕКЦІЯ 2 «</w:t>
      </w:r>
      <w:r w:rsidRPr="00780F95">
        <w:rPr>
          <w:rFonts w:ascii="Times New Roman" w:eastAsia="Times New Roman" w:hAnsi="Times New Roman" w:cs="Times New Roman"/>
          <w:b/>
          <w:sz w:val="30"/>
          <w:szCs w:val="30"/>
          <w:lang w:val="uk-UA" w:eastAsia="ar-SA"/>
        </w:rPr>
        <w:t>РЕФОРМИ В СФЕРІ ДЕРЖАВНОГО УПРАВЛІННЯ УКРАЇНИ: МІЖНАРОДНИЙ ДОСВІД ТА ВІТЧИЗНЯНІ РЕАЛІЇ»</w:t>
      </w:r>
    </w:p>
    <w:p w:rsidR="00780F95" w:rsidRPr="00780F95" w:rsidRDefault="00780F95" w:rsidP="00780F95">
      <w:pPr>
        <w:spacing w:after="0" w:line="240" w:lineRule="auto"/>
        <w:rPr>
          <w:rFonts w:ascii="Times New Roman" w:hAnsi="Times New Roman"/>
          <w:b/>
          <w:sz w:val="30"/>
          <w:szCs w:val="30"/>
          <w:shd w:val="clear" w:color="auto" w:fill="FFFFFF"/>
          <w:lang w:val="uk-UA"/>
        </w:rPr>
      </w:pPr>
      <w:r w:rsidRPr="00780F95">
        <w:rPr>
          <w:rFonts w:ascii="Times New Roman" w:hAnsi="Times New Roman" w:cs="Times New Roman"/>
          <w:b/>
          <w:sz w:val="30"/>
          <w:szCs w:val="30"/>
          <w:shd w:val="clear" w:color="auto" w:fill="FFFFFF"/>
          <w:lang w:val="uk-UA"/>
        </w:rPr>
        <w:t xml:space="preserve">Kochoradze </w:t>
      </w:r>
      <w:r w:rsidRPr="00780F95">
        <w:rPr>
          <w:rFonts w:ascii="Times New Roman" w:eastAsia="Times New Roman" w:hAnsi="Times New Roman" w:cs="Times New Roman"/>
          <w:b/>
          <w:sz w:val="30"/>
          <w:szCs w:val="30"/>
          <w:lang w:val="en-US" w:eastAsia="ru-RU"/>
        </w:rPr>
        <w:t>Otar</w:t>
      </w:r>
      <w:r w:rsidRPr="00780F95">
        <w:rPr>
          <w:rFonts w:ascii="Times New Roman" w:eastAsia="Times New Roman" w:hAnsi="Times New Roman" w:cs="Times New Roman"/>
          <w:b/>
          <w:sz w:val="30"/>
          <w:szCs w:val="30"/>
          <w:lang w:val="uk-UA" w:eastAsia="ru-RU"/>
        </w:rPr>
        <w:t>.</w:t>
      </w:r>
      <w:r w:rsidRPr="00780F95">
        <w:rPr>
          <w:rFonts w:ascii="Times New Roman" w:hAnsi="Times New Roman"/>
          <w:b/>
          <w:sz w:val="30"/>
          <w:szCs w:val="30"/>
          <w:shd w:val="clear" w:color="auto" w:fill="FFFFFF"/>
          <w:lang w:val="uk-UA"/>
        </w:rPr>
        <w:t xml:space="preserve"> </w:t>
      </w:r>
      <w:r w:rsidRPr="00780F95">
        <w:rPr>
          <w:rFonts w:ascii="Times New Roman" w:hAnsi="Times New Roman" w:cs="Times New Roman"/>
          <w:bCs/>
          <w:color w:val="000000"/>
          <w:sz w:val="30"/>
          <w:szCs w:val="30"/>
          <w:lang w:val="uk-UA"/>
        </w:rPr>
        <w:t xml:space="preserve">Collective management societies………………………...35  </w:t>
      </w:r>
    </w:p>
    <w:p w:rsidR="00780F95" w:rsidRPr="00780F95" w:rsidRDefault="00780F95" w:rsidP="00780F95">
      <w:pPr>
        <w:spacing w:after="0" w:line="240" w:lineRule="auto"/>
        <w:jc w:val="both"/>
        <w:rPr>
          <w:rFonts w:ascii="Times New Roman" w:hAnsi="Times New Roman" w:cs="Times New Roman"/>
          <w:bCs/>
          <w:sz w:val="30"/>
          <w:szCs w:val="30"/>
          <w:lang w:val="uk-UA"/>
        </w:rPr>
      </w:pPr>
      <w:r w:rsidRPr="00780F95">
        <w:rPr>
          <w:rFonts w:ascii="Times New Roman" w:hAnsi="Times New Roman" w:cs="Times New Roman"/>
          <w:b/>
          <w:sz w:val="30"/>
          <w:szCs w:val="30"/>
          <w:lang w:val="uk-UA"/>
        </w:rPr>
        <w:t>Новак Г.</w:t>
      </w:r>
      <w:r w:rsidRPr="00780F95">
        <w:rPr>
          <w:rFonts w:ascii="Times New Roman" w:hAnsi="Times New Roman" w:cs="Times New Roman"/>
          <w:sz w:val="30"/>
          <w:szCs w:val="30"/>
          <w:lang w:val="uk-UA"/>
        </w:rPr>
        <w:t xml:space="preserve"> </w:t>
      </w:r>
      <w:r w:rsidRPr="00780F95">
        <w:rPr>
          <w:rFonts w:ascii="Times New Roman" w:hAnsi="Times New Roman" w:cs="Times New Roman"/>
          <w:bCs/>
          <w:sz w:val="30"/>
          <w:szCs w:val="30"/>
          <w:lang w:val="uk-UA"/>
        </w:rPr>
        <w:t>Транскордонне співробітництво: проблеми, принципи, рівні…39</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Оганісян М. </w:t>
      </w:r>
      <w:r w:rsidRPr="00780F95">
        <w:rPr>
          <w:rFonts w:ascii="Times New Roman" w:hAnsi="Times New Roman" w:cs="Times New Roman"/>
          <w:sz w:val="30"/>
          <w:szCs w:val="30"/>
          <w:lang w:val="uk-UA"/>
        </w:rPr>
        <w:t>Довіра як нематеріальна цінність публічного управління…42</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Панченко Г.</w:t>
      </w:r>
      <w:r w:rsidRPr="00780F95">
        <w:rPr>
          <w:rFonts w:ascii="Times New Roman" w:hAnsi="Times New Roman" w:cs="Times New Roman"/>
          <w:sz w:val="30"/>
          <w:szCs w:val="30"/>
          <w:lang w:val="uk-UA"/>
        </w:rPr>
        <w:t xml:space="preserve"> Вплив системних реформ в Україні на процес впровадження моделі багаторівневого управління регіональним розвитком…………….44</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Пахомова Т. </w:t>
      </w:r>
      <w:r w:rsidRPr="00780F95">
        <w:rPr>
          <w:rFonts w:ascii="Times New Roman" w:hAnsi="Times New Roman" w:cs="Times New Roman"/>
          <w:sz w:val="30"/>
          <w:szCs w:val="30"/>
          <w:lang w:val="uk-UA"/>
        </w:rPr>
        <w:t xml:space="preserve">Щодо публічних службовців  в контексті реалізації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sz w:val="30"/>
          <w:szCs w:val="30"/>
          <w:lang w:val="uk-UA"/>
        </w:rPr>
        <w:t>політики розвитку публічної служби……………………………………….47</w:t>
      </w:r>
    </w:p>
    <w:p w:rsidR="00780F95" w:rsidRPr="00780F95" w:rsidRDefault="00780F95" w:rsidP="00780F95">
      <w:pPr>
        <w:spacing w:after="0" w:line="240" w:lineRule="auto"/>
        <w:jc w:val="both"/>
        <w:rPr>
          <w:rFonts w:ascii="Times New Roman" w:eastAsia="Times New Roman" w:hAnsi="Times New Roman" w:cs="Times New Roman"/>
          <w:bCs/>
          <w:sz w:val="30"/>
          <w:szCs w:val="30"/>
          <w:lang w:val="uk-UA" w:eastAsia="ru-RU"/>
        </w:rPr>
      </w:pPr>
      <w:r w:rsidRPr="00780F95">
        <w:rPr>
          <w:rFonts w:ascii="Times New Roman" w:eastAsia="Times New Roman" w:hAnsi="Times New Roman" w:cs="Times New Roman"/>
          <w:b/>
          <w:bCs/>
          <w:sz w:val="30"/>
          <w:szCs w:val="30"/>
          <w:lang w:val="uk-UA" w:eastAsia="ru-RU"/>
        </w:rPr>
        <w:t>Рокотянська А.</w:t>
      </w:r>
      <w:r w:rsidRPr="00780F95">
        <w:rPr>
          <w:rFonts w:ascii="Times New Roman" w:eastAsia="Times New Roman" w:hAnsi="Times New Roman" w:cs="Times New Roman"/>
          <w:bCs/>
          <w:sz w:val="30"/>
          <w:szCs w:val="30"/>
          <w:lang w:val="uk-UA" w:eastAsia="ru-RU"/>
        </w:rPr>
        <w:t xml:space="preserve"> Взаємодія органів публічної влади </w:t>
      </w:r>
    </w:p>
    <w:p w:rsidR="00780F95" w:rsidRPr="00780F95" w:rsidRDefault="00780F95" w:rsidP="00780F95">
      <w:pPr>
        <w:spacing w:after="0" w:line="240" w:lineRule="auto"/>
        <w:jc w:val="both"/>
        <w:rPr>
          <w:rFonts w:ascii="Times New Roman" w:eastAsia="Times New Roman" w:hAnsi="Times New Roman" w:cs="Times New Roman"/>
          <w:bCs/>
          <w:sz w:val="30"/>
          <w:szCs w:val="30"/>
          <w:lang w:val="uk-UA" w:eastAsia="ru-RU"/>
        </w:rPr>
      </w:pPr>
      <w:r w:rsidRPr="00780F95">
        <w:rPr>
          <w:rFonts w:ascii="Times New Roman" w:eastAsia="Times New Roman" w:hAnsi="Times New Roman" w:cs="Times New Roman"/>
          <w:bCs/>
          <w:sz w:val="30"/>
          <w:szCs w:val="30"/>
          <w:lang w:val="uk-UA" w:eastAsia="ru-RU"/>
        </w:rPr>
        <w:t xml:space="preserve">в умовах децентралізації……………………………………………………..49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Самофалов Р. </w:t>
      </w:r>
      <w:r w:rsidRPr="00780F95">
        <w:rPr>
          <w:rFonts w:ascii="Times New Roman" w:hAnsi="Times New Roman" w:cs="Times New Roman"/>
          <w:sz w:val="30"/>
          <w:szCs w:val="30"/>
          <w:lang w:val="uk-UA"/>
        </w:rPr>
        <w:t>Впровадження Європейських стандартів доброчесності у політику формування публічної служби України………………………….52</w:t>
      </w:r>
    </w:p>
    <w:p w:rsidR="00780F95" w:rsidRPr="00780F95" w:rsidRDefault="00780F95" w:rsidP="00780F95">
      <w:pPr>
        <w:spacing w:after="0" w:line="240" w:lineRule="auto"/>
        <w:jc w:val="both"/>
        <w:rPr>
          <w:rFonts w:ascii="Times New Roman" w:eastAsia="Times New Roman" w:hAnsi="Times New Roman" w:cs="Times New Roman"/>
          <w:sz w:val="30"/>
          <w:szCs w:val="30"/>
          <w:lang w:val="uk-UA" w:eastAsia="ru-RU"/>
        </w:rPr>
      </w:pPr>
      <w:r w:rsidRPr="00780F95">
        <w:rPr>
          <w:rFonts w:ascii="Times New Roman" w:eastAsia="Times New Roman" w:hAnsi="Times New Roman" w:cs="Times New Roman"/>
          <w:b/>
          <w:sz w:val="30"/>
          <w:szCs w:val="30"/>
          <w:lang w:val="uk-UA" w:eastAsia="ru-RU"/>
        </w:rPr>
        <w:t>Скурчак Т.</w:t>
      </w:r>
      <w:r w:rsidRPr="00780F95">
        <w:rPr>
          <w:rFonts w:ascii="Times New Roman" w:eastAsia="Times New Roman" w:hAnsi="Times New Roman" w:cs="Times New Roman"/>
          <w:sz w:val="30"/>
          <w:szCs w:val="30"/>
          <w:lang w:val="uk-UA" w:eastAsia="ru-RU"/>
        </w:rPr>
        <w:t xml:space="preserve"> Цінністні девіації публічної служби </w:t>
      </w:r>
    </w:p>
    <w:p w:rsidR="00780F95" w:rsidRPr="00780F95" w:rsidRDefault="00780F95" w:rsidP="00780F95">
      <w:pPr>
        <w:spacing w:after="0" w:line="240" w:lineRule="auto"/>
        <w:jc w:val="both"/>
        <w:rPr>
          <w:rFonts w:ascii="Times New Roman" w:eastAsia="Times New Roman" w:hAnsi="Times New Roman" w:cs="Times New Roman"/>
          <w:color w:val="000000"/>
          <w:spacing w:val="5"/>
          <w:sz w:val="30"/>
          <w:szCs w:val="30"/>
          <w:lang w:val="uk-UA" w:eastAsia="ru-RU"/>
        </w:rPr>
      </w:pPr>
      <w:r w:rsidRPr="00780F95">
        <w:rPr>
          <w:rFonts w:ascii="Times New Roman" w:eastAsia="Times New Roman" w:hAnsi="Times New Roman" w:cs="Times New Roman"/>
          <w:sz w:val="30"/>
          <w:szCs w:val="30"/>
          <w:lang w:val="uk-UA" w:eastAsia="ru-RU"/>
        </w:rPr>
        <w:t>в галузі охорони здоров’я...………………………………………………….57</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Фальковський А., Махненко</w:t>
      </w:r>
      <w:r w:rsidRPr="00780F95">
        <w:rPr>
          <w:rFonts w:ascii="Times New Roman" w:hAnsi="Times New Roman" w:cs="Times New Roman"/>
          <w:sz w:val="30"/>
          <w:szCs w:val="30"/>
          <w:lang w:val="uk-UA"/>
        </w:rPr>
        <w:t xml:space="preserve"> </w:t>
      </w:r>
      <w:r w:rsidRPr="00780F95">
        <w:rPr>
          <w:rFonts w:ascii="Times New Roman" w:hAnsi="Times New Roman" w:cs="Times New Roman"/>
          <w:b/>
          <w:sz w:val="30"/>
          <w:szCs w:val="30"/>
          <w:lang w:val="uk-UA"/>
        </w:rPr>
        <w:t xml:space="preserve">Д. </w:t>
      </w:r>
      <w:r w:rsidRPr="00780F95">
        <w:rPr>
          <w:rFonts w:ascii="Times New Roman" w:hAnsi="Times New Roman" w:cs="Times New Roman"/>
          <w:sz w:val="30"/>
          <w:szCs w:val="30"/>
          <w:lang w:val="uk-UA"/>
        </w:rPr>
        <w:t xml:space="preserve">Правові основи обмеження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sz w:val="30"/>
          <w:szCs w:val="30"/>
          <w:lang w:val="uk-UA"/>
        </w:rPr>
        <w:t>доступу до інформації в публічному адмініструванні…………………….59</w:t>
      </w:r>
    </w:p>
    <w:p w:rsidR="00780F95" w:rsidRPr="00780F95" w:rsidRDefault="00780F95" w:rsidP="00780F95">
      <w:pPr>
        <w:spacing w:after="0" w:line="240" w:lineRule="auto"/>
        <w:jc w:val="both"/>
        <w:rPr>
          <w:rFonts w:ascii="Times New Roman" w:eastAsia="Times New Roman" w:hAnsi="Times New Roman" w:cs="Times New Roman"/>
          <w:b/>
          <w:bCs/>
          <w:sz w:val="30"/>
          <w:szCs w:val="30"/>
          <w:lang w:val="uk-UA" w:eastAsia="ru-RU"/>
        </w:rPr>
      </w:pPr>
      <w:r w:rsidRPr="00780F95">
        <w:rPr>
          <w:rFonts w:ascii="Times New Roman" w:eastAsia="Times New Roman" w:hAnsi="Times New Roman" w:cs="Times New Roman"/>
          <w:b/>
          <w:bCs/>
          <w:sz w:val="30"/>
          <w:szCs w:val="30"/>
          <w:lang w:val="uk-UA" w:eastAsia="ru-RU"/>
        </w:rPr>
        <w:lastRenderedPageBreak/>
        <w:t xml:space="preserve">СЕКЦІЯ 3 </w:t>
      </w:r>
      <w:r w:rsidRPr="00780F95">
        <w:rPr>
          <w:rFonts w:ascii="Times New Roman" w:eastAsia="Times New Roman" w:hAnsi="Times New Roman" w:cs="Times New Roman"/>
          <w:b/>
          <w:sz w:val="30"/>
          <w:szCs w:val="30"/>
          <w:lang w:val="uk-UA" w:eastAsia="ar-SA"/>
        </w:rPr>
        <w:t>«ДЕРЖАВНА СОЦІАЛЬНА ПОЛІТИКА В УКРАЇНІ: ОСОБЛИВОСТІ ФОРМУВАННЯ ТА РЕАЛІЗАЦІЇ»</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Воробйова Г.</w:t>
      </w:r>
      <w:r w:rsidRPr="00780F95">
        <w:rPr>
          <w:rFonts w:ascii="Times New Roman" w:hAnsi="Times New Roman" w:cs="Times New Roman"/>
          <w:sz w:val="30"/>
          <w:szCs w:val="30"/>
          <w:lang w:val="uk-UA"/>
        </w:rPr>
        <w:t xml:space="preserve"> Правові засади жіночих нагород в Україні </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sz w:val="30"/>
          <w:szCs w:val="30"/>
          <w:lang w:val="uk-UA"/>
        </w:rPr>
        <w:t>у ХХ-ХХІ ст. ст….……………………………………………………………62</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Кара Є. </w:t>
      </w:r>
      <w:r w:rsidRPr="00780F95">
        <w:rPr>
          <w:rFonts w:ascii="Times New Roman" w:hAnsi="Times New Roman" w:cs="Times New Roman"/>
          <w:sz w:val="30"/>
          <w:szCs w:val="30"/>
          <w:lang w:val="uk-UA"/>
        </w:rPr>
        <w:t>Нормативно-правова регламентація домашнього насильства…..65</w:t>
      </w:r>
      <w:r w:rsidRPr="00780F95">
        <w:rPr>
          <w:rFonts w:ascii="Times New Roman" w:hAnsi="Times New Roman" w:cs="Times New Roman"/>
          <w:b/>
          <w:sz w:val="30"/>
          <w:szCs w:val="30"/>
          <w:lang w:val="uk-UA"/>
        </w:rPr>
        <w:t xml:space="preserve"> </w:t>
      </w:r>
    </w:p>
    <w:p w:rsidR="00780F95" w:rsidRPr="00780F95" w:rsidRDefault="00780F95" w:rsidP="00780F95">
      <w:pPr>
        <w:spacing w:after="0" w:line="240" w:lineRule="auto"/>
        <w:jc w:val="both"/>
        <w:rPr>
          <w:rFonts w:ascii="Times New Roman" w:hAnsi="Times New Roman" w:cs="Times New Roman"/>
          <w:sz w:val="30"/>
          <w:szCs w:val="30"/>
          <w:lang w:val="uk-UA" w:eastAsia="ar-SA"/>
        </w:rPr>
      </w:pPr>
      <w:r w:rsidRPr="00780F95">
        <w:rPr>
          <w:rFonts w:ascii="Times New Roman" w:hAnsi="Times New Roman" w:cs="Times New Roman"/>
          <w:b/>
          <w:sz w:val="30"/>
          <w:szCs w:val="30"/>
          <w:lang w:val="uk-UA"/>
        </w:rPr>
        <w:t>Морозенко А. (Науковий керівник - Татакі Д.)</w:t>
      </w:r>
      <w:r w:rsidRPr="00780F95">
        <w:rPr>
          <w:rFonts w:ascii="Times New Roman" w:hAnsi="Times New Roman" w:cs="Times New Roman"/>
          <w:sz w:val="30"/>
          <w:szCs w:val="30"/>
          <w:lang w:val="uk-UA"/>
        </w:rPr>
        <w:t xml:space="preserve"> </w:t>
      </w:r>
      <w:r w:rsidRPr="00780F95">
        <w:rPr>
          <w:rFonts w:ascii="Times New Roman" w:hAnsi="Times New Roman" w:cs="Times New Roman"/>
          <w:sz w:val="30"/>
          <w:szCs w:val="30"/>
          <w:lang w:val="uk-UA" w:eastAsia="ar-SA"/>
        </w:rPr>
        <w:t xml:space="preserve">Соціальна робота </w:t>
      </w:r>
    </w:p>
    <w:p w:rsidR="00780F95" w:rsidRPr="00780F95" w:rsidRDefault="00780F95" w:rsidP="00780F95">
      <w:pPr>
        <w:spacing w:after="0" w:line="240" w:lineRule="auto"/>
        <w:jc w:val="both"/>
        <w:rPr>
          <w:rFonts w:ascii="Times New Roman" w:hAnsi="Times New Roman" w:cs="Times New Roman"/>
          <w:sz w:val="30"/>
          <w:szCs w:val="30"/>
          <w:lang w:val="uk-UA" w:eastAsia="ar-SA"/>
        </w:rPr>
      </w:pPr>
      <w:r w:rsidRPr="00780F95">
        <w:rPr>
          <w:rFonts w:ascii="Times New Roman" w:hAnsi="Times New Roman" w:cs="Times New Roman"/>
          <w:sz w:val="30"/>
          <w:szCs w:val="30"/>
          <w:lang w:val="uk-UA" w:eastAsia="ar-SA"/>
        </w:rPr>
        <w:t>з сім’ями, що виховують дитину з синдромом Дауна…………………….68</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Огренчук Ю.</w:t>
      </w:r>
      <w:r w:rsidRPr="00780F95">
        <w:rPr>
          <w:rFonts w:ascii="Times New Roman" w:hAnsi="Times New Roman" w:cs="Times New Roman"/>
          <w:sz w:val="30"/>
          <w:szCs w:val="30"/>
          <w:lang w:val="uk-UA"/>
        </w:rPr>
        <w:t xml:space="preserve"> </w:t>
      </w:r>
      <w:r w:rsidRPr="00780F95">
        <w:rPr>
          <w:rFonts w:ascii="Times New Roman" w:hAnsi="Times New Roman" w:cs="Times New Roman"/>
          <w:b/>
          <w:sz w:val="30"/>
          <w:szCs w:val="30"/>
          <w:lang w:val="uk-UA"/>
        </w:rPr>
        <w:t>(Науковий керівник - Татакі Д.)</w:t>
      </w:r>
      <w:r w:rsidRPr="00780F95">
        <w:rPr>
          <w:rFonts w:ascii="Times New Roman" w:hAnsi="Times New Roman" w:cs="Times New Roman"/>
          <w:sz w:val="30"/>
          <w:szCs w:val="30"/>
          <w:lang w:val="uk-UA"/>
        </w:rPr>
        <w:t xml:space="preserve"> Профілактика </w:t>
      </w:r>
    </w:p>
    <w:p w:rsidR="00780F95" w:rsidRPr="00780F95" w:rsidRDefault="00780F95" w:rsidP="00780F95">
      <w:pPr>
        <w:spacing w:after="0" w:line="240" w:lineRule="auto"/>
        <w:jc w:val="both"/>
        <w:rPr>
          <w:rFonts w:ascii="Times New Roman" w:hAnsi="Times New Roman" w:cs="Times New Roman"/>
          <w:sz w:val="30"/>
          <w:szCs w:val="30"/>
          <w:lang w:val="uk-UA" w:eastAsia="ar-SA"/>
        </w:rPr>
      </w:pPr>
      <w:r w:rsidRPr="00780F95">
        <w:rPr>
          <w:rFonts w:ascii="Times New Roman" w:hAnsi="Times New Roman" w:cs="Times New Roman"/>
          <w:sz w:val="30"/>
          <w:szCs w:val="30"/>
          <w:lang w:val="uk-UA"/>
        </w:rPr>
        <w:t>гемблінгу у студентському середовищі..…………………………………...72</w:t>
      </w:r>
    </w:p>
    <w:p w:rsidR="00780F95" w:rsidRPr="00780F95" w:rsidRDefault="00780F95" w:rsidP="00780F95">
      <w:pPr>
        <w:spacing w:after="0" w:line="240" w:lineRule="auto"/>
        <w:jc w:val="both"/>
        <w:rPr>
          <w:rFonts w:ascii="Times New Roman" w:hAnsi="Times New Roman" w:cs="Times New Roman"/>
          <w:b/>
          <w:bCs/>
          <w:sz w:val="30"/>
          <w:szCs w:val="30"/>
          <w:shd w:val="clear" w:color="auto" w:fill="FFFFFF"/>
          <w:lang w:val="uk-UA"/>
        </w:rPr>
      </w:pPr>
      <w:r w:rsidRPr="00780F95">
        <w:rPr>
          <w:rFonts w:ascii="Times New Roman" w:hAnsi="Times New Roman" w:cs="Times New Roman"/>
          <w:b/>
          <w:bCs/>
          <w:sz w:val="30"/>
          <w:szCs w:val="30"/>
          <w:shd w:val="clear" w:color="auto" w:fill="FFFFFF"/>
          <w:lang w:val="uk-UA"/>
        </w:rPr>
        <w:t>Ozernuk G</w:t>
      </w:r>
      <w:r w:rsidRPr="00780F95">
        <w:rPr>
          <w:rFonts w:ascii="Times New Roman" w:hAnsi="Times New Roman" w:cs="Times New Roman"/>
          <w:b/>
          <w:bCs/>
          <w:sz w:val="30"/>
          <w:szCs w:val="30"/>
          <w:shd w:val="clear" w:color="auto" w:fill="FFFFFF"/>
          <w:lang w:val="en-US"/>
        </w:rPr>
        <w:t>anna</w:t>
      </w:r>
      <w:r w:rsidRPr="00780F95">
        <w:rPr>
          <w:rFonts w:ascii="Times New Roman" w:hAnsi="Times New Roman" w:cs="Times New Roman"/>
          <w:b/>
          <w:bCs/>
          <w:sz w:val="30"/>
          <w:szCs w:val="30"/>
          <w:shd w:val="clear" w:color="auto" w:fill="FFFFFF"/>
          <w:lang w:val="uk-UA"/>
        </w:rPr>
        <w:t xml:space="preserve">, </w:t>
      </w:r>
      <w:r w:rsidRPr="00780F95">
        <w:rPr>
          <w:rFonts w:ascii="Times New Roman" w:hAnsi="Times New Roman" w:cs="Times New Roman"/>
          <w:b/>
          <w:bCs/>
          <w:sz w:val="30"/>
          <w:szCs w:val="30"/>
          <w:shd w:val="clear" w:color="auto" w:fill="FFFFFF"/>
          <w:lang w:val="en-US"/>
        </w:rPr>
        <w:t>Ivanchenko</w:t>
      </w:r>
      <w:r w:rsidRPr="00780F95">
        <w:rPr>
          <w:rFonts w:ascii="Times New Roman" w:hAnsi="Times New Roman" w:cs="Times New Roman"/>
          <w:b/>
          <w:bCs/>
          <w:sz w:val="30"/>
          <w:szCs w:val="30"/>
          <w:shd w:val="clear" w:color="auto" w:fill="FFFFFF"/>
          <w:lang w:val="uk-UA"/>
        </w:rPr>
        <w:t xml:space="preserve"> </w:t>
      </w:r>
      <w:r w:rsidRPr="00780F95">
        <w:rPr>
          <w:rFonts w:ascii="Times New Roman" w:hAnsi="Times New Roman" w:cs="Times New Roman"/>
          <w:b/>
          <w:bCs/>
          <w:sz w:val="30"/>
          <w:szCs w:val="30"/>
          <w:shd w:val="clear" w:color="auto" w:fill="FFFFFF"/>
          <w:lang w:val="en-US"/>
        </w:rPr>
        <w:t>Nikita</w:t>
      </w:r>
      <w:r w:rsidRPr="00780F95">
        <w:rPr>
          <w:rFonts w:ascii="Times New Roman" w:hAnsi="Times New Roman" w:cs="Times New Roman"/>
          <w:b/>
          <w:bCs/>
          <w:sz w:val="30"/>
          <w:szCs w:val="30"/>
          <w:shd w:val="clear" w:color="auto" w:fill="FFFFFF"/>
          <w:lang w:val="uk-UA"/>
        </w:rPr>
        <w:t xml:space="preserve">. </w:t>
      </w:r>
      <w:r>
        <w:rPr>
          <w:rFonts w:ascii="Times New Roman" w:hAnsi="Times New Roman" w:cs="Times New Roman"/>
          <w:bCs/>
          <w:sz w:val="30"/>
          <w:szCs w:val="30"/>
          <w:shd w:val="clear" w:color="auto" w:fill="FFFFFF"/>
          <w:lang w:val="uk-UA"/>
        </w:rPr>
        <w:t>Origins of health insurance</w:t>
      </w:r>
      <w:r w:rsidRPr="00780F95">
        <w:rPr>
          <w:rFonts w:ascii="Times New Roman" w:hAnsi="Times New Roman" w:cs="Times New Roman"/>
          <w:bCs/>
          <w:sz w:val="30"/>
          <w:szCs w:val="30"/>
          <w:shd w:val="clear" w:color="auto" w:fill="FFFFFF"/>
          <w:lang w:val="uk-UA"/>
        </w:rPr>
        <w:t>………….76</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Прилуцька А. </w:t>
      </w:r>
      <w:r w:rsidRPr="00780F95">
        <w:rPr>
          <w:rFonts w:ascii="Times New Roman" w:hAnsi="Times New Roman" w:cs="Times New Roman"/>
          <w:sz w:val="30"/>
          <w:szCs w:val="30"/>
          <w:lang w:val="uk-UA"/>
        </w:rPr>
        <w:t xml:space="preserve">Аксіо-корелювання  соціогуманітарного знання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sz w:val="30"/>
          <w:szCs w:val="30"/>
          <w:lang w:val="uk-UA"/>
        </w:rPr>
        <w:t>в сучасному соціокомунікативному просторі……………………………...77</w:t>
      </w:r>
    </w:p>
    <w:p w:rsidR="00780F95" w:rsidRPr="00780F95" w:rsidRDefault="00780F95" w:rsidP="00780F95">
      <w:pPr>
        <w:spacing w:after="0" w:line="240" w:lineRule="auto"/>
        <w:jc w:val="both"/>
        <w:rPr>
          <w:rFonts w:ascii="Times New Roman" w:hAnsi="Times New Roman" w:cs="Times New Roman"/>
          <w:b/>
          <w:bCs/>
          <w:sz w:val="30"/>
          <w:szCs w:val="30"/>
          <w:lang w:val="uk-UA"/>
        </w:rPr>
      </w:pPr>
      <w:r w:rsidRPr="00780F95">
        <w:rPr>
          <w:rFonts w:ascii="Times New Roman" w:eastAsia="Times New Roman" w:hAnsi="Times New Roman" w:cs="Times New Roman"/>
          <w:b/>
          <w:bCs/>
          <w:sz w:val="30"/>
          <w:szCs w:val="30"/>
          <w:lang w:val="uk-UA" w:eastAsia="ru-RU"/>
        </w:rPr>
        <w:t xml:space="preserve">СЕКЦІЯ 4 </w:t>
      </w:r>
      <w:r w:rsidRPr="00780F95">
        <w:rPr>
          <w:rFonts w:ascii="Times New Roman" w:eastAsia="Times New Roman" w:hAnsi="Times New Roman" w:cs="Times New Roman"/>
          <w:b/>
          <w:sz w:val="30"/>
          <w:szCs w:val="30"/>
          <w:lang w:val="uk-UA" w:eastAsia="ar-SA"/>
        </w:rPr>
        <w:t>«ТРАНСФОРМАЦІЙНІ ПРОЦЕСИ В УКРАЇНСЬКОМУ СУСПІЛЬСТВІ ТА ДЕРЖАВІ, ЇХНІЙ ЗВ'ЯЗОК ЗІ СВІТОВИМИ ГЛОБАЛІЗАЦІЙНИМИ ПРОЦЕСАМИ»</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Бабіна В. </w:t>
      </w:r>
      <w:r w:rsidRPr="00780F95">
        <w:rPr>
          <w:rFonts w:ascii="Times New Roman" w:hAnsi="Times New Roman" w:cs="Times New Roman"/>
          <w:sz w:val="30"/>
          <w:szCs w:val="30"/>
          <w:lang w:val="uk-UA"/>
        </w:rPr>
        <w:t xml:space="preserve">Захист прав людини на сприятливе навколишнє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sz w:val="30"/>
          <w:szCs w:val="30"/>
          <w:lang w:val="uk-UA"/>
        </w:rPr>
        <w:t>середовище в міжнародному праві………………………………………….79</w:t>
      </w:r>
    </w:p>
    <w:p w:rsidR="00780F95" w:rsidRPr="00780F95" w:rsidRDefault="00780F95" w:rsidP="00780F95">
      <w:pPr>
        <w:spacing w:after="0" w:line="240" w:lineRule="auto"/>
        <w:jc w:val="both"/>
        <w:rPr>
          <w:rFonts w:ascii="Times New Roman" w:hAnsi="Times New Roman" w:cs="Times New Roman"/>
          <w:b/>
          <w:bCs/>
          <w:sz w:val="30"/>
          <w:szCs w:val="30"/>
          <w:lang w:val="uk-UA"/>
        </w:rPr>
      </w:pPr>
      <w:r w:rsidRPr="00780F95">
        <w:rPr>
          <w:rFonts w:ascii="Times New Roman" w:hAnsi="Times New Roman" w:cs="Times New Roman"/>
          <w:b/>
          <w:sz w:val="30"/>
          <w:szCs w:val="30"/>
          <w:lang w:val="uk-UA"/>
        </w:rPr>
        <w:t>Бабіна В., Циганова К.</w:t>
      </w:r>
      <w:r w:rsidRPr="00780F95">
        <w:rPr>
          <w:rFonts w:ascii="Times New Roman" w:hAnsi="Times New Roman" w:cs="Times New Roman"/>
          <w:sz w:val="30"/>
          <w:szCs w:val="30"/>
          <w:lang w:val="uk-UA"/>
        </w:rPr>
        <w:t xml:space="preserve"> Питання про класифікацію форм держави……..83</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Гайтан В., Світличний Г.</w:t>
      </w:r>
      <w:r w:rsidRPr="00780F95">
        <w:rPr>
          <w:rFonts w:ascii="Times New Roman" w:hAnsi="Times New Roman" w:cs="Times New Roman"/>
          <w:sz w:val="30"/>
          <w:szCs w:val="30"/>
          <w:lang w:val="uk-UA"/>
        </w:rPr>
        <w:t xml:space="preserve"> Права людини: плюралізм інтерпретацій…...87</w:t>
      </w:r>
    </w:p>
    <w:p w:rsidR="00780F95" w:rsidRPr="00780F95" w:rsidRDefault="00780F95" w:rsidP="00780F95">
      <w:pPr>
        <w:spacing w:after="0" w:line="240" w:lineRule="auto"/>
        <w:jc w:val="both"/>
        <w:rPr>
          <w:rFonts w:ascii="Times New Roman" w:hAnsi="Times New Roman" w:cs="Times New Roman"/>
          <w:bCs/>
          <w:sz w:val="30"/>
          <w:szCs w:val="30"/>
          <w:lang w:val="uk-UA"/>
        </w:rPr>
      </w:pPr>
      <w:r w:rsidRPr="00780F95">
        <w:rPr>
          <w:rFonts w:ascii="Times New Roman" w:hAnsi="Times New Roman" w:cs="Times New Roman"/>
          <w:b/>
          <w:sz w:val="30"/>
          <w:szCs w:val="30"/>
          <w:lang w:val="uk-UA"/>
        </w:rPr>
        <w:t>Зірчак Г., Мариморич Ю.</w:t>
      </w:r>
      <w:r w:rsidRPr="00780F95">
        <w:rPr>
          <w:rFonts w:ascii="Times New Roman" w:hAnsi="Times New Roman" w:cs="Times New Roman"/>
          <w:sz w:val="30"/>
          <w:szCs w:val="30"/>
          <w:lang w:val="uk-UA"/>
        </w:rPr>
        <w:t xml:space="preserve"> </w:t>
      </w:r>
      <w:r w:rsidRPr="00780F95">
        <w:rPr>
          <w:rFonts w:ascii="Times New Roman" w:hAnsi="Times New Roman" w:cs="Times New Roman"/>
          <w:bCs/>
          <w:sz w:val="30"/>
          <w:szCs w:val="30"/>
          <w:lang w:val="uk-UA"/>
        </w:rPr>
        <w:t xml:space="preserve">Міжнародні документи щодо </w:t>
      </w:r>
    </w:p>
    <w:p w:rsidR="00780F95" w:rsidRPr="00780F95" w:rsidRDefault="00780F95" w:rsidP="00780F95">
      <w:pPr>
        <w:spacing w:after="0" w:line="240" w:lineRule="auto"/>
        <w:jc w:val="both"/>
        <w:rPr>
          <w:rFonts w:ascii="Times New Roman" w:hAnsi="Times New Roman" w:cs="Times New Roman"/>
          <w:b/>
          <w:bCs/>
          <w:sz w:val="30"/>
          <w:szCs w:val="30"/>
          <w:lang w:val="uk-UA"/>
        </w:rPr>
      </w:pPr>
      <w:r w:rsidRPr="00780F95">
        <w:rPr>
          <w:rFonts w:ascii="Times New Roman" w:hAnsi="Times New Roman" w:cs="Times New Roman"/>
          <w:bCs/>
          <w:sz w:val="30"/>
          <w:szCs w:val="30"/>
          <w:lang w:val="uk-UA"/>
        </w:rPr>
        <w:t>забезпечення рівних прав і можливостей жінок та чоловіків</w:t>
      </w:r>
      <w:r w:rsidRPr="00780F95">
        <w:rPr>
          <w:rFonts w:ascii="Times New Roman" w:hAnsi="Times New Roman" w:cs="Times New Roman"/>
          <w:b/>
          <w:bCs/>
          <w:sz w:val="30"/>
          <w:szCs w:val="30"/>
          <w:lang w:val="uk-UA"/>
        </w:rPr>
        <w:t>……………..</w:t>
      </w:r>
      <w:r w:rsidRPr="00780F95">
        <w:rPr>
          <w:rFonts w:ascii="Times New Roman" w:hAnsi="Times New Roman" w:cs="Times New Roman"/>
          <w:bCs/>
          <w:sz w:val="30"/>
          <w:szCs w:val="30"/>
          <w:lang w:val="uk-UA"/>
        </w:rPr>
        <w:t>89</w:t>
      </w:r>
    </w:p>
    <w:p w:rsidR="00780F95" w:rsidRPr="00780F95" w:rsidRDefault="00780F95" w:rsidP="00780F95">
      <w:pPr>
        <w:spacing w:after="0" w:line="240" w:lineRule="auto"/>
        <w:jc w:val="both"/>
        <w:rPr>
          <w:rFonts w:ascii="Times New Roman" w:eastAsiaTheme="majorEastAsia" w:hAnsi="Times New Roman" w:cs="Times New Roman"/>
          <w:bCs/>
          <w:sz w:val="30"/>
          <w:szCs w:val="30"/>
          <w:lang w:val="uk-UA"/>
        </w:rPr>
      </w:pPr>
      <w:r w:rsidRPr="00780F95">
        <w:rPr>
          <w:rFonts w:ascii="Times New Roman" w:hAnsi="Times New Roman" w:cs="Times New Roman"/>
          <w:b/>
          <w:sz w:val="30"/>
          <w:szCs w:val="30"/>
          <w:lang w:val="uk-UA"/>
        </w:rPr>
        <w:t>Чебан М. (Науковий керівник – доц. Озернюк Г.)</w:t>
      </w:r>
      <w:r w:rsidRPr="00780F95">
        <w:rPr>
          <w:rFonts w:ascii="Times New Roman" w:hAnsi="Times New Roman" w:cs="Times New Roman"/>
          <w:sz w:val="30"/>
          <w:szCs w:val="30"/>
          <w:lang w:val="uk-UA"/>
        </w:rPr>
        <w:t xml:space="preserve"> </w:t>
      </w:r>
      <w:r w:rsidRPr="00780F95">
        <w:rPr>
          <w:rFonts w:ascii="Times New Roman" w:eastAsiaTheme="majorEastAsia" w:hAnsi="Times New Roman" w:cs="Times New Roman"/>
          <w:bCs/>
          <w:sz w:val="30"/>
          <w:szCs w:val="30"/>
          <w:lang w:val="uk-UA"/>
        </w:rPr>
        <w:t xml:space="preserve">Історія створення </w:t>
      </w:r>
    </w:p>
    <w:p w:rsidR="00780F95" w:rsidRPr="00780F95" w:rsidRDefault="00780F95" w:rsidP="00780F95">
      <w:pPr>
        <w:spacing w:after="0" w:line="240" w:lineRule="auto"/>
        <w:jc w:val="both"/>
        <w:rPr>
          <w:rFonts w:ascii="Times New Roman" w:eastAsiaTheme="majorEastAsia" w:hAnsi="Times New Roman" w:cs="Times New Roman"/>
          <w:b/>
          <w:bCs/>
          <w:sz w:val="30"/>
          <w:szCs w:val="30"/>
          <w:lang w:val="uk-UA"/>
        </w:rPr>
      </w:pPr>
      <w:r w:rsidRPr="00780F95">
        <w:rPr>
          <w:rFonts w:ascii="Times New Roman" w:eastAsiaTheme="majorEastAsia" w:hAnsi="Times New Roman" w:cs="Times New Roman"/>
          <w:bCs/>
          <w:sz w:val="30"/>
          <w:szCs w:val="30"/>
          <w:lang w:val="uk-UA"/>
        </w:rPr>
        <w:t>і розвитку ООН……..………………………………………………………...91</w:t>
      </w:r>
      <w:r w:rsidRPr="00780F95">
        <w:rPr>
          <w:rFonts w:ascii="Times New Roman" w:eastAsiaTheme="majorEastAsia" w:hAnsi="Times New Roman" w:cs="Times New Roman"/>
          <w:b/>
          <w:bCs/>
          <w:sz w:val="30"/>
          <w:szCs w:val="30"/>
          <w:lang w:val="uk-UA"/>
        </w:rPr>
        <w:t xml:space="preserve"> </w:t>
      </w:r>
    </w:p>
    <w:p w:rsidR="00780F95" w:rsidRPr="00780F95" w:rsidRDefault="00780F95" w:rsidP="00780F95">
      <w:pPr>
        <w:spacing w:after="0" w:line="240" w:lineRule="auto"/>
        <w:jc w:val="both"/>
        <w:rPr>
          <w:rFonts w:ascii="Times New Roman" w:hAnsi="Times New Roman" w:cs="Times New Roman"/>
          <w:b/>
          <w:color w:val="000000"/>
          <w:sz w:val="30"/>
          <w:szCs w:val="30"/>
          <w:lang w:val="uk-UA"/>
        </w:rPr>
      </w:pPr>
      <w:r w:rsidRPr="00780F95">
        <w:rPr>
          <w:rFonts w:ascii="Times New Roman" w:hAnsi="Times New Roman" w:cs="Times New Roman"/>
          <w:b/>
          <w:sz w:val="30"/>
          <w:szCs w:val="30"/>
          <w:lang w:val="uk-UA"/>
        </w:rPr>
        <w:t xml:space="preserve">Chernov </w:t>
      </w:r>
      <w:r w:rsidRPr="00780F95">
        <w:rPr>
          <w:rFonts w:ascii="Times New Roman" w:hAnsi="Times New Roman" w:cs="Times New Roman"/>
          <w:b/>
          <w:sz w:val="30"/>
          <w:szCs w:val="30"/>
          <w:lang w:val="en-US"/>
        </w:rPr>
        <w:t>Tymofii</w:t>
      </w:r>
      <w:r w:rsidRPr="00780F95">
        <w:rPr>
          <w:rFonts w:ascii="Times New Roman" w:hAnsi="Times New Roman" w:cs="Times New Roman"/>
          <w:b/>
          <w:sz w:val="30"/>
          <w:szCs w:val="30"/>
          <w:lang w:val="uk-UA"/>
        </w:rPr>
        <w:t>.</w:t>
      </w:r>
      <w:r w:rsidRPr="00780F95">
        <w:rPr>
          <w:rFonts w:ascii="Times New Roman" w:hAnsi="Times New Roman" w:cs="Times New Roman"/>
          <w:color w:val="000000"/>
          <w:sz w:val="30"/>
          <w:szCs w:val="30"/>
          <w:lang w:val="uk-UA"/>
        </w:rPr>
        <w:t xml:space="preserve"> Trademark law treaty (TLT)……………………………...92</w:t>
      </w:r>
    </w:p>
    <w:p w:rsidR="00780F95" w:rsidRPr="00780F95" w:rsidRDefault="00780F95" w:rsidP="00780F95">
      <w:pPr>
        <w:spacing w:after="0" w:line="240" w:lineRule="auto"/>
        <w:jc w:val="both"/>
        <w:rPr>
          <w:rFonts w:ascii="Times New Roman" w:hAnsi="Times New Roman" w:cs="Times New Roman"/>
          <w:sz w:val="30"/>
          <w:szCs w:val="30"/>
          <w:shd w:val="clear" w:color="auto" w:fill="FFFFFF"/>
          <w:lang w:val="uk-UA"/>
        </w:rPr>
      </w:pPr>
      <w:r w:rsidRPr="00780F95">
        <w:rPr>
          <w:rFonts w:ascii="Times New Roman" w:hAnsi="Times New Roman" w:cs="Times New Roman"/>
          <w:b/>
          <w:sz w:val="30"/>
          <w:szCs w:val="30"/>
          <w:shd w:val="clear" w:color="auto" w:fill="FFFFFF"/>
          <w:lang w:val="uk-UA"/>
        </w:rPr>
        <w:t xml:space="preserve">Шарапанівський В. </w:t>
      </w:r>
      <w:r w:rsidRPr="00780F95">
        <w:rPr>
          <w:rFonts w:ascii="Times New Roman" w:hAnsi="Times New Roman" w:cs="Times New Roman"/>
          <w:sz w:val="30"/>
          <w:szCs w:val="30"/>
          <w:shd w:val="clear" w:color="auto" w:fill="FFFFFF"/>
          <w:lang w:val="uk-UA"/>
        </w:rPr>
        <w:t>Розвиток машинобудівної галузі у сучасних умовах</w:t>
      </w:r>
      <w:r>
        <w:rPr>
          <w:rFonts w:ascii="Times New Roman" w:hAnsi="Times New Roman" w:cs="Times New Roman"/>
          <w:sz w:val="30"/>
          <w:szCs w:val="30"/>
          <w:shd w:val="clear" w:color="auto" w:fill="FFFFFF"/>
          <w:lang w:val="uk-UA"/>
        </w:rPr>
        <w:t>…………………………………………………………………………</w:t>
      </w:r>
      <w:r w:rsidRPr="00780F95">
        <w:rPr>
          <w:rFonts w:ascii="Times New Roman" w:hAnsi="Times New Roman" w:cs="Times New Roman"/>
          <w:sz w:val="30"/>
          <w:szCs w:val="30"/>
          <w:shd w:val="clear" w:color="auto" w:fill="FFFFFF"/>
          <w:lang w:val="uk-UA"/>
        </w:rPr>
        <w:t>95</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Шевченко Б., Шевченко М. </w:t>
      </w:r>
      <w:r w:rsidRPr="00780F95">
        <w:rPr>
          <w:rFonts w:ascii="Times New Roman" w:hAnsi="Times New Roman" w:cs="Times New Roman"/>
          <w:sz w:val="30"/>
          <w:szCs w:val="30"/>
          <w:lang w:val="uk-UA"/>
        </w:rPr>
        <w:t>Становлення політичної системи в Україні………………………………………………………………………...98</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eastAsia="Times New Roman" w:hAnsi="Times New Roman" w:cs="Times New Roman"/>
          <w:b/>
          <w:bCs/>
          <w:sz w:val="30"/>
          <w:szCs w:val="30"/>
          <w:lang w:val="uk-UA" w:eastAsia="ru-RU"/>
        </w:rPr>
        <w:t xml:space="preserve">СЕКЦІЯ 5 </w:t>
      </w:r>
      <w:r w:rsidRPr="00780F95">
        <w:rPr>
          <w:rFonts w:ascii="Times New Roman" w:hAnsi="Times New Roman" w:cs="Times New Roman"/>
          <w:b/>
          <w:color w:val="222222"/>
          <w:sz w:val="30"/>
          <w:szCs w:val="30"/>
          <w:shd w:val="clear" w:color="auto" w:fill="FFFFFF"/>
          <w:lang w:val="uk-UA"/>
        </w:rPr>
        <w:t>«ФІЗИЧНА КУЛЬТУРА І СПОРТ, ЗДОРОВИЙ СПОСІБ ЖИТТЯ ЯК ФАКТОРИ ФОРМУВАННЯ СУЧАСНОГО СОЦІУМУ В УКРАЇНІ»</w:t>
      </w:r>
    </w:p>
    <w:p w:rsidR="00780F95" w:rsidRPr="00780F95" w:rsidRDefault="00780F95" w:rsidP="00780F95">
      <w:pPr>
        <w:spacing w:after="0" w:line="240" w:lineRule="auto"/>
        <w:jc w:val="both"/>
        <w:rPr>
          <w:rFonts w:ascii="Times New Roman" w:eastAsia="NSimSun" w:hAnsi="Times New Roman" w:cs="Times New Roman"/>
          <w:sz w:val="30"/>
          <w:szCs w:val="30"/>
          <w:lang w:val="uk-UA" w:eastAsia="zh-CN" w:bidi="hi-IN"/>
        </w:rPr>
      </w:pPr>
      <w:r w:rsidRPr="00780F95">
        <w:rPr>
          <w:rFonts w:ascii="Times New Roman" w:eastAsia="NSimSun" w:hAnsi="Times New Roman" w:cs="Times New Roman"/>
          <w:b/>
          <w:sz w:val="30"/>
          <w:szCs w:val="30"/>
          <w:lang w:val="uk-UA" w:eastAsia="zh-CN" w:bidi="hi-IN"/>
        </w:rPr>
        <w:t xml:space="preserve">Зазимко Н., Мамедов Р. </w:t>
      </w:r>
      <w:r w:rsidRPr="00780F95">
        <w:rPr>
          <w:rFonts w:ascii="Times New Roman" w:eastAsia="NSimSun" w:hAnsi="Times New Roman" w:cs="Times New Roman"/>
          <w:sz w:val="30"/>
          <w:szCs w:val="30"/>
          <w:lang w:val="uk-UA" w:eastAsia="zh-CN" w:bidi="hi-IN"/>
        </w:rPr>
        <w:t>Физическая культура и спорт в учреждении высшего образования……………………………………………………….100</w:t>
      </w:r>
    </w:p>
    <w:p w:rsidR="00780F95" w:rsidRPr="00780F95" w:rsidRDefault="00780F95" w:rsidP="00780F95">
      <w:pPr>
        <w:spacing w:after="0" w:line="240" w:lineRule="auto"/>
        <w:jc w:val="both"/>
        <w:rPr>
          <w:rFonts w:ascii="Times New Roman" w:eastAsia="Times New Roman" w:hAnsi="Times New Roman" w:cs="Times New Roman"/>
          <w:sz w:val="30"/>
          <w:szCs w:val="30"/>
          <w:lang w:val="uk-UA" w:eastAsia="ru-RU"/>
        </w:rPr>
      </w:pPr>
      <w:r w:rsidRPr="00780F95">
        <w:rPr>
          <w:rFonts w:ascii="Times New Roman" w:eastAsia="Times New Roman" w:hAnsi="Times New Roman" w:cs="Times New Roman"/>
          <w:b/>
          <w:sz w:val="30"/>
          <w:szCs w:val="30"/>
          <w:lang w:val="uk-UA" w:eastAsia="ru-RU"/>
        </w:rPr>
        <w:t xml:space="preserve">Моднов Д., Петрусева Г. </w:t>
      </w:r>
      <w:r w:rsidRPr="00780F95">
        <w:rPr>
          <w:rFonts w:ascii="Times New Roman" w:eastAsia="Times New Roman" w:hAnsi="Times New Roman" w:cs="Times New Roman"/>
          <w:sz w:val="30"/>
          <w:szCs w:val="30"/>
          <w:lang w:val="uk-UA" w:eastAsia="ru-RU"/>
        </w:rPr>
        <w:t>Значення фізичної культури в житті студентів……………………………………………………………………..102</w:t>
      </w:r>
    </w:p>
    <w:p w:rsidR="00780F95" w:rsidRPr="00780F95" w:rsidRDefault="00780F95" w:rsidP="00780F95">
      <w:pPr>
        <w:spacing w:after="0" w:line="240" w:lineRule="auto"/>
        <w:jc w:val="both"/>
        <w:rPr>
          <w:rFonts w:ascii="Times New Roman" w:eastAsia="Times New Roman" w:hAnsi="Times New Roman" w:cs="Times New Roman"/>
          <w:b/>
          <w:sz w:val="30"/>
          <w:szCs w:val="30"/>
          <w:lang w:val="uk-UA" w:eastAsia="ru-RU"/>
        </w:rPr>
      </w:pPr>
      <w:r w:rsidRPr="00780F95">
        <w:rPr>
          <w:rFonts w:ascii="Times New Roman" w:eastAsia="Times New Roman" w:hAnsi="Times New Roman" w:cs="Times New Roman"/>
          <w:b/>
          <w:sz w:val="30"/>
          <w:szCs w:val="30"/>
          <w:lang w:val="uk-UA" w:eastAsia="ru-RU"/>
        </w:rPr>
        <w:t>Моднов Д., Петрусева Г.</w:t>
      </w:r>
      <w:r w:rsidRPr="00780F95">
        <w:rPr>
          <w:rFonts w:ascii="Times New Roman" w:hAnsi="Times New Roman" w:cs="Times New Roman"/>
          <w:b/>
          <w:sz w:val="30"/>
          <w:szCs w:val="30"/>
          <w:lang w:val="uk-UA"/>
        </w:rPr>
        <w:t xml:space="preserve"> </w:t>
      </w:r>
      <w:r w:rsidRPr="00780F95">
        <w:rPr>
          <w:rFonts w:ascii="Times New Roman" w:hAnsi="Times New Roman" w:cs="Times New Roman"/>
          <w:sz w:val="30"/>
          <w:szCs w:val="30"/>
          <w:lang w:val="uk-UA"/>
        </w:rPr>
        <w:t>Роль волейболу у системі фізичного виховання студентів закладів вищої освіти……………………………………………106</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Петелкакі В., Петелкакі В., Біллер П. </w:t>
      </w:r>
      <w:r w:rsidRPr="00780F95">
        <w:rPr>
          <w:rFonts w:ascii="Times New Roman" w:hAnsi="Times New Roman" w:cs="Times New Roman"/>
          <w:sz w:val="30"/>
          <w:szCs w:val="30"/>
          <w:lang w:val="uk-UA"/>
        </w:rPr>
        <w:t>Вплив плавання на здоровий спосіб життя…………………………………………………………………110</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Петелкакі В., Петелкакі В., Біллер П. </w:t>
      </w:r>
      <w:r w:rsidRPr="00780F95">
        <w:rPr>
          <w:rFonts w:ascii="Times New Roman" w:hAnsi="Times New Roman" w:cs="Times New Roman"/>
          <w:sz w:val="30"/>
          <w:szCs w:val="30"/>
          <w:lang w:val="uk-UA"/>
        </w:rPr>
        <w:t>Готовність студентів до самоорганізації здорового способу життя засобами фізичної культури……………………………………………………………………..114</w:t>
      </w:r>
    </w:p>
    <w:p w:rsidR="00780F95" w:rsidRPr="00780F95" w:rsidRDefault="00780F95" w:rsidP="00780F95">
      <w:pPr>
        <w:spacing w:after="0" w:line="240" w:lineRule="auto"/>
        <w:jc w:val="both"/>
        <w:rPr>
          <w:rFonts w:ascii="Times New Roman" w:hAnsi="Times New Roman" w:cs="Times New Roman"/>
          <w:bCs/>
          <w:sz w:val="30"/>
          <w:szCs w:val="30"/>
          <w:lang w:val="uk-UA"/>
        </w:rPr>
      </w:pPr>
      <w:r w:rsidRPr="00780F95">
        <w:rPr>
          <w:rFonts w:ascii="Times New Roman" w:hAnsi="Times New Roman" w:cs="Times New Roman"/>
          <w:b/>
          <w:sz w:val="30"/>
          <w:szCs w:val="30"/>
          <w:lang w:val="uk-UA"/>
        </w:rPr>
        <w:lastRenderedPageBreak/>
        <w:t xml:space="preserve">Петелкакі В., Петелкакі В., Біллер П. </w:t>
      </w:r>
      <w:r w:rsidRPr="00780F95">
        <w:rPr>
          <w:rFonts w:ascii="Times New Roman" w:hAnsi="Times New Roman" w:cs="Times New Roman"/>
          <w:bCs/>
          <w:sz w:val="30"/>
          <w:szCs w:val="30"/>
          <w:lang w:val="uk-UA"/>
        </w:rPr>
        <w:t>Роль гімнастики у формуванні здорового способу життя…………………………………………………...118</w:t>
      </w:r>
    </w:p>
    <w:p w:rsidR="00780F95" w:rsidRPr="00780F95" w:rsidRDefault="00780F95" w:rsidP="00780F95">
      <w:pPr>
        <w:spacing w:after="0" w:line="240" w:lineRule="auto"/>
        <w:jc w:val="both"/>
        <w:rPr>
          <w:rFonts w:ascii="Times New Roman" w:eastAsia="Times New Roman" w:hAnsi="Times New Roman" w:cs="Times New Roman"/>
          <w:b/>
          <w:sz w:val="30"/>
          <w:szCs w:val="30"/>
          <w:lang w:val="uk-UA" w:eastAsia="ar-SA"/>
        </w:rPr>
      </w:pPr>
      <w:r w:rsidRPr="00780F95">
        <w:rPr>
          <w:rFonts w:ascii="Times New Roman" w:eastAsia="Times New Roman" w:hAnsi="Times New Roman" w:cs="Times New Roman"/>
          <w:b/>
          <w:bCs/>
          <w:sz w:val="30"/>
          <w:szCs w:val="30"/>
          <w:lang w:val="uk-UA" w:eastAsia="ru-RU"/>
        </w:rPr>
        <w:t>СЕКЦІЯ 6 «</w:t>
      </w:r>
      <w:r w:rsidRPr="00780F95">
        <w:rPr>
          <w:rFonts w:ascii="Times New Roman" w:eastAsia="Times New Roman" w:hAnsi="Times New Roman" w:cs="Times New Roman"/>
          <w:b/>
          <w:sz w:val="30"/>
          <w:szCs w:val="30"/>
          <w:lang w:val="uk-UA" w:eastAsia="ar-SA"/>
        </w:rPr>
        <w:t>СУСПІЛЬНО-ПОЛІТИЧНИЙ РОЗВИТОК УКРАЇНИ: ФІЛОСОФСЬКИЙ, ІСТОРИЧНИЙ ТА КУЛЬТУРОЛОГІЧНИЙ АСПЕКТИ»</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Орловська А. (Науковий керівник – Грицюта О.)</w:t>
      </w:r>
      <w:r w:rsidRPr="00780F95">
        <w:rPr>
          <w:rFonts w:ascii="Times New Roman" w:hAnsi="Times New Roman" w:cs="Times New Roman"/>
          <w:sz w:val="30"/>
          <w:szCs w:val="30"/>
          <w:lang w:val="uk-UA"/>
        </w:rPr>
        <w:t xml:space="preserve"> Суспільно-політичне та правове положення жінки в епоху європейського Середньовіччя……………………………………………………………….121</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Семенов С.</w:t>
      </w:r>
      <w:r w:rsidRPr="00780F95">
        <w:rPr>
          <w:rFonts w:ascii="Times New Roman" w:hAnsi="Times New Roman" w:cs="Times New Roman"/>
          <w:sz w:val="30"/>
          <w:szCs w:val="30"/>
          <w:lang w:val="uk-UA"/>
        </w:rPr>
        <w:t xml:space="preserve">, </w:t>
      </w:r>
      <w:r w:rsidRPr="00780F95">
        <w:rPr>
          <w:rFonts w:ascii="Times New Roman" w:hAnsi="Times New Roman" w:cs="Times New Roman"/>
          <w:b/>
          <w:sz w:val="30"/>
          <w:szCs w:val="30"/>
          <w:lang w:val="uk-UA"/>
        </w:rPr>
        <w:t xml:space="preserve">Гегечкорі О. </w:t>
      </w:r>
      <w:r w:rsidRPr="00780F95">
        <w:rPr>
          <w:rFonts w:ascii="Times New Roman" w:hAnsi="Times New Roman" w:cs="Times New Roman"/>
          <w:sz w:val="30"/>
          <w:szCs w:val="30"/>
          <w:lang w:val="uk-UA"/>
        </w:rPr>
        <w:t>Новітні релігії та їх вплив на свідомість людини……………………………………………………………………….124</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Федорова А. </w:t>
      </w:r>
      <w:r w:rsidRPr="00780F95">
        <w:rPr>
          <w:rFonts w:ascii="Times New Roman" w:hAnsi="Times New Roman" w:cs="Times New Roman"/>
          <w:sz w:val="30"/>
          <w:szCs w:val="30"/>
          <w:lang w:val="uk-UA"/>
        </w:rPr>
        <w:t>Будівництво старообрядницьких храмів на території України (за матеріалами ж. «Церковь», 1908-1910 рр.)……………………………125</w:t>
      </w:r>
    </w:p>
    <w:p w:rsidR="00780F95" w:rsidRPr="00780F95" w:rsidRDefault="00780F95" w:rsidP="00780F95">
      <w:pPr>
        <w:spacing w:after="0" w:line="240" w:lineRule="auto"/>
        <w:jc w:val="both"/>
        <w:rPr>
          <w:rFonts w:ascii="Times New Roman" w:eastAsia="Times New Roman" w:hAnsi="Times New Roman" w:cs="Times New Roman"/>
          <w:b/>
          <w:bCs/>
          <w:sz w:val="30"/>
          <w:szCs w:val="30"/>
          <w:lang w:val="uk-UA" w:eastAsia="ru-RU"/>
        </w:rPr>
      </w:pPr>
      <w:r w:rsidRPr="00780F95">
        <w:rPr>
          <w:rFonts w:ascii="Times New Roman" w:eastAsia="Times New Roman" w:hAnsi="Times New Roman" w:cs="Times New Roman"/>
          <w:b/>
          <w:bCs/>
          <w:sz w:val="30"/>
          <w:szCs w:val="30"/>
          <w:lang w:val="uk-UA" w:eastAsia="ru-RU"/>
        </w:rPr>
        <w:t xml:space="preserve">СЕКЦІЯ 7 </w:t>
      </w:r>
      <w:r w:rsidRPr="00780F95">
        <w:rPr>
          <w:rFonts w:ascii="Times New Roman" w:eastAsia="Times New Roman" w:hAnsi="Times New Roman" w:cs="Times New Roman"/>
          <w:b/>
          <w:sz w:val="30"/>
          <w:szCs w:val="30"/>
          <w:lang w:val="uk-UA" w:eastAsia="ar-SA"/>
        </w:rPr>
        <w:t>«ДЕРЖАВНА ІНФОРМАЦІЙНА ПОЛІТИКА В УКРАЇНІ ТА ШЛЯХИ ЇЇ РЕАЛІЗАЦІЇ»</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color w:val="000000"/>
          <w:sz w:val="30"/>
          <w:szCs w:val="30"/>
          <w:lang w:val="uk-UA"/>
        </w:rPr>
        <w:t xml:space="preserve">Gibinsky </w:t>
      </w:r>
      <w:r w:rsidRPr="00780F95">
        <w:rPr>
          <w:rFonts w:ascii="Times New Roman" w:hAnsi="Times New Roman" w:cs="Times New Roman"/>
          <w:b/>
          <w:sz w:val="30"/>
          <w:szCs w:val="30"/>
          <w:lang w:val="en-US"/>
        </w:rPr>
        <w:t>Lubomir</w:t>
      </w:r>
      <w:r w:rsidRPr="00780F95">
        <w:rPr>
          <w:rFonts w:ascii="Times New Roman" w:hAnsi="Times New Roman" w:cs="Times New Roman"/>
          <w:b/>
          <w:sz w:val="30"/>
          <w:szCs w:val="30"/>
          <w:lang w:val="uk-UA"/>
        </w:rPr>
        <w:t>.</w:t>
      </w:r>
      <w:r w:rsidRPr="00780F95">
        <w:rPr>
          <w:rFonts w:ascii="Times New Roman" w:hAnsi="Times New Roman" w:cs="Times New Roman"/>
          <w:color w:val="000000"/>
          <w:sz w:val="30"/>
          <w:szCs w:val="30"/>
          <w:lang w:val="uk-UA"/>
        </w:rPr>
        <w:t xml:space="preserve"> Information systems security………………………….129</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shd w:val="clear" w:color="auto" w:fill="FFFFFF"/>
          <w:lang w:val="uk-UA"/>
        </w:rPr>
        <w:t xml:space="preserve">Колесов Є., Мельник С. </w:t>
      </w:r>
      <w:r w:rsidRPr="00780F95">
        <w:rPr>
          <w:rFonts w:ascii="Times New Roman" w:hAnsi="Times New Roman" w:cs="Times New Roman"/>
          <w:sz w:val="30"/>
          <w:szCs w:val="30"/>
          <w:lang w:val="uk-UA"/>
        </w:rPr>
        <w:t>Нормативно-правове підґрунтя організації конфіденційного діловодства в органах державної пенітенціарної служби України...…………………………………………………………………….132</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Кубко В. </w:t>
      </w:r>
      <w:r w:rsidRPr="00780F95">
        <w:rPr>
          <w:rFonts w:ascii="Times New Roman" w:hAnsi="Times New Roman" w:cs="Times New Roman"/>
          <w:sz w:val="30"/>
          <w:szCs w:val="30"/>
          <w:lang w:val="uk-UA"/>
        </w:rPr>
        <w:t>Медіакультура в епоху розвитку інноваційних технологій…………………………………………………………………...139</w:t>
      </w:r>
    </w:p>
    <w:p w:rsidR="00780F95" w:rsidRPr="00780F95" w:rsidRDefault="00780F95" w:rsidP="00780F95">
      <w:pPr>
        <w:spacing w:after="0" w:line="240" w:lineRule="auto"/>
        <w:jc w:val="both"/>
        <w:rPr>
          <w:rFonts w:ascii="Times New Roman" w:hAnsi="Times New Roman" w:cs="Times New Roman"/>
          <w:sz w:val="30"/>
          <w:szCs w:val="30"/>
          <w:lang w:val="uk-UA" w:eastAsia="ru-RU"/>
        </w:rPr>
      </w:pPr>
      <w:r w:rsidRPr="00780F95">
        <w:rPr>
          <w:rFonts w:ascii="Times New Roman" w:hAnsi="Times New Roman" w:cs="Times New Roman"/>
          <w:b/>
          <w:sz w:val="30"/>
          <w:szCs w:val="30"/>
          <w:lang w:val="uk-UA"/>
        </w:rPr>
        <w:t>Кубко В., Марущак Д.</w:t>
      </w:r>
      <w:r w:rsidRPr="00780F95">
        <w:rPr>
          <w:rFonts w:ascii="Times New Roman" w:hAnsi="Times New Roman" w:cs="Times New Roman"/>
          <w:sz w:val="30"/>
          <w:szCs w:val="30"/>
          <w:lang w:val="uk-UA"/>
        </w:rPr>
        <w:t xml:space="preserve"> </w:t>
      </w:r>
      <w:r w:rsidRPr="00780F95">
        <w:rPr>
          <w:rFonts w:ascii="Times New Roman" w:hAnsi="Times New Roman" w:cs="Times New Roman"/>
          <w:sz w:val="30"/>
          <w:szCs w:val="30"/>
          <w:lang w:val="uk-UA" w:eastAsia="ru-RU"/>
        </w:rPr>
        <w:t>Комунікативні стратегії розвитку  компаній/брендів……………………………………………………………142</w:t>
      </w:r>
    </w:p>
    <w:p w:rsidR="00780F95" w:rsidRPr="00780F95" w:rsidRDefault="00780F95" w:rsidP="00780F95">
      <w:pPr>
        <w:spacing w:after="0" w:line="240" w:lineRule="auto"/>
        <w:jc w:val="both"/>
        <w:rPr>
          <w:rFonts w:ascii="Times New Roman" w:hAnsi="Times New Roman" w:cs="Times New Roman"/>
          <w:b/>
          <w:bCs/>
          <w:sz w:val="30"/>
          <w:szCs w:val="30"/>
          <w:lang w:val="uk-UA"/>
        </w:rPr>
      </w:pPr>
      <w:r w:rsidRPr="00780F95">
        <w:rPr>
          <w:rFonts w:ascii="Times New Roman" w:hAnsi="Times New Roman" w:cs="Times New Roman"/>
          <w:b/>
          <w:sz w:val="30"/>
          <w:szCs w:val="30"/>
          <w:lang w:val="uk-UA"/>
        </w:rPr>
        <w:t xml:space="preserve">Кудлай І. </w:t>
      </w:r>
      <w:r w:rsidRPr="00780F95">
        <w:rPr>
          <w:rFonts w:ascii="Times New Roman" w:hAnsi="Times New Roman" w:cs="Times New Roman"/>
          <w:sz w:val="30"/>
          <w:szCs w:val="30"/>
          <w:lang w:val="uk-UA"/>
        </w:rPr>
        <w:t>Інноваційні технології у системі сучасного освітнього процесу..……………………………………………………………………..144</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Кудлай Т., Кудлай І. </w:t>
      </w:r>
      <w:r w:rsidRPr="00780F95">
        <w:rPr>
          <w:rFonts w:ascii="Times New Roman" w:hAnsi="Times New Roman" w:cs="Times New Roman"/>
          <w:sz w:val="30"/>
          <w:szCs w:val="30"/>
          <w:lang w:val="uk-UA"/>
        </w:rPr>
        <w:t>С</w:t>
      </w:r>
      <w:r w:rsidRPr="00780F95">
        <w:rPr>
          <w:rFonts w:ascii="Times New Roman" w:eastAsia="Times New Roman" w:hAnsi="Times New Roman" w:cs="Times New Roman"/>
          <w:sz w:val="30"/>
          <w:szCs w:val="30"/>
          <w:lang w:val="uk-UA" w:eastAsia="ru-RU"/>
        </w:rPr>
        <w:t xml:space="preserve">учасні інформаційні технології та </w:t>
      </w:r>
      <w:r w:rsidRPr="00780F95">
        <w:rPr>
          <w:rFonts w:ascii="Times New Roman" w:hAnsi="Times New Roman" w:cs="Times New Roman"/>
          <w:sz w:val="30"/>
          <w:szCs w:val="30"/>
          <w:lang w:val="uk-UA"/>
        </w:rPr>
        <w:t>оздоровчий фітнес...………………………………………………………………………148</w:t>
      </w:r>
    </w:p>
    <w:p w:rsidR="00780F95" w:rsidRPr="00780F95" w:rsidRDefault="00780F95" w:rsidP="00780F95">
      <w:pPr>
        <w:spacing w:after="0" w:line="240" w:lineRule="auto"/>
        <w:jc w:val="both"/>
        <w:rPr>
          <w:rFonts w:ascii="Times New Roman" w:eastAsia="Times New Roman" w:hAnsi="Times New Roman" w:cs="Times New Roman"/>
          <w:b/>
          <w:bCs/>
          <w:sz w:val="30"/>
          <w:szCs w:val="30"/>
          <w:lang w:val="uk-UA" w:eastAsia="ru-RU"/>
        </w:rPr>
      </w:pPr>
      <w:r w:rsidRPr="00780F95">
        <w:rPr>
          <w:rFonts w:ascii="Times New Roman" w:eastAsia="Times New Roman" w:hAnsi="Times New Roman" w:cs="Times New Roman"/>
          <w:b/>
          <w:bCs/>
          <w:sz w:val="30"/>
          <w:szCs w:val="30"/>
          <w:lang w:val="uk-UA" w:eastAsia="ru-RU"/>
        </w:rPr>
        <w:t xml:space="preserve">Панькевич O. </w:t>
      </w:r>
      <w:r w:rsidRPr="00780F95">
        <w:rPr>
          <w:rFonts w:ascii="Times New Roman" w:eastAsia="Times New Roman" w:hAnsi="Times New Roman" w:cs="Times New Roman"/>
          <w:bCs/>
          <w:sz w:val="30"/>
          <w:szCs w:val="30"/>
          <w:lang w:val="uk-UA" w:eastAsia="ru-RU"/>
        </w:rPr>
        <w:t>Нoрмативнo-правoва дoкументація працівників ЗМІ: етичний аспект………………………………………………………………151</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eastAsia="Times New Roman" w:hAnsi="Times New Roman" w:cs="Times New Roman"/>
          <w:b/>
          <w:sz w:val="30"/>
          <w:szCs w:val="30"/>
          <w:lang w:val="uk-UA"/>
        </w:rPr>
        <w:t xml:space="preserve">Сікорська В., Блінська Ю., Колeсов Є. </w:t>
      </w:r>
      <w:r w:rsidRPr="00780F95">
        <w:rPr>
          <w:rFonts w:ascii="Times New Roman" w:hAnsi="Times New Roman" w:cs="Times New Roman"/>
          <w:sz w:val="30"/>
          <w:szCs w:val="30"/>
          <w:lang w:val="uk-UA"/>
        </w:rPr>
        <w:t>Сучасні умови становлення інформаційно-комунікативної компетентності фахівця…………………153</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sz w:val="30"/>
          <w:szCs w:val="30"/>
          <w:lang w:val="uk-UA"/>
        </w:rPr>
        <w:t xml:space="preserve">Татакі О., Катранюк І. </w:t>
      </w:r>
      <w:r w:rsidRPr="00780F95">
        <w:rPr>
          <w:rFonts w:ascii="Times New Roman" w:hAnsi="Times New Roman" w:cs="Times New Roman"/>
          <w:sz w:val="30"/>
          <w:szCs w:val="30"/>
          <w:lang w:val="uk-UA"/>
        </w:rPr>
        <w:t xml:space="preserve">Нормативно-правові засади функціонування </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sz w:val="30"/>
          <w:szCs w:val="30"/>
          <w:lang w:val="uk-UA"/>
        </w:rPr>
        <w:t>системи електронного документування в Україні………………………..158</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Татакі О., Кіпер І. </w:t>
      </w:r>
      <w:r w:rsidRPr="00780F95">
        <w:rPr>
          <w:rFonts w:ascii="Times New Roman" w:hAnsi="Times New Roman" w:cs="Times New Roman"/>
          <w:sz w:val="30"/>
          <w:szCs w:val="30"/>
          <w:lang w:val="uk-UA"/>
        </w:rPr>
        <w:t>Нормативно-правовий аспект забезпечення захисту інформації на підприємстві………………………………………………...162</w:t>
      </w:r>
    </w:p>
    <w:p w:rsidR="00780F95" w:rsidRPr="00780F95" w:rsidRDefault="00780F95" w:rsidP="00780F95">
      <w:pPr>
        <w:spacing w:after="0" w:line="240" w:lineRule="auto"/>
        <w:jc w:val="both"/>
        <w:rPr>
          <w:rFonts w:ascii="Times New Roman" w:hAnsi="Times New Roman" w:cs="Times New Roman"/>
          <w:sz w:val="30"/>
          <w:szCs w:val="30"/>
          <w:lang w:val="uk-UA"/>
        </w:rPr>
      </w:pPr>
      <w:r w:rsidRPr="00780F95">
        <w:rPr>
          <w:rFonts w:ascii="Times New Roman" w:hAnsi="Times New Roman" w:cs="Times New Roman"/>
          <w:b/>
          <w:bCs/>
          <w:sz w:val="30"/>
          <w:szCs w:val="30"/>
          <w:lang w:val="uk-UA"/>
        </w:rPr>
        <w:t xml:space="preserve">Татакі О., Колесов Є. </w:t>
      </w:r>
      <w:r w:rsidRPr="00780F95">
        <w:rPr>
          <w:rFonts w:ascii="Times New Roman" w:hAnsi="Times New Roman" w:cs="Times New Roman"/>
          <w:sz w:val="30"/>
          <w:szCs w:val="30"/>
          <w:lang w:val="uk-UA"/>
        </w:rPr>
        <w:t>Роль інформаційного забезпечення в управлінні компанією…...……………………………………………………………….165</w:t>
      </w:r>
    </w:p>
    <w:p w:rsidR="00780F95" w:rsidRPr="00780F95" w:rsidRDefault="00780F95" w:rsidP="00780F95">
      <w:pPr>
        <w:spacing w:after="0" w:line="240" w:lineRule="auto"/>
        <w:jc w:val="both"/>
        <w:rPr>
          <w:rFonts w:ascii="Times New Roman" w:hAnsi="Times New Roman" w:cs="Times New Roman"/>
          <w:b/>
          <w:bCs/>
          <w:sz w:val="30"/>
          <w:szCs w:val="30"/>
          <w:lang w:val="uk-UA"/>
        </w:rPr>
      </w:pPr>
      <w:r w:rsidRPr="00780F95">
        <w:rPr>
          <w:rFonts w:ascii="Times New Roman" w:hAnsi="Times New Roman" w:cs="Times New Roman"/>
          <w:b/>
          <w:bCs/>
          <w:sz w:val="30"/>
          <w:szCs w:val="30"/>
          <w:lang w:val="uk-UA"/>
        </w:rPr>
        <w:t xml:space="preserve">Татакі О., Плахута М. </w:t>
      </w:r>
      <w:r w:rsidRPr="00780F95">
        <w:rPr>
          <w:rFonts w:ascii="Times New Roman" w:hAnsi="Times New Roman" w:cs="Times New Roman"/>
          <w:bCs/>
          <w:sz w:val="30"/>
          <w:szCs w:val="30"/>
          <w:lang w:val="uk-UA"/>
        </w:rPr>
        <w:t>Режимно-секретна діяльність щодо охорони державної таємниці в Україні……………………………………………...169</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Чістякова І., Науменко М. </w:t>
      </w:r>
      <w:r w:rsidRPr="00780F95">
        <w:rPr>
          <w:rFonts w:ascii="Times New Roman" w:hAnsi="Times New Roman" w:cs="Times New Roman"/>
          <w:sz w:val="30"/>
          <w:szCs w:val="30"/>
          <w:lang w:val="uk-UA"/>
        </w:rPr>
        <w:t>Правове регулювання захисту персональних даних дітей  в Інтернет середовищі………………………………………..173</w:t>
      </w:r>
      <w:r w:rsidRPr="00780F95">
        <w:rPr>
          <w:rFonts w:ascii="Times New Roman" w:hAnsi="Times New Roman" w:cs="Times New Roman"/>
          <w:b/>
          <w:sz w:val="30"/>
          <w:szCs w:val="30"/>
          <w:lang w:val="uk-UA"/>
        </w:rPr>
        <w:t xml:space="preserve"> </w:t>
      </w:r>
    </w:p>
    <w:p w:rsidR="00780F95" w:rsidRPr="00780F95" w:rsidRDefault="00780F95" w:rsidP="00780F95">
      <w:pPr>
        <w:spacing w:after="0" w:line="240" w:lineRule="auto"/>
        <w:jc w:val="both"/>
        <w:rPr>
          <w:rFonts w:ascii="Times New Roman" w:hAnsi="Times New Roman" w:cs="Times New Roman"/>
          <w:b/>
          <w:sz w:val="30"/>
          <w:szCs w:val="30"/>
          <w:lang w:val="uk-UA"/>
        </w:rPr>
      </w:pPr>
      <w:r w:rsidRPr="00780F95">
        <w:rPr>
          <w:rFonts w:ascii="Times New Roman" w:hAnsi="Times New Roman" w:cs="Times New Roman"/>
          <w:b/>
          <w:sz w:val="30"/>
          <w:szCs w:val="30"/>
          <w:lang w:val="uk-UA"/>
        </w:rPr>
        <w:t xml:space="preserve">Яковлєв І. </w:t>
      </w:r>
      <w:r w:rsidRPr="00780F95">
        <w:rPr>
          <w:rFonts w:ascii="Times New Roman" w:hAnsi="Times New Roman" w:cs="Times New Roman"/>
          <w:sz w:val="30"/>
          <w:szCs w:val="30"/>
          <w:lang w:val="uk-UA"/>
        </w:rPr>
        <w:t>Про деякі аспекти впливу Конгресу української інтелігенції щодо інформаційної політики України……………………………………175</w:t>
      </w:r>
    </w:p>
    <w:p w:rsidR="00872128" w:rsidRPr="00D875B2" w:rsidRDefault="00872128" w:rsidP="002A2E5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lastRenderedPageBreak/>
        <w:t>Оборський Г.</w:t>
      </w:r>
    </w:p>
    <w:p w:rsidR="002A2E5E"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Ректор Одеського національного політехнічного університету, </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доктор технічних наук, професор, дійсний член Академії інженерних наук України,</w:t>
      </w:r>
      <w:r w:rsidR="002A2E5E"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заслужений працівник освіти України</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872128" w:rsidRPr="00D875B2" w:rsidRDefault="00872128" w:rsidP="002A2E5E">
      <w:pPr>
        <w:pStyle w:val="a7"/>
        <w:jc w:val="both"/>
        <w:rPr>
          <w:rFonts w:ascii="Times New Roman" w:hAnsi="Times New Roman" w:cs="Times New Roman"/>
          <w:sz w:val="30"/>
          <w:szCs w:val="30"/>
          <w:lang w:val="uk-UA"/>
        </w:rPr>
      </w:pPr>
    </w:p>
    <w:p w:rsidR="00872128" w:rsidRPr="00D875B2" w:rsidRDefault="00872128" w:rsidP="002A2E5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СУЧАСНІ ПРОБЛЕМИ СТВОРЕННЯ ТА ВПРОВАДЖЕННЯ ІННОВАЦІЙНИХ ТА НАУКОЄМНИХ ТЕХНОЛОГІЙ В УКРАЇНІ</w:t>
      </w:r>
    </w:p>
    <w:p w:rsidR="00872128" w:rsidRPr="00D875B2" w:rsidRDefault="00872128" w:rsidP="002A2E5E">
      <w:pPr>
        <w:pStyle w:val="a7"/>
        <w:jc w:val="both"/>
        <w:rPr>
          <w:rFonts w:ascii="Times New Roman" w:hAnsi="Times New Roman" w:cs="Times New Roman"/>
          <w:sz w:val="30"/>
          <w:szCs w:val="30"/>
          <w:lang w:val="uk-UA"/>
        </w:rPr>
      </w:pP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Майбутнє України, як держави з високим рівнем соціально-економічного розвитку, можливе лише за умови значного прориву в галузі інноваційних та наукоємних технологій.</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 даними Всесвітнього економічного форуму – «Звіту про глобальну конкурентоспроможність 2017-2018 рр.» Україна має посередній рейтинг за індексом «Інновації» та низькі значення показників «Державні закупівлі новітніх технологій і продукції», «Взаємозв’язки університетів з промисловістю у сфері ДіР», «Технологічна готовність» [1].</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 сьогодні впровадження інноваційних та наукоємних технологій є дороговартістним та ризикованим капіталовкладенням, до того ж їх впровадження пролонговане в часі та не гарантує стовідсоткового повернення капіталу.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Відмова від впровадження наукоємних та інноваційних технологій автоматично перетворює країну на сировинну базу та ринок дешевої робочої сили для провідних економічно-розвинених країн світу, а отже, призводить до економічної стагнації та втрати конкурентоспроможності країни, спаду економічного розвитку тощо.</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якщо держава зацікавлена в майбутньому соціально-економічному розвитку, її першочерговим завданням має стати постійна та планомірна підтримка відповідних наукових розробок в галузі інноваційного розвитку та наукоємних технологій.</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Натомість, як свідчать дані статистичного збірника «Наука та інноваційна діяльність в Україні» у 2017 році основним джерелом фінансування інноваційних витрат залишаються власні кошти підприємств – 7704,1 млн. грн. (або 84,5% загального обсягу витрат на інновації). Кошти державного бюджету отримали 8 підприємств, місцевих бюджетів – 17, загальний обсяг яких становив 322,9 млн. грн. (3,5%); кошти вітчизняних інвесторів отримали 5 підприємств, іноземних – 3, загалом їхній обсяг становив 380,9 млн. грн. (4,2%); кредитами скористалося 21 підприємство, обсяг яких становив 594,5 млн. грн. (6,5%) [2].</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При цьому, проблема розробки та впровадження інновацій та наукоємних технологій в Україні лежить не лише в площині фінансування.</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Вітчизняні науковці та дослідники, які мають  реальні прикладні розробки, в переважній більшості  не мають коштів на їх впровадження та не можуть запатентувати свої винаходи через занадто забюрократизовану систему патентування.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До того ж, система захисту права інтелектуальної власності в Україні, не зважаючи на численні спроби її унормування, також є вельми неефективною, що підтверджують і вітчизняні дослідники в галузі захисту права інтелектуальної власності [3, 4].</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Все вищеперераховане</w:t>
      </w:r>
      <w:r w:rsidR="0082077A">
        <w:rPr>
          <w:rFonts w:ascii="Times New Roman" w:hAnsi="Times New Roman" w:cs="Times New Roman"/>
          <w:sz w:val="30"/>
          <w:szCs w:val="30"/>
          <w:lang w:val="uk-UA"/>
        </w:rPr>
        <w:t xml:space="preserve"> спонукає вітчизняних науковців</w:t>
      </w:r>
      <w:r w:rsidRPr="00D875B2">
        <w:rPr>
          <w:rFonts w:ascii="Times New Roman" w:hAnsi="Times New Roman" w:cs="Times New Roman"/>
          <w:sz w:val="30"/>
          <w:szCs w:val="30"/>
          <w:lang w:val="uk-UA"/>
        </w:rPr>
        <w:t xml:space="preserve"> </w:t>
      </w:r>
      <w:r w:rsidR="000D20B2">
        <w:rPr>
          <w:rFonts w:ascii="Times New Roman" w:hAnsi="Times New Roman" w:cs="Times New Roman"/>
          <w:sz w:val="30"/>
          <w:szCs w:val="30"/>
          <w:lang w:val="uk-UA"/>
        </w:rPr>
        <w:t>на</w:t>
      </w:r>
      <w:r w:rsidRPr="00D875B2">
        <w:rPr>
          <w:rFonts w:ascii="Times New Roman" w:hAnsi="Times New Roman" w:cs="Times New Roman"/>
          <w:sz w:val="30"/>
          <w:szCs w:val="30"/>
          <w:lang w:val="uk-UA"/>
        </w:rPr>
        <w:t xml:space="preserve"> пошук коштів на створення чи реалізацію власних наукових винаходів, вигра</w:t>
      </w:r>
      <w:r w:rsidR="000D20B2">
        <w:rPr>
          <w:rFonts w:ascii="Times New Roman" w:hAnsi="Times New Roman" w:cs="Times New Roman"/>
          <w:sz w:val="30"/>
          <w:szCs w:val="30"/>
          <w:lang w:val="uk-UA"/>
        </w:rPr>
        <w:t>ш міжнародних</w:t>
      </w:r>
      <w:r w:rsidRPr="00D875B2">
        <w:rPr>
          <w:rFonts w:ascii="Times New Roman" w:hAnsi="Times New Roman" w:cs="Times New Roman"/>
          <w:sz w:val="30"/>
          <w:szCs w:val="30"/>
          <w:lang w:val="uk-UA"/>
        </w:rPr>
        <w:t xml:space="preserve"> грант</w:t>
      </w:r>
      <w:r w:rsidR="007948D2">
        <w:rPr>
          <w:rFonts w:ascii="Times New Roman" w:hAnsi="Times New Roman" w:cs="Times New Roman"/>
          <w:sz w:val="30"/>
          <w:szCs w:val="30"/>
          <w:lang w:val="uk-UA"/>
        </w:rPr>
        <w:t>і</w:t>
      </w:r>
      <w:r w:rsidR="000D20B2">
        <w:rPr>
          <w:rFonts w:ascii="Times New Roman" w:hAnsi="Times New Roman" w:cs="Times New Roman"/>
          <w:sz w:val="30"/>
          <w:szCs w:val="30"/>
          <w:lang w:val="uk-UA"/>
        </w:rPr>
        <w:t>в</w:t>
      </w:r>
      <w:r w:rsidRPr="00D875B2">
        <w:rPr>
          <w:rFonts w:ascii="Times New Roman" w:hAnsi="Times New Roman" w:cs="Times New Roman"/>
          <w:sz w:val="30"/>
          <w:szCs w:val="30"/>
          <w:lang w:val="uk-UA"/>
        </w:rPr>
        <w:t xml:space="preserve"> та прода</w:t>
      </w:r>
      <w:r w:rsidR="000D20B2">
        <w:rPr>
          <w:rFonts w:ascii="Times New Roman" w:hAnsi="Times New Roman" w:cs="Times New Roman"/>
          <w:sz w:val="30"/>
          <w:szCs w:val="30"/>
          <w:lang w:val="uk-UA"/>
        </w:rPr>
        <w:t>ж</w:t>
      </w:r>
      <w:r w:rsidRPr="00D875B2">
        <w:rPr>
          <w:rFonts w:ascii="Times New Roman" w:hAnsi="Times New Roman" w:cs="Times New Roman"/>
          <w:sz w:val="30"/>
          <w:szCs w:val="30"/>
          <w:lang w:val="uk-UA"/>
        </w:rPr>
        <w:t xml:space="preserve"> права на їхні винаходи міжнародним компаніям.</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Більше того, ми маємо колосальний розрив між науковою спільнотою та виробництвом.</w:t>
      </w:r>
    </w:p>
    <w:p w:rsidR="00872128" w:rsidRPr="00D875B2" w:rsidRDefault="000D20B2" w:rsidP="002A2E5E">
      <w:pPr>
        <w:pStyle w:val="a7"/>
        <w:ind w:firstLine="708"/>
        <w:jc w:val="both"/>
        <w:rPr>
          <w:rFonts w:ascii="Times New Roman" w:hAnsi="Times New Roman" w:cs="Times New Roman"/>
          <w:sz w:val="30"/>
          <w:szCs w:val="30"/>
          <w:lang w:val="uk-UA"/>
        </w:rPr>
      </w:pPr>
      <w:r>
        <w:rPr>
          <w:rFonts w:ascii="Times New Roman" w:hAnsi="Times New Roman" w:cs="Times New Roman"/>
          <w:sz w:val="30"/>
          <w:szCs w:val="30"/>
          <w:lang w:val="uk-UA"/>
        </w:rPr>
        <w:t>Вітчизняні підприємства</w:t>
      </w:r>
      <w:r w:rsidR="00872128" w:rsidRPr="00D875B2">
        <w:rPr>
          <w:rFonts w:ascii="Times New Roman" w:hAnsi="Times New Roman" w:cs="Times New Roman"/>
          <w:sz w:val="30"/>
          <w:szCs w:val="30"/>
          <w:lang w:val="uk-UA"/>
        </w:rPr>
        <w:t xml:space="preserve"> в умовах затяжної економічної кризи здебільшого не зацікавлені вкладати кошти в розробку ризикованих інноваційних проектів, прибуток від яких можливо буде отримати через 2-3 роки.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Це змушує вітчизняних дослідників виступати з позиції «просителя», виконувати не притаманні науковцям функції та нераціонально використовувати власний час.</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Натомість без забезпечення ефективної взаємодії у тріумвіраті «держава»  –  «виробництво» – «науковець»  будь-яке впровадження інноваційних та наукоємних технологій є неможливим.</w:t>
      </w:r>
    </w:p>
    <w:p w:rsidR="00155AC3" w:rsidRPr="00536C9D" w:rsidRDefault="00FA4241" w:rsidP="00536C9D">
      <w:pPr>
        <w:pStyle w:val="a7"/>
        <w:ind w:firstLine="708"/>
        <w:jc w:val="both"/>
        <w:rPr>
          <w:rFonts w:ascii="Times New Roman" w:hAnsi="Times New Roman" w:cs="Times New Roman"/>
          <w:sz w:val="30"/>
          <w:szCs w:val="30"/>
          <w:lang w:val="uk-UA"/>
        </w:rPr>
      </w:pPr>
      <w:r w:rsidRPr="00536C9D">
        <w:rPr>
          <w:rFonts w:ascii="Times New Roman" w:hAnsi="Times New Roman" w:cs="Times New Roman"/>
          <w:sz w:val="30"/>
          <w:szCs w:val="30"/>
          <w:lang w:val="uk-UA"/>
        </w:rPr>
        <w:t>Сучасний в</w:t>
      </w:r>
      <w:r w:rsidR="00155AC3" w:rsidRPr="00536C9D">
        <w:rPr>
          <w:rFonts w:ascii="Times New Roman" w:hAnsi="Times New Roman" w:cs="Times New Roman"/>
          <w:sz w:val="30"/>
          <w:szCs w:val="30"/>
          <w:lang w:val="uk-UA"/>
        </w:rPr>
        <w:t xml:space="preserve">ітчизняний науковець </w:t>
      </w:r>
      <w:r w:rsidRPr="00536C9D">
        <w:rPr>
          <w:rFonts w:ascii="Times New Roman" w:hAnsi="Times New Roman" w:cs="Times New Roman"/>
          <w:sz w:val="30"/>
          <w:szCs w:val="30"/>
          <w:lang w:val="uk-UA"/>
        </w:rPr>
        <w:t xml:space="preserve">у ЗВО </w:t>
      </w:r>
      <w:r w:rsidR="00155AC3" w:rsidRPr="00536C9D">
        <w:rPr>
          <w:rFonts w:ascii="Times New Roman" w:hAnsi="Times New Roman" w:cs="Times New Roman"/>
          <w:sz w:val="30"/>
          <w:szCs w:val="30"/>
          <w:lang w:val="uk-UA"/>
        </w:rPr>
        <w:t>повинен</w:t>
      </w:r>
      <w:r w:rsidRPr="00536C9D">
        <w:rPr>
          <w:rFonts w:ascii="Times New Roman" w:hAnsi="Times New Roman" w:cs="Times New Roman"/>
          <w:sz w:val="30"/>
          <w:szCs w:val="30"/>
          <w:lang w:val="uk-UA"/>
        </w:rPr>
        <w:t xml:space="preserve"> суміщати</w:t>
      </w:r>
      <w:r w:rsidR="00155AC3" w:rsidRPr="00536C9D">
        <w:rPr>
          <w:rFonts w:ascii="Times New Roman" w:hAnsi="Times New Roman" w:cs="Times New Roman"/>
          <w:sz w:val="30"/>
          <w:szCs w:val="30"/>
          <w:lang w:val="uk-UA"/>
        </w:rPr>
        <w:t xml:space="preserve"> науково-прикладн</w:t>
      </w:r>
      <w:r w:rsidRPr="00536C9D">
        <w:rPr>
          <w:rFonts w:ascii="Times New Roman" w:hAnsi="Times New Roman" w:cs="Times New Roman"/>
          <w:sz w:val="30"/>
          <w:szCs w:val="30"/>
          <w:lang w:val="uk-UA"/>
        </w:rPr>
        <w:t>у</w:t>
      </w:r>
      <w:r w:rsidR="00155AC3" w:rsidRPr="00536C9D">
        <w:rPr>
          <w:rFonts w:ascii="Times New Roman" w:hAnsi="Times New Roman" w:cs="Times New Roman"/>
          <w:sz w:val="30"/>
          <w:szCs w:val="30"/>
          <w:lang w:val="uk-UA"/>
        </w:rPr>
        <w:t xml:space="preserve"> діяльніст</w:t>
      </w:r>
      <w:r w:rsidRPr="00536C9D">
        <w:rPr>
          <w:rFonts w:ascii="Times New Roman" w:hAnsi="Times New Roman" w:cs="Times New Roman"/>
          <w:sz w:val="30"/>
          <w:szCs w:val="30"/>
          <w:lang w:val="uk-UA"/>
        </w:rPr>
        <w:t>ь, що проводиться на високому рівні та відображається у тому числі в наукових публікаціях в спеціалізованих наукових виданнях, які входять до міжнародних науковометричних баз</w:t>
      </w:r>
      <w:r w:rsidR="0058640B" w:rsidRPr="00536C9D">
        <w:rPr>
          <w:rFonts w:ascii="Times New Roman" w:hAnsi="Times New Roman" w:cs="Times New Roman"/>
          <w:sz w:val="30"/>
          <w:szCs w:val="30"/>
          <w:lang w:val="uk-UA"/>
        </w:rPr>
        <w:t>,</w:t>
      </w:r>
      <w:r w:rsidRPr="00536C9D">
        <w:rPr>
          <w:rFonts w:ascii="Times New Roman" w:hAnsi="Times New Roman" w:cs="Times New Roman"/>
          <w:sz w:val="30"/>
          <w:szCs w:val="30"/>
          <w:lang w:val="uk-UA"/>
        </w:rPr>
        <w:t xml:space="preserve"> </w:t>
      </w:r>
      <w:r w:rsidR="00155AC3" w:rsidRPr="00536C9D">
        <w:rPr>
          <w:rFonts w:ascii="Times New Roman" w:hAnsi="Times New Roman" w:cs="Times New Roman"/>
          <w:sz w:val="30"/>
          <w:szCs w:val="30"/>
          <w:lang w:val="uk-UA"/>
        </w:rPr>
        <w:t>з</w:t>
      </w:r>
      <w:r w:rsidRPr="00536C9D">
        <w:rPr>
          <w:rFonts w:ascii="Times New Roman" w:hAnsi="Times New Roman" w:cs="Times New Roman"/>
          <w:sz w:val="30"/>
          <w:szCs w:val="30"/>
          <w:lang w:val="uk-UA"/>
        </w:rPr>
        <w:t xml:space="preserve"> високостандартизованою викладацькою роботою</w:t>
      </w:r>
      <w:r w:rsidR="00155AC3" w:rsidRPr="00536C9D">
        <w:rPr>
          <w:rFonts w:ascii="Times New Roman" w:hAnsi="Times New Roman" w:cs="Times New Roman"/>
          <w:sz w:val="30"/>
          <w:szCs w:val="30"/>
          <w:lang w:val="uk-UA"/>
        </w:rPr>
        <w:t xml:space="preserve"> </w:t>
      </w:r>
      <w:r w:rsidRPr="00536C9D">
        <w:rPr>
          <w:rFonts w:ascii="Times New Roman" w:hAnsi="Times New Roman" w:cs="Times New Roman"/>
          <w:sz w:val="30"/>
          <w:szCs w:val="30"/>
          <w:lang w:val="uk-UA"/>
        </w:rPr>
        <w:t>(</w:t>
      </w:r>
      <w:r w:rsidR="0058640B" w:rsidRPr="00536C9D">
        <w:rPr>
          <w:rFonts w:ascii="Times New Roman" w:hAnsi="Times New Roman" w:cs="Times New Roman"/>
          <w:sz w:val="30"/>
          <w:szCs w:val="30"/>
          <w:lang w:val="uk-UA"/>
        </w:rPr>
        <w:t xml:space="preserve">проведенням </w:t>
      </w:r>
      <w:r w:rsidR="00155AC3" w:rsidRPr="00536C9D">
        <w:rPr>
          <w:rFonts w:ascii="Times New Roman" w:hAnsi="Times New Roman" w:cs="Times New Roman"/>
          <w:sz w:val="30"/>
          <w:szCs w:val="30"/>
          <w:lang w:val="uk-UA"/>
        </w:rPr>
        <w:t>лекцій,</w:t>
      </w:r>
      <w:r w:rsidR="0058640B" w:rsidRPr="00536C9D">
        <w:rPr>
          <w:rFonts w:ascii="Times New Roman" w:hAnsi="Times New Roman" w:cs="Times New Roman"/>
          <w:sz w:val="30"/>
          <w:szCs w:val="30"/>
          <w:lang w:val="uk-UA"/>
        </w:rPr>
        <w:t xml:space="preserve"> практичних занять</w:t>
      </w:r>
      <w:r w:rsidR="00155AC3" w:rsidRPr="00536C9D">
        <w:rPr>
          <w:rFonts w:ascii="Times New Roman" w:hAnsi="Times New Roman" w:cs="Times New Roman"/>
          <w:sz w:val="30"/>
          <w:szCs w:val="30"/>
          <w:lang w:val="uk-UA"/>
        </w:rPr>
        <w:t xml:space="preserve"> </w:t>
      </w:r>
      <w:r w:rsidR="0058640B" w:rsidRPr="00536C9D">
        <w:rPr>
          <w:rFonts w:ascii="Times New Roman" w:hAnsi="Times New Roman" w:cs="Times New Roman"/>
          <w:sz w:val="30"/>
          <w:szCs w:val="30"/>
          <w:lang w:val="uk-UA"/>
        </w:rPr>
        <w:t>(</w:t>
      </w:r>
      <w:r w:rsidR="00155AC3" w:rsidRPr="00536C9D">
        <w:rPr>
          <w:rFonts w:ascii="Times New Roman" w:hAnsi="Times New Roman" w:cs="Times New Roman"/>
          <w:sz w:val="30"/>
          <w:szCs w:val="30"/>
          <w:lang w:val="uk-UA"/>
        </w:rPr>
        <w:t>семінарів</w:t>
      </w:r>
      <w:r w:rsidR="0058640B" w:rsidRPr="00536C9D">
        <w:rPr>
          <w:rFonts w:ascii="Times New Roman" w:hAnsi="Times New Roman" w:cs="Times New Roman"/>
          <w:sz w:val="30"/>
          <w:szCs w:val="30"/>
          <w:lang w:val="uk-UA"/>
        </w:rPr>
        <w:t>)</w:t>
      </w:r>
      <w:r w:rsidR="00155AC3" w:rsidRPr="00536C9D">
        <w:rPr>
          <w:rFonts w:ascii="Times New Roman" w:hAnsi="Times New Roman" w:cs="Times New Roman"/>
          <w:sz w:val="30"/>
          <w:szCs w:val="30"/>
          <w:lang w:val="uk-UA"/>
        </w:rPr>
        <w:t xml:space="preserve"> та </w:t>
      </w:r>
      <w:r w:rsidR="00C9482A" w:rsidRPr="00536C9D">
        <w:rPr>
          <w:rFonts w:ascii="Times New Roman" w:hAnsi="Times New Roman" w:cs="Times New Roman"/>
          <w:sz w:val="30"/>
          <w:szCs w:val="30"/>
          <w:lang w:val="uk-UA"/>
        </w:rPr>
        <w:t xml:space="preserve">розробкою </w:t>
      </w:r>
      <w:r w:rsidR="00155AC3" w:rsidRPr="00536C9D">
        <w:rPr>
          <w:rFonts w:ascii="Times New Roman" w:hAnsi="Times New Roman" w:cs="Times New Roman"/>
          <w:sz w:val="30"/>
          <w:szCs w:val="30"/>
          <w:lang w:val="uk-UA"/>
        </w:rPr>
        <w:t xml:space="preserve">науково-методичних комплексів, написанням підручників, </w:t>
      </w:r>
      <w:r w:rsidRPr="00536C9D">
        <w:rPr>
          <w:rFonts w:ascii="Times New Roman" w:hAnsi="Times New Roman" w:cs="Times New Roman"/>
          <w:sz w:val="30"/>
          <w:szCs w:val="30"/>
          <w:lang w:val="uk-UA"/>
        </w:rPr>
        <w:t xml:space="preserve"> роботою із студ</w:t>
      </w:r>
      <w:r w:rsidR="00536C9D" w:rsidRPr="00536C9D">
        <w:rPr>
          <w:rFonts w:ascii="Times New Roman" w:hAnsi="Times New Roman" w:cs="Times New Roman"/>
          <w:sz w:val="30"/>
          <w:szCs w:val="30"/>
          <w:lang w:val="uk-UA"/>
        </w:rPr>
        <w:t>е</w:t>
      </w:r>
      <w:r w:rsidRPr="00536C9D">
        <w:rPr>
          <w:rFonts w:ascii="Times New Roman" w:hAnsi="Times New Roman" w:cs="Times New Roman"/>
          <w:sz w:val="30"/>
          <w:szCs w:val="30"/>
          <w:lang w:val="uk-UA"/>
        </w:rPr>
        <w:t>нтами тощо)</w:t>
      </w:r>
      <w:r w:rsidR="00155AC3" w:rsidRPr="00536C9D">
        <w:rPr>
          <w:rFonts w:ascii="Times New Roman" w:hAnsi="Times New Roman" w:cs="Times New Roman"/>
          <w:sz w:val="30"/>
          <w:szCs w:val="30"/>
          <w:lang w:val="uk-UA"/>
        </w:rPr>
        <w:t xml:space="preserve">. </w:t>
      </w:r>
      <w:r w:rsidR="00D41864">
        <w:rPr>
          <w:rFonts w:ascii="Times New Roman" w:hAnsi="Times New Roman" w:cs="Times New Roman"/>
          <w:sz w:val="30"/>
          <w:szCs w:val="30"/>
          <w:lang w:val="uk-UA"/>
        </w:rPr>
        <w:t>Все вищезазначене з успіхом можливо поєднувати в рамках так званих навчально-наукових інститутів, робота яких відповідає міжнародним стандартам</w:t>
      </w:r>
      <w:r w:rsidR="001A68DB">
        <w:rPr>
          <w:rFonts w:ascii="Times New Roman" w:hAnsi="Times New Roman" w:cs="Times New Roman"/>
          <w:sz w:val="30"/>
          <w:szCs w:val="30"/>
          <w:lang w:val="uk-UA"/>
        </w:rPr>
        <w:t xml:space="preserve"> та нормам</w:t>
      </w:r>
      <w:r w:rsidR="00D41864">
        <w:rPr>
          <w:rFonts w:ascii="Times New Roman" w:hAnsi="Times New Roman" w:cs="Times New Roman"/>
          <w:sz w:val="30"/>
          <w:szCs w:val="30"/>
          <w:lang w:val="uk-UA"/>
        </w:rPr>
        <w:t>.</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підвищення рівня інноваційно-дослідних робіт та практичного впровадження інноваційних та наукоємних технологій можливе за умови:</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збільшення рівня державного фінансування наукової діяльності;</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підвищення рівня державних закупівель новітніх технологій і продукції;</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запровадження податкових преференцій, надання пільгового кредитування тощо для підприємств, що займаються впровадженням інновацій та наукоємних технологій;</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спрощення системи патентування наукових винаходів;</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підвищення ефективності судового захисту права інтелектуальної власності;</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формування на загальнодержавному та регіональному рівнях системи взаємодії між виробниками та науковцями за рахунок проведення науково-бізнесових форумів, створення технопарків тощо;</w:t>
      </w:r>
    </w:p>
    <w:p w:rsidR="00872128" w:rsidRPr="00D875B2" w:rsidRDefault="00872128" w:rsidP="002A2E5E">
      <w:pPr>
        <w:pStyle w:val="a7"/>
        <w:numPr>
          <w:ilvl w:val="0"/>
          <w:numId w:val="2"/>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запровадження розподілу між вченим-практиком та вченим-теоретиком, що дозволить більш ефективно виконувати покладені на науковців завдання.</w:t>
      </w:r>
    </w:p>
    <w:p w:rsidR="00872128" w:rsidRPr="00D875B2" w:rsidRDefault="00872128" w:rsidP="002A2E5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872128" w:rsidRPr="00D875B2" w:rsidRDefault="00872128" w:rsidP="002A2E5E">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Кодинець А.  Захист прав інтелектуальної власності в умовах впровадження судової реформи. // Цивільне право і процес. 2018. № 3. URL: </w:t>
      </w:r>
      <w:hyperlink r:id="rId7" w:history="1">
        <w:r w:rsidRPr="00D875B2">
          <w:rPr>
            <w:rStyle w:val="a9"/>
            <w:rFonts w:ascii="Times New Roman" w:hAnsi="Times New Roman" w:cs="Times New Roman"/>
            <w:sz w:val="30"/>
            <w:szCs w:val="30"/>
            <w:lang w:val="uk-UA"/>
          </w:rPr>
          <w:t>http://pgp-journal.kiev.ua/archive/2018/3/3.pdf</w:t>
        </w:r>
      </w:hyperlink>
      <w:r w:rsidRPr="00D875B2">
        <w:rPr>
          <w:rFonts w:ascii="Times New Roman" w:hAnsi="Times New Roman" w:cs="Times New Roman"/>
          <w:sz w:val="30"/>
          <w:szCs w:val="30"/>
          <w:lang w:val="uk-UA"/>
        </w:rPr>
        <w:t xml:space="preserve"> (дата звернення 29.05.2019)</w:t>
      </w:r>
    </w:p>
    <w:p w:rsidR="00872128" w:rsidRPr="00D875B2" w:rsidRDefault="00872128" w:rsidP="002A2E5E">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Малиш А. Судова практика щодо неправомірного використання обєктів </w:t>
      </w:r>
      <w:r w:rsidR="0082077A">
        <w:rPr>
          <w:rFonts w:ascii="Times New Roman" w:hAnsi="Times New Roman" w:cs="Times New Roman"/>
          <w:sz w:val="30"/>
          <w:szCs w:val="30"/>
          <w:lang w:val="uk-UA"/>
        </w:rPr>
        <w:t>а</w:t>
      </w:r>
      <w:r w:rsidRPr="00D875B2">
        <w:rPr>
          <w:rFonts w:ascii="Times New Roman" w:hAnsi="Times New Roman" w:cs="Times New Roman"/>
          <w:sz w:val="30"/>
          <w:szCs w:val="30"/>
          <w:lang w:val="uk-UA"/>
        </w:rPr>
        <w:t xml:space="preserve">вторського права // Інтелектуальна власність. 2016. № 10. URL: </w:t>
      </w:r>
      <w:hyperlink r:id="rId8" w:history="1">
        <w:r w:rsidRPr="00D875B2">
          <w:rPr>
            <w:rStyle w:val="a9"/>
            <w:rFonts w:ascii="Times New Roman" w:hAnsi="Times New Roman" w:cs="Times New Roman"/>
            <w:sz w:val="30"/>
            <w:szCs w:val="30"/>
            <w:lang w:val="uk-UA"/>
          </w:rPr>
          <w:t>http://www.uipv.org/i_upload/file/2016-10-Malysh-Zaianchukovskii-Kryzhanovskii.pdf</w:t>
        </w:r>
      </w:hyperlink>
      <w:r w:rsidRPr="00D875B2">
        <w:rPr>
          <w:rFonts w:ascii="Times New Roman" w:hAnsi="Times New Roman" w:cs="Times New Roman"/>
          <w:sz w:val="30"/>
          <w:szCs w:val="30"/>
          <w:lang w:val="uk-UA"/>
        </w:rPr>
        <w:t xml:space="preserve"> (дата звернення 29.05.2019)</w:t>
      </w:r>
    </w:p>
    <w:p w:rsidR="00872128" w:rsidRPr="00D875B2" w:rsidRDefault="00872128" w:rsidP="002A2E5E">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Наукова та інноваційна діяльність України, 2017 рік</w:t>
      </w:r>
      <w:r w:rsidR="0082077A">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Державна служба статистики України. URL: </w:t>
      </w:r>
      <w:hyperlink r:id="rId9" w:history="1">
        <w:r w:rsidRPr="00D875B2">
          <w:rPr>
            <w:rStyle w:val="a9"/>
            <w:rFonts w:ascii="Times New Roman" w:hAnsi="Times New Roman" w:cs="Times New Roman"/>
            <w:sz w:val="30"/>
            <w:szCs w:val="30"/>
            <w:lang w:val="uk-UA"/>
          </w:rPr>
          <w:t>http://www.ukrstat.gov.ua/druk/publicat/kat _u/2018/zb/09/zb_nauka_2017.pdf/</w:t>
        </w:r>
      </w:hyperlink>
      <w:r w:rsidRPr="00D875B2">
        <w:rPr>
          <w:rFonts w:ascii="Times New Roman" w:hAnsi="Times New Roman" w:cs="Times New Roman"/>
          <w:sz w:val="30"/>
          <w:szCs w:val="30"/>
          <w:lang w:val="uk-UA"/>
        </w:rPr>
        <w:t xml:space="preserve"> (дата звернення 29.05.2019)</w:t>
      </w:r>
    </w:p>
    <w:p w:rsidR="00872128" w:rsidRPr="00D875B2" w:rsidRDefault="00872128" w:rsidP="002A2E5E">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Позиція України в рейтингу країн світу за індексом глобальної конкурентоспроможності 2017-2018. URL: </w:t>
      </w:r>
      <w:hyperlink r:id="rId10" w:history="1">
        <w:r w:rsidRPr="00D875B2">
          <w:rPr>
            <w:rStyle w:val="a9"/>
            <w:rFonts w:ascii="Times New Roman" w:hAnsi="Times New Roman" w:cs="Times New Roman"/>
            <w:sz w:val="30"/>
            <w:szCs w:val="30"/>
            <w:lang w:val="uk-UA"/>
          </w:rPr>
          <w:t>http://edclub.com.ua/ analityka/pozyciya-ukrayiny-v-reytyngu-krayin-svitu-za-indeksom-globalnoyi-konkurentospromozhnosti-2</w:t>
        </w:r>
      </w:hyperlink>
      <w:r w:rsidRPr="00D875B2">
        <w:rPr>
          <w:rFonts w:ascii="Times New Roman" w:hAnsi="Times New Roman" w:cs="Times New Roman"/>
          <w:sz w:val="30"/>
          <w:szCs w:val="30"/>
          <w:lang w:val="uk-UA"/>
        </w:rPr>
        <w:t xml:space="preserve"> (дата звернення 29.05.2019)</w:t>
      </w:r>
    </w:p>
    <w:p w:rsidR="00872128" w:rsidRPr="00D875B2" w:rsidRDefault="00872128" w:rsidP="002A2E5E">
      <w:pPr>
        <w:pStyle w:val="a7"/>
        <w:jc w:val="both"/>
        <w:rPr>
          <w:rFonts w:ascii="Times New Roman" w:hAnsi="Times New Roman" w:cs="Times New Roman"/>
          <w:sz w:val="30"/>
          <w:szCs w:val="30"/>
          <w:lang w:val="uk-UA"/>
        </w:rPr>
      </w:pPr>
    </w:p>
    <w:p w:rsidR="00872128" w:rsidRPr="00D875B2" w:rsidRDefault="00872128" w:rsidP="002A2E5E">
      <w:pPr>
        <w:pStyle w:val="a7"/>
        <w:jc w:val="center"/>
        <w:rPr>
          <w:rFonts w:ascii="Times New Roman" w:hAnsi="Times New Roman" w:cs="Times New Roman"/>
          <w:b/>
          <w:sz w:val="30"/>
          <w:szCs w:val="30"/>
          <w:lang w:val="uk-UA"/>
        </w:rPr>
      </w:pPr>
      <w:r w:rsidRPr="00D875B2">
        <w:rPr>
          <w:rFonts w:ascii="Times New Roman" w:hAnsi="Times New Roman" w:cs="Times New Roman"/>
          <w:b/>
          <w:bCs/>
          <w:sz w:val="30"/>
          <w:szCs w:val="30"/>
          <w:lang w:val="uk-UA"/>
        </w:rPr>
        <w:t>Нестеренко С.</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проректор з науково-педагогічної та виховної роботи,</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доктор технічних наук, професор</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872128" w:rsidRPr="00D875B2" w:rsidRDefault="00872128" w:rsidP="002A2E5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872128" w:rsidRPr="00D875B2" w:rsidRDefault="00872128" w:rsidP="002A2E5E">
      <w:pPr>
        <w:pStyle w:val="a7"/>
        <w:jc w:val="center"/>
        <w:rPr>
          <w:rFonts w:ascii="Times New Roman" w:hAnsi="Times New Roman" w:cs="Times New Roman"/>
          <w:bCs/>
          <w:sz w:val="30"/>
          <w:szCs w:val="30"/>
          <w:lang w:val="uk-UA"/>
        </w:rPr>
      </w:pPr>
    </w:p>
    <w:p w:rsidR="00872128" w:rsidRPr="00D875B2" w:rsidRDefault="00872128" w:rsidP="002A2E5E">
      <w:pPr>
        <w:pStyle w:val="a7"/>
        <w:jc w:val="center"/>
        <w:rPr>
          <w:rFonts w:ascii="Times New Roman" w:hAnsi="Times New Roman" w:cs="Times New Roman"/>
          <w:b/>
          <w:bCs/>
          <w:sz w:val="30"/>
          <w:szCs w:val="30"/>
          <w:lang w:val="uk-UA"/>
        </w:rPr>
      </w:pPr>
      <w:r w:rsidRPr="00D875B2">
        <w:rPr>
          <w:rFonts w:ascii="Times New Roman" w:hAnsi="Times New Roman" w:cs="Times New Roman"/>
          <w:b/>
          <w:sz w:val="30"/>
          <w:szCs w:val="30"/>
          <w:lang w:val="uk-UA"/>
        </w:rPr>
        <w:t>ПРОБЛЕМИ ЗБАЛАНСУВАННЯ РИНК</w:t>
      </w:r>
      <w:r w:rsidR="0082077A">
        <w:rPr>
          <w:rFonts w:ascii="Times New Roman" w:hAnsi="Times New Roman" w:cs="Times New Roman"/>
          <w:b/>
          <w:sz w:val="30"/>
          <w:szCs w:val="30"/>
          <w:lang w:val="uk-UA"/>
        </w:rPr>
        <w:t>У</w:t>
      </w:r>
      <w:r w:rsidRPr="00D875B2">
        <w:rPr>
          <w:rFonts w:ascii="Times New Roman" w:hAnsi="Times New Roman" w:cs="Times New Roman"/>
          <w:b/>
          <w:sz w:val="30"/>
          <w:szCs w:val="30"/>
          <w:lang w:val="uk-UA"/>
        </w:rPr>
        <w:t xml:space="preserve"> ПРАЦІ ТА РИНКУ ОСВІТНІХ ПОСЛУГ В УКРАЇНІ</w:t>
      </w:r>
    </w:p>
    <w:p w:rsidR="00872128" w:rsidRPr="00D875B2" w:rsidRDefault="00872128" w:rsidP="002A2E5E">
      <w:pPr>
        <w:pStyle w:val="a7"/>
        <w:jc w:val="both"/>
        <w:rPr>
          <w:rFonts w:ascii="Times New Roman" w:hAnsi="Times New Roman" w:cs="Times New Roman"/>
          <w:sz w:val="30"/>
          <w:szCs w:val="30"/>
          <w:lang w:val="uk-UA"/>
        </w:rPr>
      </w:pP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В умовах затяжної економічної кризи, високих темпів трудової еміграції, зниження конкурентоздатності вищої освіти в Україні, погіршення її якості, зменшення частки державних витрат на неї, а також значних диспропорцій між ринком праці та пропозицією вищих навчальних закладів освіти, збалансування ринку праці та ринку освітніх послуг набуває першочергового значення.</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Однією із основних особливостей вітчизняного ринку послуг вищої освіти є те, що домінуюче місце у структурі замовників займає держава. Так, відповідно до Постанови Кабінету міністрів України «Про державне замовлення на підготовку фахівців, наукових, науково-педагогічних та робітничих кадрів, на підвищення кваліфікації та перепідготовку кадрів у 2018 році» від 11 липня 2018 р. № 556 [3] загальний обсяг прийомів фахівців передбачено у кількості 191100 осіб, у тому числі за денною формою навчання - 171355 осіб, що менше затверджених у 2017 році показників на 9,6% та 9,5% відповідно [2].</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2017 році  обсяги державного замовлення було скорочено на 17,5% [1]. Переважно це пов’язано з тим, що цього року вперше не було набору на освітньо-кваліфікаційний рівень «спеціаліст».</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Сьогодні роботодавець є досить пасивним і фактично не бере участі в замовленні спеціалістів та підвищенні якості освітніх послуг, що, безумовно, впливає на обмежене врахування його потреб та інтересів при підготовці фахівців [4].</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Фактично ринок освітніх послуг в Україні орієнтується на запити абітурієнтів та їх батьків, як замовника послуг, не враховуючи при цьому реальний попит на ринку праці.</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Україні функціонує система прямого фінансування закладу вищої освіти за спеціальностями, у відповідності до попереднього рейтингу прийому абітурієнтів, що фактично поглиблює прірву між попитом і пропозицією на ринках праці та освіти.</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Тобто, якщо більшість абітурієнтів обирає юридичну спеціальність, обсяг підготовлених спеціалістів з якої на сьогодні перевищує  пропозицію, то і в наступному наборі державне замовлення освітніх послуг буде зорієнтоване саме на цю спеціальність.</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Орієнту</w:t>
      </w:r>
      <w:r w:rsidR="00710304">
        <w:rPr>
          <w:rFonts w:ascii="Times New Roman" w:hAnsi="Times New Roman" w:cs="Times New Roman"/>
          <w:sz w:val="30"/>
          <w:szCs w:val="30"/>
          <w:lang w:val="uk-UA"/>
        </w:rPr>
        <w:t>вання таким чином відбувається</w:t>
      </w:r>
      <w:r w:rsidRPr="00D875B2">
        <w:rPr>
          <w:rFonts w:ascii="Times New Roman" w:hAnsi="Times New Roman" w:cs="Times New Roman"/>
          <w:sz w:val="30"/>
          <w:szCs w:val="30"/>
          <w:lang w:val="uk-UA"/>
        </w:rPr>
        <w:t xml:space="preserve"> на рейтинги закладів вищої освіти та попит самих споживачів послуг, мотивація я</w:t>
      </w:r>
      <w:r w:rsidR="00BD4A5F">
        <w:rPr>
          <w:rFonts w:ascii="Times New Roman" w:hAnsi="Times New Roman" w:cs="Times New Roman"/>
          <w:sz w:val="30"/>
          <w:szCs w:val="30"/>
          <w:lang w:val="uk-UA"/>
        </w:rPr>
        <w:t xml:space="preserve">ких формується досить стихійно. </w:t>
      </w:r>
      <w:r w:rsidRPr="00D875B2">
        <w:rPr>
          <w:rFonts w:ascii="Times New Roman" w:hAnsi="Times New Roman" w:cs="Times New Roman"/>
          <w:sz w:val="30"/>
          <w:szCs w:val="30"/>
          <w:lang w:val="uk-UA"/>
        </w:rPr>
        <w:t>Споживачі освітніх послуг</w:t>
      </w:r>
      <w:r w:rsidR="0071030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обираючи відповідну спеціальність опираються на категорії «престижно», «близько від дому», «мені це подобається» та інше, при цьому не враховують реальні потреби ринку праці.</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свою чергу, держава, яка орієнтується виключно на рейтинг спеціальностей, та не маючи при цьому фактичної інформації щодо подальшого працевлаштування молодих спеціалістів, підготовлених за </w:t>
      </w:r>
      <w:r w:rsidRPr="00D875B2">
        <w:rPr>
          <w:rFonts w:ascii="Times New Roman" w:hAnsi="Times New Roman" w:cs="Times New Roman"/>
          <w:sz w:val="30"/>
          <w:szCs w:val="30"/>
          <w:lang w:val="uk-UA"/>
        </w:rPr>
        <w:lastRenderedPageBreak/>
        <w:t>державним замовленням, не може спрогнозувати не те що довгострокову перспективу в потребі фахівців на ринку праці, а навіть зробити реальний короткостроковий прогноз.</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Натомість ринок праці сьогодні потребує фахівців з професійної або професійно-технічної освіти, які є досить не популярними серед сьогоднішніх абітурієнтів.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Отже, логічно припустити, що державне замовлення має бути зорієнтоване на зазначені спеціальності з метою забезпечення подальшого економічного зростання.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Підвищення якості підготовки кваліфікованих фахівців, наприклад, промислової галузі</w:t>
      </w:r>
      <w:r w:rsidR="0071030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має ґрунтуватися на формуванні дієвого механізму узгодженості визначення поточної потреби підприємств у кадрах відповідно до професій та спеціальностей.</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Зацікавленість роботодавця, що є непрямим споживачем освітніх послуг, повинна перш за все впливати на підготовку фахівців, оскільки саме від нього залежить їх подальше працевлаштування. </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Наразі, ми державним коштом поповнюємо лави безробітних, більше того, за рахунок коштів Державної служби зайнятості здійснюємо їх перенавчання.</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 цьому, рейтинговий підхід та «модель широкого конкурсу» при здійсненні державного замовлення на підготовку фахівців, поглиблює регіональні диспропорції на ринку праці. На сьогодні більшість студентів зосереджена в містах Києві, Харкові, Одесі та Дніпропетровську, а отже заклади вищої освіти розташовані в них мають значно більший розмір державного фінансування.</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 цьому, відсутність реального механізму контролю за працевлаштуванням випускників жодним чином не гарантує їх повернення до менш розвинених регіонів, де існує потреба в вищеозначених фахівцях.</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Значним недоліком вітчизняної системи освіти є те, що ми фактично готуємо спеціаліста «сьогоднішнього дня», тобто знання, які отримує студент за п’ять років навчання є актуальними сьогодні, при цьому сучасна освіта має бути випереджаючою, тобто ми маємо здійснювати сьогодні підготовку спеціаліста «завтрашнього дня».</w:t>
      </w:r>
    </w:p>
    <w:p w:rsidR="00872128" w:rsidRPr="00D875B2" w:rsidRDefault="00872128" w:rsidP="002A2E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Сучасним закладам вищої освіти при вдосконаленні діяльності у сфері формування регіонального ринку освітніх послуг слід зосередитися на вирішені наступних завдань, а саме: </w:t>
      </w:r>
    </w:p>
    <w:p w:rsidR="00872128" w:rsidRPr="00D875B2" w:rsidRDefault="00872128" w:rsidP="002A2E5E">
      <w:pPr>
        <w:pStyle w:val="a7"/>
        <w:numPr>
          <w:ilvl w:val="0"/>
          <w:numId w:val="3"/>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забезпечити належний рівень доступу до інформації щодо надаваних ними освітніх послуг;</w:t>
      </w:r>
    </w:p>
    <w:p w:rsidR="00872128" w:rsidRPr="00D875B2" w:rsidRDefault="00872128" w:rsidP="002A2E5E">
      <w:pPr>
        <w:pStyle w:val="a7"/>
        <w:numPr>
          <w:ilvl w:val="0"/>
          <w:numId w:val="3"/>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підвищити якість самих послуг;</w:t>
      </w:r>
    </w:p>
    <w:p w:rsidR="00872128" w:rsidRPr="00D875B2" w:rsidRDefault="00872128" w:rsidP="002A2E5E">
      <w:pPr>
        <w:pStyle w:val="a7"/>
        <w:numPr>
          <w:ilvl w:val="0"/>
          <w:numId w:val="3"/>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забезпечити належний рівень комунікації між всіма учасни</w:t>
      </w:r>
      <w:r w:rsidR="00D91CD4">
        <w:rPr>
          <w:rFonts w:ascii="Times New Roman" w:hAnsi="Times New Roman" w:cs="Times New Roman"/>
          <w:sz w:val="30"/>
          <w:szCs w:val="30"/>
          <w:lang w:val="uk-UA"/>
        </w:rPr>
        <w:t>ками ринку освітніх послуг, в тому</w:t>
      </w:r>
      <w:r w:rsidRPr="00D875B2">
        <w:rPr>
          <w:rFonts w:ascii="Times New Roman" w:hAnsi="Times New Roman" w:cs="Times New Roman"/>
          <w:sz w:val="30"/>
          <w:szCs w:val="30"/>
          <w:lang w:val="uk-UA"/>
        </w:rPr>
        <w:t xml:space="preserve"> числі за рахунок  впровадження механізмів соціального партнерства;</w:t>
      </w:r>
    </w:p>
    <w:p w:rsidR="00872128" w:rsidRPr="00D875B2" w:rsidRDefault="00872128" w:rsidP="002A2E5E">
      <w:pPr>
        <w:pStyle w:val="a7"/>
        <w:numPr>
          <w:ilvl w:val="0"/>
          <w:numId w:val="3"/>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забезпечити поєднання процесу отримання освітніх послуг з їх практичним застосуванням в рамках проходження виробничої практики. </w:t>
      </w:r>
    </w:p>
    <w:p w:rsidR="00872128" w:rsidRPr="00D875B2" w:rsidRDefault="00872128" w:rsidP="002A2E5E">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умовах ринкових відносин та забезпечення переходу національної економіки на інноваційні засади розвитку, перед закладами вищої освіти, наразі, стоїть завдання запровадження маркетингових підходів при  наданні освітніх послуг споживачам.</w:t>
      </w:r>
    </w:p>
    <w:p w:rsidR="00872128" w:rsidRPr="00D875B2" w:rsidRDefault="00872128" w:rsidP="002A2E5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872128" w:rsidRPr="00D875B2" w:rsidRDefault="00872128" w:rsidP="002A2E5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Про державне замовлення на підготовку фахівців, наукових, науково-педагогічних та робітничих кадрів, на підвищення кваліфікації та перепідготовку кадрів у 2016 році: Постанова Кабінету Міністрів України від 6 липня 2016 р. № 408 /// – [Електронний ресурс]. – Режим доступу: http://zakon.rada.gov.ua/laws/show/408-2016-%D0%BF</w:t>
      </w:r>
    </w:p>
    <w:p w:rsidR="00872128" w:rsidRPr="00D875B2" w:rsidRDefault="00872128" w:rsidP="002A2E5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Про державне замовлення на підготовку фахівців, наукових, науково-педагогічних та робітничих кадрів, на підвищення кваліфікації та перепідготовку кадрів у 2017 році: Постанова Кабінету Міністрів України від 12 липня 2017 р. № 511 // – [Електронний ресурс]. – Режим доступу: http://zakon.rada.gov.ua/laws/show/511-2017-%D0%BF</w:t>
      </w:r>
    </w:p>
    <w:p w:rsidR="00872128" w:rsidRPr="00D875B2" w:rsidRDefault="00872128" w:rsidP="002A2E5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Про державне замовлення на підготовку фахівців, наукових, науково-педагогічних та робітничих кадрів, на підвищення кваліфікації та перепідготовку кадрів у 2018 році: Постанова Кабінету Міністрів України від 11 липня 2018 р. N 556// – [Електронний ресурс]. – Режим доступу: </w:t>
      </w:r>
      <w:hyperlink r:id="rId11" w:history="1">
        <w:r w:rsidRPr="00D875B2">
          <w:rPr>
            <w:rStyle w:val="a9"/>
            <w:rFonts w:ascii="Times New Roman" w:hAnsi="Times New Roman" w:cs="Times New Roman"/>
            <w:sz w:val="30"/>
            <w:szCs w:val="30"/>
            <w:lang w:val="uk-UA"/>
          </w:rPr>
          <w:t>https://www.kmu.gov.ua/ua/news/uryad-zmenshiv-obsyag-derzhzamovlennya-na-pidgotovku-fahivciv-u-2018-roci-na-96</w:t>
        </w:r>
      </w:hyperlink>
    </w:p>
    <w:p w:rsidR="00872128" w:rsidRPr="00D875B2" w:rsidRDefault="00872128" w:rsidP="002A2E5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Колесникова Г. А. Природа попиту на освітні послуги / Г. А. Колесникова // Проблеми сучасної економіки. – 2008. – № 2 (26). – С. 182-185.</w:t>
      </w:r>
    </w:p>
    <w:p w:rsidR="00872128" w:rsidRPr="00D875B2" w:rsidRDefault="00872128" w:rsidP="002A2E5E">
      <w:pPr>
        <w:pStyle w:val="a7"/>
        <w:jc w:val="both"/>
        <w:rPr>
          <w:rFonts w:ascii="Times New Roman" w:hAnsi="Times New Roman" w:cs="Times New Roman"/>
          <w:sz w:val="24"/>
          <w:szCs w:val="24"/>
          <w:lang w:val="uk-UA"/>
        </w:rPr>
      </w:pPr>
    </w:p>
    <w:p w:rsidR="00083B10" w:rsidRPr="00D875B2" w:rsidRDefault="00083B10" w:rsidP="00083B10">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1</w:t>
      </w:r>
    </w:p>
    <w:p w:rsidR="00083B10" w:rsidRPr="00D875B2" w:rsidRDefault="00083B10" w:rsidP="00083B10">
      <w:pPr>
        <w:spacing w:after="0" w:line="240" w:lineRule="auto"/>
        <w:jc w:val="center"/>
        <w:rPr>
          <w:rFonts w:ascii="Times New Roman" w:hAnsi="Times New Roman" w:cs="Times New Roman"/>
          <w:b/>
          <w:sz w:val="30"/>
          <w:szCs w:val="30"/>
          <w:lang w:val="uk-UA"/>
        </w:rPr>
      </w:pPr>
      <w:r w:rsidRPr="00D875B2">
        <w:rPr>
          <w:rFonts w:ascii="Times New Roman" w:eastAsia="Times New Roman" w:hAnsi="Times New Roman" w:cs="Times New Roman"/>
          <w:b/>
          <w:bCs/>
          <w:sz w:val="30"/>
          <w:szCs w:val="30"/>
          <w:lang w:val="uk-UA" w:eastAsia="ar-SA"/>
        </w:rPr>
        <w:t>НАЦІОНАЛЬНА ПРАВОВА СИСТЕМА УКРАЇНИ: ІСТОРІЯ, СУЧАСНИЙ СТАН ТА ПЕРСПЕКТИВИ РОЗВИТКУ</w:t>
      </w:r>
    </w:p>
    <w:p w:rsidR="00872128" w:rsidRPr="00D875B2" w:rsidRDefault="00872128" w:rsidP="002A2E5E">
      <w:pPr>
        <w:pStyle w:val="a7"/>
        <w:jc w:val="both"/>
        <w:rPr>
          <w:rFonts w:ascii="Times New Roman" w:hAnsi="Times New Roman" w:cs="Times New Roman"/>
          <w:sz w:val="24"/>
          <w:szCs w:val="24"/>
          <w:lang w:val="uk-UA"/>
        </w:rPr>
      </w:pPr>
    </w:p>
    <w:p w:rsidR="009165F7" w:rsidRPr="00D875B2" w:rsidRDefault="009165F7" w:rsidP="009165F7">
      <w:pPr>
        <w:pStyle w:val="a7"/>
        <w:jc w:val="center"/>
        <w:rPr>
          <w:rFonts w:ascii="Times New Roman" w:hAnsi="Times New Roman" w:cs="Times New Roman"/>
          <w:b/>
          <w:sz w:val="30"/>
          <w:szCs w:val="30"/>
          <w:lang w:val="uk-UA"/>
        </w:rPr>
      </w:pPr>
      <w:bookmarkStart w:id="1" w:name="bookmark0"/>
      <w:r w:rsidRPr="00D875B2">
        <w:rPr>
          <w:rFonts w:ascii="Times New Roman" w:hAnsi="Times New Roman" w:cs="Times New Roman"/>
          <w:b/>
          <w:sz w:val="30"/>
          <w:szCs w:val="30"/>
          <w:lang w:val="uk-UA"/>
        </w:rPr>
        <w:t>Білоусов О</w:t>
      </w:r>
      <w:bookmarkEnd w:id="1"/>
      <w:r w:rsidRPr="00D875B2">
        <w:rPr>
          <w:rFonts w:ascii="Times New Roman" w:hAnsi="Times New Roman" w:cs="Times New Roman"/>
          <w:b/>
          <w:sz w:val="30"/>
          <w:szCs w:val="30"/>
          <w:lang w:val="uk-UA"/>
        </w:rPr>
        <w:t>.</w:t>
      </w:r>
    </w:p>
    <w:p w:rsidR="009165F7" w:rsidRDefault="009165F7" w:rsidP="009165F7">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докт. політ. н., професор кафедри міжнародних відносин та права</w:t>
      </w:r>
    </w:p>
    <w:p w:rsidR="00E749D1" w:rsidRPr="00E749D1" w:rsidRDefault="00E749D1" w:rsidP="009165F7">
      <w:pPr>
        <w:pStyle w:val="a7"/>
        <w:jc w:val="center"/>
        <w:rPr>
          <w:rFonts w:ascii="Times New Roman" w:hAnsi="Times New Roman" w:cs="Times New Roman"/>
          <w:sz w:val="30"/>
          <w:szCs w:val="30"/>
          <w:lang w:val="uk-UA"/>
        </w:rPr>
      </w:pPr>
      <w:r>
        <w:rPr>
          <w:rFonts w:ascii="Times New Roman" w:eastAsia="Times New Roman" w:hAnsi="Times New Roman" w:cs="Times New Roman"/>
          <w:b/>
          <w:sz w:val="30"/>
          <w:szCs w:val="30"/>
          <w:lang w:val="uk-UA" w:eastAsia="ru-RU"/>
        </w:rPr>
        <w:t xml:space="preserve">Гарнік О., </w:t>
      </w:r>
      <w:r w:rsidRPr="00E749D1">
        <w:rPr>
          <w:rFonts w:ascii="Times New Roman" w:eastAsia="Times New Roman" w:hAnsi="Times New Roman" w:cs="Times New Roman"/>
          <w:sz w:val="30"/>
          <w:szCs w:val="30"/>
          <w:lang w:val="uk-UA" w:eastAsia="ru-RU"/>
        </w:rPr>
        <w:t>студент</w:t>
      </w:r>
    </w:p>
    <w:p w:rsidR="009165F7" w:rsidRPr="00D875B2" w:rsidRDefault="009165F7" w:rsidP="009165F7">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9165F7" w:rsidRPr="00D875B2" w:rsidRDefault="009165F7" w:rsidP="009165F7">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lastRenderedPageBreak/>
        <w:t>(Одеса, Україна)</w:t>
      </w:r>
    </w:p>
    <w:p w:rsidR="009165F7" w:rsidRPr="00D875B2" w:rsidRDefault="009165F7" w:rsidP="009165F7">
      <w:pPr>
        <w:pStyle w:val="a7"/>
        <w:jc w:val="both"/>
        <w:rPr>
          <w:rFonts w:ascii="Times New Roman" w:hAnsi="Times New Roman" w:cs="Times New Roman"/>
          <w:sz w:val="30"/>
          <w:szCs w:val="30"/>
          <w:lang w:val="uk-UA"/>
        </w:rPr>
      </w:pPr>
    </w:p>
    <w:p w:rsidR="009165F7" w:rsidRPr="00D875B2" w:rsidRDefault="009165F7" w:rsidP="007A26A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АНАЛІЗ ПРАВОВОГО РЕГУЛЮВАННЯ ЗАБЕЗПЕЧЕННЯ ПРАВА НА МИРНІ ЗІБРАННЯ В УКРАЇНІ</w:t>
      </w:r>
    </w:p>
    <w:p w:rsidR="009165F7" w:rsidRPr="00D875B2" w:rsidRDefault="009165F7" w:rsidP="009165F7">
      <w:pPr>
        <w:pStyle w:val="a7"/>
        <w:jc w:val="both"/>
        <w:rPr>
          <w:rFonts w:ascii="Times New Roman" w:hAnsi="Times New Roman" w:cs="Times New Roman"/>
          <w:sz w:val="30"/>
          <w:szCs w:val="30"/>
          <w:lang w:val="uk-UA"/>
        </w:rPr>
      </w:pP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Аналіз останніх суспільно-політичних подій в Україні ілюструє значне загострення та поляризацію суспільних поглядів, що актуалізує дослідження правового регулювання громадської участі громадян та реалізації ними права на мирні зібрання.</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Стаття 39 Конституції України гарантує свободу мирних зібрань, і влада загалом поважала це право [1]. Фактично, відносини щодо реалізації закріпленого Конституцією України права громадян зібратись мирно, без зброї і проводити збори, мітинги, походи і демонстрації не мають належного вітчизняного правового регулювання, ст. 39 Конституції України є єдиною правовою нормою, що регулює право громадян на мирні збори.</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При цьому, в Україні ратифіковано Європейську Конвенцію про захист прав людини і основоположних свобод, стаття 11 якої захищає свободу мирних зібрань [8]. </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 відсутності правового регулювання процедури мирних зборів у практичній діяльності органів виконавчої влади та судовій практиці використовуються Указ Президії ВР СРСР «</w:t>
      </w:r>
      <w:hyperlink r:id="rId12" w:history="1">
        <w:r w:rsidRPr="00D875B2">
          <w:rPr>
            <w:rFonts w:ascii="Times New Roman" w:hAnsi="Times New Roman" w:cs="Times New Roman"/>
            <w:sz w:val="30"/>
            <w:szCs w:val="30"/>
            <w:lang w:val="uk-UA"/>
          </w:rPr>
          <w:t>Про порядок організації і проведення зборів, мітингів, вуличних походів і демонстрацій в СРСР</w:t>
        </w:r>
      </w:hyperlink>
      <w:r w:rsidRPr="00D875B2">
        <w:rPr>
          <w:rFonts w:ascii="Times New Roman" w:hAnsi="Times New Roman" w:cs="Times New Roman"/>
          <w:sz w:val="30"/>
          <w:szCs w:val="30"/>
          <w:lang w:val="uk-UA"/>
        </w:rPr>
        <w:t>» від 28 липня 1988 року [6] та рішення Конституційного суду України «Рішення Конституційного Суду України у справі за конституційним поданням Міністерства внутрішніх справ України щодо офіційного тлумачення положення частини першої статті 39 Конституції України про завчасне сповіщення органів виконавчої влади чи органів місцевого самоврядування про проведення зборів, мітингів, походів і демонстрацій (Справа щодо завчасного сповіщення про мирні зібрання) [9]</w:t>
      </w:r>
      <w:r w:rsidR="007A26A7" w:rsidRPr="00D875B2">
        <w:rPr>
          <w:rFonts w:ascii="Times New Roman" w:hAnsi="Times New Roman" w:cs="Times New Roman"/>
          <w:sz w:val="30"/>
          <w:szCs w:val="30"/>
          <w:lang w:val="uk-UA"/>
        </w:rPr>
        <w:t>.</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Окремі аспекти щодо організації та проведення зборів, мітингів, вуличних походів і демонстрацій врегульовано статтями 182, 183 Кодексу адміністративного судочинства України. </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 стаття 185-1 Кодексу «Про адміністративні правопорушення» встановлює адміністративну відповідальність за порушення порядку організації і проведення зборів, мітингів, вуличних походів і демонстрацій. Адміністративна відповідальність передбачена також і для посадових осіб.</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Стаття 185-2 Кодексу «Про адміністративні правопорушення» передбачає, що надання посадовими особами для проведення з порушенням установленого порядку зборів, мітингів, вуличних походів або демонстрацій приміщень, транспорту, технічних засобів або створення </w:t>
      </w:r>
      <w:r w:rsidRPr="00D875B2">
        <w:rPr>
          <w:rFonts w:ascii="Times New Roman" w:hAnsi="Times New Roman" w:cs="Times New Roman"/>
          <w:sz w:val="30"/>
          <w:szCs w:val="30"/>
          <w:lang w:val="uk-UA"/>
        </w:rPr>
        <w:lastRenderedPageBreak/>
        <w:t>інших умов для організації і проведення зазначених заходів – тягне за собою накладення штрафу від двадцяти до ста неоподатковуваних мінімумів доходів громадян.</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Відповідно до ч.1 статті 183 Кодексу організатор (організатори) зборів, мітингів, походів, демонстрацій чи інших мирних зібрань мають право звернутися до адміністративного суду за місцем проведення цих заходів із позовною заявою про усунення обмежень у реалізації права на мирні зібрання з боку органів виконавчої влади, органів місцевого самоврядування, повідомлених про проведення таких заходів [3]. </w:t>
      </w:r>
      <w:bookmarkStart w:id="2" w:name="24"/>
      <w:bookmarkEnd w:id="2"/>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Отож, маємо правовий нонсенс, оскільки самого унормованого порядку організації і проведення зборів, мітингів, вуличних походів і демонстрацій не має, а відповідальність за його порушення передбачено.</w:t>
      </w:r>
    </w:p>
    <w:p w:rsidR="009165F7" w:rsidRPr="00D875B2" w:rsidRDefault="009165F7" w:rsidP="00452B54">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Кримінальна відповідальність встановлена у випадку, якщо мирне зібрання втратило свій мирний характер і переросло у масові заворушення.</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 стаття 294 Кримінального кодексу передбачає відповідальність за організацію масових заворушень, що супроводжувалися насильством над особою, погромами, підпалами, знищенням майна, захопленням будівель або споруд, насильницьким виселенням громадян, опором представникам влади із застосуванням зброї або інших предметів, які використовувалися як зброя, а також – за активну участь у масових заворушеннях [4].</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Статтею 340 Кримінального кодексу України передбачено, також покарання за «незаконне перешкоджання організації або проведенню зборів, мітингів, походів і демонстрацій» [4].</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Україні вже було декілька спроб врегулювання мирних зборів та розроблено декілька законопроектів, які мали на меті визначити процедурні питання проведення мирних зборів, зокрема – проект Закону № 0918 від 12.12.2012 р. «Про порядок організації і проведення мирних заходів» (ініціатор проекту Тимошенко Ю.В.) [7], проект Закону № 2508а від 04.07.2013 р. «Про свободу мирних зібрань» (ініціатор проекту –    Шевченко А.В. та інші). Однак, на сьогодні жоден із них не був прийнятий.</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Відповідно до підпункту 3 пункту 1 «а» статті 38 Закону України «Про місцеве самоврядування», до відання виконавчих органів сільських, селищних, міських рад належить вирішення відповідно до закону питань про проведення зборів, мітингів, маніфестацій і демонстрацій та ін. [5].</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Отже, аналіз сучасного стану правового регулювання права на мирні зібрання свідчить, що найбільшою проблемою забезпечення відповідного права є відсутність спеціального закону, який би визначив порядок та процедуру проведення мирних зборів, чітко визначив повноваження </w:t>
      </w:r>
      <w:r w:rsidRPr="00D875B2">
        <w:rPr>
          <w:rFonts w:ascii="Times New Roman" w:hAnsi="Times New Roman" w:cs="Times New Roman"/>
          <w:sz w:val="30"/>
          <w:szCs w:val="30"/>
          <w:lang w:val="uk-UA"/>
        </w:rPr>
        <w:lastRenderedPageBreak/>
        <w:t>органів місцевого самоврядування та правоохоронних органів, як до – так і під час проведення мирних зібрань.</w:t>
      </w:r>
    </w:p>
    <w:p w:rsidR="009165F7" w:rsidRPr="00D875B2" w:rsidRDefault="009165F7" w:rsidP="007A26A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Натомість, захистити право на мирні зібрання в судах загальної юрисдикції громадяни України не мають можливості, оскільки за відсутності правового регулювання права на мирні зібрання та керуючись застарілим нормативно-правовим актом, суди виносять необґрунтовані та неправомірні рішення.</w:t>
      </w:r>
    </w:p>
    <w:p w:rsidR="009165F7" w:rsidRPr="00D875B2" w:rsidRDefault="009165F7" w:rsidP="007A26A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shd w:val="clear" w:color="auto" w:fill="FFFFFF"/>
          <w:lang w:val="uk-UA"/>
        </w:rPr>
        <w:t>1. Конституція України [Текст] : станом на 02 верес. 2014 р. : (відповідає офіц. текстові). - Київ : Правова єдність : Алерта, 2014. - 94 с.</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Про свободу мирних зібрань: Проект Закону України № 2508-а від 04.07.2013. URL:  </w:t>
      </w:r>
      <w:hyperlink r:id="rId13" w:history="1">
        <w:r w:rsidRPr="00D875B2">
          <w:rPr>
            <w:rStyle w:val="a9"/>
            <w:rFonts w:ascii="Times New Roman" w:hAnsi="Times New Roman" w:cs="Times New Roman"/>
            <w:sz w:val="30"/>
            <w:szCs w:val="30"/>
            <w:lang w:val="uk-UA"/>
          </w:rPr>
          <w:t>http://w1.c1.rada.gov.ua/pls/zweb2/webproc4_1?pf3511=47751</w:t>
        </w:r>
      </w:hyperlink>
      <w:r w:rsidRPr="00D875B2">
        <w:rPr>
          <w:rFonts w:ascii="Times New Roman" w:hAnsi="Times New Roman" w:cs="Times New Roman"/>
          <w:sz w:val="30"/>
          <w:szCs w:val="30"/>
          <w:lang w:val="uk-UA"/>
        </w:rPr>
        <w:t xml:space="preserve">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Кодекс про адміністративні правопорушення: Кодекс України від 07.12.1984 № 8073-X (Редакція від 06.02.2015). URL:  </w:t>
      </w:r>
      <w:hyperlink r:id="rId14" w:history="1">
        <w:r w:rsidRPr="00D875B2">
          <w:rPr>
            <w:rStyle w:val="a9"/>
            <w:rFonts w:ascii="Times New Roman" w:hAnsi="Times New Roman" w:cs="Times New Roman"/>
            <w:sz w:val="30"/>
            <w:szCs w:val="30"/>
            <w:lang w:val="uk-UA"/>
          </w:rPr>
          <w:t>http://zakon4.rada.gov.ua/laws/show/</w:t>
        </w:r>
      </w:hyperlink>
      <w:r w:rsidRPr="00D875B2">
        <w:rPr>
          <w:rFonts w:ascii="Times New Roman" w:hAnsi="Times New Roman" w:cs="Times New Roman"/>
          <w:sz w:val="30"/>
          <w:szCs w:val="30"/>
          <w:lang w:val="uk-UA"/>
        </w:rPr>
        <w:t xml:space="preserve"> 80731-10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Кримінальний кодекс України від 05.04.2001 р. № 2341-III. URL: zakon.rada.gov.ua/go/2341-14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Про місцеве самоврядування в Україні: Закону України від 21.05.1997 280/97-ВР. URL: </w:t>
      </w:r>
      <w:hyperlink r:id="rId15" w:history="1">
        <w:r w:rsidRPr="00D875B2">
          <w:rPr>
            <w:rStyle w:val="a9"/>
            <w:rFonts w:ascii="Times New Roman" w:hAnsi="Times New Roman" w:cs="Times New Roman"/>
            <w:sz w:val="30"/>
            <w:szCs w:val="30"/>
            <w:lang w:val="uk-UA"/>
          </w:rPr>
          <w:t>http://zakon4.rada.gov.ua/laws/show/280/97-%D0%B2%D1%80</w:t>
        </w:r>
      </w:hyperlink>
      <w:r w:rsidRPr="00D875B2">
        <w:rPr>
          <w:rFonts w:ascii="Times New Roman" w:hAnsi="Times New Roman" w:cs="Times New Roman"/>
          <w:sz w:val="30"/>
          <w:szCs w:val="30"/>
          <w:lang w:val="uk-UA"/>
        </w:rPr>
        <w:t xml:space="preserve">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6. Про порядок організації і проведення зборів, мітингів, вуличних походів і демонстрацій в СРСР: Указ Президії ВР СРСР від 28.07.1988, № 9306-XI  URL: </w:t>
      </w:r>
      <w:hyperlink r:id="rId16" w:history="1">
        <w:r w:rsidRPr="00D875B2">
          <w:rPr>
            <w:rStyle w:val="a9"/>
            <w:rFonts w:ascii="Times New Roman" w:hAnsi="Times New Roman" w:cs="Times New Roman"/>
            <w:sz w:val="30"/>
            <w:szCs w:val="30"/>
            <w:lang w:val="uk-UA"/>
          </w:rPr>
          <w:t>http://zakon2.rada.gov.ua/laws/</w:t>
        </w:r>
      </w:hyperlink>
      <w:r w:rsidRPr="00D875B2">
        <w:rPr>
          <w:rFonts w:ascii="Times New Roman" w:hAnsi="Times New Roman" w:cs="Times New Roman"/>
          <w:sz w:val="30"/>
          <w:szCs w:val="30"/>
          <w:lang w:val="uk-UA"/>
        </w:rPr>
        <w:t xml:space="preserve"> show/v9306400-88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7. Про порядок організації і проведення мирних заходів: проект Закону України № 0918 від 12.12.2012 р. URL: </w:t>
      </w:r>
      <w:hyperlink r:id="rId17" w:history="1">
        <w:r w:rsidRPr="00D875B2">
          <w:rPr>
            <w:rStyle w:val="a9"/>
            <w:rFonts w:ascii="Times New Roman" w:hAnsi="Times New Roman" w:cs="Times New Roman"/>
            <w:sz w:val="30"/>
            <w:szCs w:val="30"/>
            <w:lang w:val="uk-UA"/>
          </w:rPr>
          <w:t>http://w1.c1.rada.gov.ua/pls/zweb2/webproc4_1?pf3511=44969</w:t>
        </w:r>
      </w:hyperlink>
      <w:r w:rsidRPr="00D875B2">
        <w:rPr>
          <w:rFonts w:ascii="Times New Roman" w:hAnsi="Times New Roman" w:cs="Times New Roman"/>
          <w:sz w:val="30"/>
          <w:szCs w:val="30"/>
          <w:lang w:val="uk-UA"/>
        </w:rPr>
        <w:t xml:space="preserve"> (дата звернення 25.05.2019)</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8. Про ратифікацію Конвенції про захист прав людини і основоположних свобод 1950 р., Першого протоколу та протоколів N 2, 4, 7 та 11: Закон України </w:t>
      </w:r>
      <w:hyperlink r:id="rId18" w:tgtFrame="_blank" w:history="1">
        <w:r w:rsidRPr="00D875B2">
          <w:rPr>
            <w:rFonts w:ascii="Times New Roman" w:hAnsi="Times New Roman" w:cs="Times New Roman"/>
            <w:sz w:val="30"/>
            <w:szCs w:val="30"/>
            <w:lang w:val="uk-UA"/>
          </w:rPr>
          <w:t>№ 475/97-ВР</w:t>
        </w:r>
      </w:hyperlink>
      <w:r w:rsidRPr="00D875B2">
        <w:rPr>
          <w:rFonts w:ascii="Times New Roman" w:hAnsi="Times New Roman" w:cs="Times New Roman"/>
          <w:sz w:val="30"/>
          <w:szCs w:val="30"/>
          <w:lang w:val="uk-UA"/>
        </w:rPr>
        <w:t xml:space="preserve"> від 17.07.97 // Відомості Верховної Ради (ВВР).-1997. - №40. – Ст. 263.</w:t>
      </w:r>
    </w:p>
    <w:p w:rsidR="009165F7" w:rsidRPr="00D875B2" w:rsidRDefault="009165F7" w:rsidP="00E57B7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9. Рішення Конституційного Суду України у справі за конституційним поданням Міністерства внутрішніх справ України щодо офіційного тлумачення положення частини першої статті 39 Конституції України про завчасне сповіщення органів виконавчої влади чи органів місцевого самоврядування про проведення зборів, мітингів, </w:t>
      </w:r>
      <w:r w:rsidRPr="00D875B2">
        <w:rPr>
          <w:rFonts w:ascii="Times New Roman" w:hAnsi="Times New Roman" w:cs="Times New Roman"/>
          <w:sz w:val="30"/>
          <w:szCs w:val="30"/>
          <w:lang w:val="uk-UA"/>
        </w:rPr>
        <w:lastRenderedPageBreak/>
        <w:t>походів і демонстрацій (справа щодо завчасного сповіщення про мирні зібрання)</w:t>
      </w:r>
      <w:r w:rsidRPr="00D875B2">
        <w:rPr>
          <w:rFonts w:ascii="Times New Roman" w:hAnsi="Times New Roman" w:cs="Times New Roman"/>
          <w:sz w:val="30"/>
          <w:szCs w:val="30"/>
          <w:shd w:val="clear" w:color="auto" w:fill="FFFFFF"/>
          <w:lang w:val="uk-UA"/>
        </w:rPr>
        <w:t xml:space="preserve"> </w:t>
      </w:r>
      <w:r w:rsidRPr="00D875B2">
        <w:rPr>
          <w:rFonts w:ascii="Times New Roman" w:hAnsi="Times New Roman" w:cs="Times New Roman"/>
          <w:sz w:val="30"/>
          <w:szCs w:val="30"/>
          <w:lang w:val="uk-UA"/>
        </w:rPr>
        <w:t xml:space="preserve">: Рішення Конституційного суду України від 19.04.2001, № 4-рп/2001. URL: </w:t>
      </w:r>
      <w:hyperlink r:id="rId19" w:history="1">
        <w:r w:rsidRPr="00D875B2">
          <w:rPr>
            <w:rStyle w:val="a9"/>
            <w:rFonts w:ascii="Times New Roman" w:hAnsi="Times New Roman" w:cs="Times New Roman"/>
            <w:sz w:val="30"/>
            <w:szCs w:val="30"/>
            <w:lang w:val="uk-UA"/>
          </w:rPr>
          <w:t>https://zakon.rada.gov.ua/laws/show/v004p710-01</w:t>
        </w:r>
      </w:hyperlink>
      <w:r w:rsidRPr="00D875B2">
        <w:rPr>
          <w:rFonts w:ascii="Times New Roman" w:hAnsi="Times New Roman" w:cs="Times New Roman"/>
          <w:sz w:val="30"/>
          <w:szCs w:val="30"/>
          <w:lang w:val="uk-UA"/>
        </w:rPr>
        <w:t>(дата звернення 25.05.2019)</w:t>
      </w: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p>
    <w:p w:rsidR="007F3B96" w:rsidRPr="00D875B2" w:rsidRDefault="007F3B96" w:rsidP="007F3B96">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Кривдіна І.</w:t>
      </w:r>
    </w:p>
    <w:p w:rsidR="007F3B96" w:rsidRPr="00D875B2" w:rsidRDefault="007F3B96" w:rsidP="007F3B96">
      <w:pPr>
        <w:spacing w:after="0" w:line="240" w:lineRule="auto"/>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канд. іст. наук., доцент кафедри міжнародних відносин та права</w:t>
      </w:r>
    </w:p>
    <w:p w:rsidR="007F3B96" w:rsidRPr="00D875B2" w:rsidRDefault="007F3B96" w:rsidP="007F3B96">
      <w:pPr>
        <w:spacing w:after="0" w:line="240" w:lineRule="auto"/>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7F3B96" w:rsidRDefault="007F3B96" w:rsidP="007F3B96">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4709AB" w:rsidRPr="004709AB" w:rsidRDefault="004709AB" w:rsidP="004709AB">
      <w:pPr>
        <w:spacing w:after="0" w:line="240" w:lineRule="auto"/>
        <w:jc w:val="center"/>
        <w:rPr>
          <w:rFonts w:ascii="Times New Roman" w:hAnsi="Times New Roman" w:cs="Times New Roman"/>
          <w:b/>
          <w:sz w:val="30"/>
          <w:szCs w:val="30"/>
          <w:lang w:val="uk-UA"/>
        </w:rPr>
      </w:pPr>
      <w:r>
        <w:rPr>
          <w:rFonts w:ascii="Times New Roman" w:hAnsi="Times New Roman" w:cs="Times New Roman"/>
          <w:b/>
          <w:sz w:val="30"/>
          <w:szCs w:val="30"/>
          <w:lang w:val="uk-UA"/>
        </w:rPr>
        <w:t xml:space="preserve">Овчаренко Т. </w:t>
      </w:r>
    </w:p>
    <w:p w:rsidR="004709AB" w:rsidRPr="004709AB" w:rsidRDefault="004709AB" w:rsidP="004709AB">
      <w:pPr>
        <w:spacing w:after="0" w:line="240" w:lineRule="auto"/>
        <w:jc w:val="center"/>
        <w:rPr>
          <w:rFonts w:ascii="Times New Roman" w:hAnsi="Times New Roman" w:cs="Times New Roman"/>
          <w:sz w:val="30"/>
          <w:szCs w:val="30"/>
          <w:lang w:val="uk-UA"/>
        </w:rPr>
      </w:pPr>
      <w:r w:rsidRPr="004709AB">
        <w:rPr>
          <w:rFonts w:ascii="Times New Roman" w:hAnsi="Times New Roman" w:cs="Times New Roman"/>
          <w:sz w:val="30"/>
          <w:szCs w:val="30"/>
          <w:lang w:val="uk-UA"/>
        </w:rPr>
        <w:t>викладач соціально-гуманітарних дисциплін,</w:t>
      </w:r>
    </w:p>
    <w:p w:rsidR="004709AB" w:rsidRPr="004709AB" w:rsidRDefault="004709AB" w:rsidP="004709AB">
      <w:pPr>
        <w:spacing w:after="0" w:line="240" w:lineRule="auto"/>
        <w:jc w:val="center"/>
        <w:rPr>
          <w:rFonts w:ascii="Times New Roman" w:hAnsi="Times New Roman" w:cs="Times New Roman"/>
          <w:sz w:val="30"/>
          <w:szCs w:val="30"/>
          <w:lang w:val="uk-UA"/>
        </w:rPr>
      </w:pPr>
      <w:r w:rsidRPr="004709AB">
        <w:rPr>
          <w:rFonts w:ascii="Times New Roman" w:hAnsi="Times New Roman" w:cs="Times New Roman"/>
          <w:sz w:val="30"/>
          <w:szCs w:val="30"/>
          <w:lang w:val="uk-UA"/>
        </w:rPr>
        <w:t>Первомайський індустріально-педагогічний технікум</w:t>
      </w:r>
    </w:p>
    <w:p w:rsidR="004709AB" w:rsidRPr="004709AB" w:rsidRDefault="004709AB" w:rsidP="004709AB">
      <w:pPr>
        <w:spacing w:after="0" w:line="240" w:lineRule="auto"/>
        <w:jc w:val="center"/>
        <w:rPr>
          <w:rFonts w:ascii="Times New Roman" w:hAnsi="Times New Roman" w:cs="Times New Roman"/>
          <w:sz w:val="30"/>
          <w:szCs w:val="30"/>
          <w:lang w:val="uk-UA"/>
        </w:rPr>
      </w:pPr>
      <w:r w:rsidRPr="004709AB">
        <w:rPr>
          <w:rFonts w:ascii="Times New Roman" w:hAnsi="Times New Roman" w:cs="Times New Roman"/>
          <w:sz w:val="30"/>
          <w:szCs w:val="30"/>
          <w:lang w:val="uk-UA"/>
        </w:rPr>
        <w:t>(Рубіжне, Україна)</w:t>
      </w:r>
    </w:p>
    <w:p w:rsidR="007F3B96" w:rsidRPr="006A37E1" w:rsidRDefault="007F3B96" w:rsidP="006A37E1">
      <w:pPr>
        <w:spacing w:after="0" w:line="240" w:lineRule="auto"/>
        <w:jc w:val="center"/>
        <w:rPr>
          <w:rFonts w:ascii="Times New Roman" w:hAnsi="Times New Roman" w:cs="Times New Roman"/>
          <w:b/>
          <w:sz w:val="30"/>
          <w:szCs w:val="30"/>
          <w:lang w:val="uk-UA"/>
        </w:rPr>
      </w:pPr>
    </w:p>
    <w:p w:rsidR="006A37E1" w:rsidRPr="006A37E1" w:rsidRDefault="006A37E1" w:rsidP="006A37E1">
      <w:pPr>
        <w:pStyle w:val="a7"/>
        <w:jc w:val="center"/>
        <w:rPr>
          <w:rFonts w:ascii="Times New Roman" w:hAnsi="Times New Roman" w:cs="Times New Roman"/>
          <w:b/>
          <w:sz w:val="30"/>
          <w:szCs w:val="30"/>
          <w:lang w:val="uk-UA"/>
        </w:rPr>
      </w:pPr>
      <w:r w:rsidRPr="006A37E1">
        <w:rPr>
          <w:rFonts w:ascii="Times New Roman" w:hAnsi="Times New Roman" w:cs="Times New Roman"/>
          <w:b/>
          <w:sz w:val="30"/>
          <w:szCs w:val="30"/>
          <w:lang w:val="uk-UA"/>
        </w:rPr>
        <w:t>ВИКОРИСТАННЯ МІЖНАРОДНОГО ДОСВІДУ ПРИ ВПРОВАДЖЕННІ ПОСАДИ ПОЛІЦЕЙСЬКОГО ОФІЦЕРУ ГРОМАДИ В УКРАЇНІ, ЙОГО ПРАВОВИЙ СТАТУС</w:t>
      </w:r>
    </w:p>
    <w:p w:rsidR="006A37E1" w:rsidRDefault="006A37E1" w:rsidP="007F3B96">
      <w:pPr>
        <w:pStyle w:val="a7"/>
        <w:ind w:firstLine="708"/>
        <w:jc w:val="both"/>
        <w:rPr>
          <w:rFonts w:ascii="Times New Roman" w:hAnsi="Times New Roman" w:cs="Times New Roman"/>
          <w:sz w:val="30"/>
          <w:szCs w:val="30"/>
          <w:lang w:val="uk-UA"/>
        </w:rPr>
      </w:pPr>
    </w:p>
    <w:p w:rsidR="007F3B96" w:rsidRPr="00D875B2" w:rsidRDefault="007F3B96" w:rsidP="007F3B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рамках чергового етапу реформування поліції в Україні з'явився поліцейський офіцер громади. Проект з однойменною назвою планують реалізувати у два етапи: перший (2019 рік) – налагодять роботу у 802 об’єднаних громадах, другий (2020 рік) – на території всієї держави. Міністр внутрішніх справ Арсен Аваков на презентації зазначеного проекту заявив: «Ми пропонуємо суспільству новий рівень комунікації і поліцейського сервісу, так званий Community Policing</w:t>
      </w:r>
      <w:r w:rsidR="00A537F4">
        <w:rPr>
          <w:rFonts w:ascii="Times New Roman" w:hAnsi="Times New Roman" w:cs="Times New Roman"/>
          <w:sz w:val="30"/>
          <w:szCs w:val="30"/>
          <w:lang w:val="uk-UA"/>
        </w:rPr>
        <w:t xml:space="preserve"> (</w:t>
      </w:r>
      <w:r w:rsidR="00A537F4">
        <w:rPr>
          <w:rFonts w:ascii="Times New Roman" w:hAnsi="Times New Roman" w:cs="Times New Roman"/>
          <w:sz w:val="30"/>
          <w:szCs w:val="30"/>
          <w:lang w:val="en-US"/>
        </w:rPr>
        <w:t>CoP</w:t>
      </w:r>
      <w:r w:rsidR="00A537F4">
        <w:rPr>
          <w:rFonts w:ascii="Times New Roman" w:hAnsi="Times New Roman" w:cs="Times New Roman"/>
          <w:sz w:val="30"/>
          <w:szCs w:val="30"/>
          <w:lang w:val="uk-UA"/>
        </w:rPr>
        <w:t>)</w:t>
      </w:r>
      <w:r w:rsidRPr="00D875B2">
        <w:rPr>
          <w:rFonts w:ascii="Times New Roman" w:hAnsi="Times New Roman" w:cs="Times New Roman"/>
          <w:sz w:val="30"/>
          <w:szCs w:val="30"/>
          <w:lang w:val="uk-UA"/>
        </w:rPr>
        <w:t>. Мета проекту - забезпечення кожної тергромади офіцером поліції. Проект охопить близько 30 тисяч маленьких міст України, в яких проживає 28 мільйонів громадян. Хто такий поліцейський офіцер громади? Це офіцер поліції, який орієнтований на вирішення безпекових проблем саме своєї територіальної громади. Він доступний для населення, тому що постійно знаходиться поруч з людьми». Було також зазначено, що на 28 травня 2019 р. перші 34 офіцери закінчили курс спеціальної підготовки та готові заступати на службу [</w:t>
      </w:r>
      <w:r w:rsidR="00A94386">
        <w:rPr>
          <w:rFonts w:ascii="Times New Roman" w:hAnsi="Times New Roman" w:cs="Times New Roman"/>
          <w:sz w:val="30"/>
          <w:szCs w:val="30"/>
          <w:lang w:val="uk-UA"/>
        </w:rPr>
        <w:t>5</w:t>
      </w:r>
      <w:r w:rsidRPr="00D875B2">
        <w:rPr>
          <w:rFonts w:ascii="Times New Roman" w:hAnsi="Times New Roman" w:cs="Times New Roman"/>
          <w:sz w:val="30"/>
          <w:szCs w:val="30"/>
          <w:lang w:val="uk-UA"/>
        </w:rPr>
        <w:t>]. </w:t>
      </w:r>
    </w:p>
    <w:p w:rsidR="007F3B96" w:rsidRPr="00D875B2" w:rsidRDefault="007F3B96" w:rsidP="007F3B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Тому основним завданням наукової розвідки є визначення правового статусу поліцейського офіцеру громади</w:t>
      </w:r>
      <w:r w:rsidR="00EE7A25">
        <w:rPr>
          <w:rFonts w:ascii="Times New Roman" w:hAnsi="Times New Roman" w:cs="Times New Roman"/>
          <w:sz w:val="30"/>
          <w:szCs w:val="30"/>
          <w:lang w:val="uk-UA"/>
        </w:rPr>
        <w:t>, а також з'ясування, досвід яких країн було використано при впровадженні зазначеної посади в Україні.</w:t>
      </w:r>
    </w:p>
    <w:p w:rsidR="007F3B96" w:rsidRPr="00D875B2" w:rsidRDefault="007F3B96" w:rsidP="007F3B96">
      <w:pPr>
        <w:pStyle w:val="a7"/>
        <w:ind w:firstLine="708"/>
        <w:jc w:val="both"/>
        <w:rPr>
          <w:rFonts w:ascii="Times New Roman" w:hAnsi="Times New Roman" w:cs="Times New Roman"/>
          <w:sz w:val="30"/>
          <w:szCs w:val="30"/>
          <w:lang w:val="uk-UA"/>
        </w:rPr>
      </w:pPr>
      <w:r w:rsidRPr="00D875B2">
        <w:rPr>
          <w:rStyle w:val="rvts9"/>
          <w:rFonts w:ascii="Times New Roman" w:eastAsiaTheme="majorEastAsia" w:hAnsi="Times New Roman" w:cs="Times New Roman"/>
          <w:bCs/>
          <w:sz w:val="30"/>
          <w:szCs w:val="30"/>
          <w:lang w:val="uk-UA"/>
        </w:rPr>
        <w:t>Стаття 11 Закону «Про національну поліцію» стосовно в</w:t>
      </w:r>
      <w:r w:rsidRPr="00D875B2">
        <w:rPr>
          <w:rFonts w:ascii="Times New Roman" w:hAnsi="Times New Roman" w:cs="Times New Roman"/>
          <w:sz w:val="30"/>
          <w:szCs w:val="30"/>
          <w:lang w:val="uk-UA"/>
        </w:rPr>
        <w:t>заємодії з населенням на засадах партнерства містить наступну інформацію:</w:t>
      </w:r>
    </w:p>
    <w:p w:rsidR="007F3B96" w:rsidRPr="00D875B2" w:rsidRDefault="007F3B96" w:rsidP="00B222B8">
      <w:pPr>
        <w:pStyle w:val="a7"/>
        <w:ind w:firstLine="709"/>
        <w:jc w:val="both"/>
        <w:rPr>
          <w:rFonts w:ascii="Times New Roman" w:hAnsi="Times New Roman" w:cs="Times New Roman"/>
          <w:sz w:val="30"/>
          <w:szCs w:val="30"/>
          <w:lang w:val="uk-UA"/>
        </w:rPr>
      </w:pPr>
      <w:bookmarkStart w:id="3" w:name="n52"/>
      <w:bookmarkEnd w:id="3"/>
      <w:r w:rsidRPr="00D875B2">
        <w:rPr>
          <w:rFonts w:ascii="Times New Roman" w:hAnsi="Times New Roman" w:cs="Times New Roman"/>
          <w:sz w:val="30"/>
          <w:szCs w:val="30"/>
          <w:lang w:val="uk-UA"/>
        </w:rPr>
        <w:t>1) діяльність поліції здійснюється в тісній співпраці та взаємодії з населенням, територіальними громадами та громадськими об’єднаннями на засадах партнерства і спрямована на задоволення їхніх потреб;</w:t>
      </w:r>
    </w:p>
    <w:p w:rsidR="007F3B96" w:rsidRPr="00D875B2" w:rsidRDefault="007F3B96" w:rsidP="00B222B8">
      <w:pPr>
        <w:pStyle w:val="a7"/>
        <w:ind w:firstLine="709"/>
        <w:jc w:val="both"/>
        <w:rPr>
          <w:rFonts w:ascii="Times New Roman" w:hAnsi="Times New Roman" w:cs="Times New Roman"/>
          <w:sz w:val="30"/>
          <w:szCs w:val="30"/>
          <w:lang w:val="uk-UA"/>
        </w:rPr>
      </w:pPr>
      <w:bookmarkStart w:id="4" w:name="n53"/>
      <w:bookmarkEnd w:id="4"/>
      <w:r w:rsidRPr="00D875B2">
        <w:rPr>
          <w:rFonts w:ascii="Times New Roman" w:hAnsi="Times New Roman" w:cs="Times New Roman"/>
          <w:sz w:val="30"/>
          <w:szCs w:val="30"/>
          <w:lang w:val="uk-UA"/>
        </w:rPr>
        <w:lastRenderedPageBreak/>
        <w:t>2) з метою визначення причин та/або умов учинення правопорушень планування службової діяльності органів і підрозділів поліції здійснюється з урахуванням специфіки регіону та проблем територіальних громад;</w:t>
      </w:r>
    </w:p>
    <w:p w:rsidR="007F3B96" w:rsidRPr="00D875B2" w:rsidRDefault="007F3B96" w:rsidP="00B222B8">
      <w:pPr>
        <w:pStyle w:val="a7"/>
        <w:ind w:firstLine="709"/>
        <w:jc w:val="both"/>
        <w:rPr>
          <w:rFonts w:ascii="Times New Roman" w:hAnsi="Times New Roman" w:cs="Times New Roman"/>
          <w:sz w:val="30"/>
          <w:szCs w:val="30"/>
          <w:lang w:val="uk-UA"/>
        </w:rPr>
      </w:pPr>
      <w:bookmarkStart w:id="5" w:name="n54"/>
      <w:bookmarkEnd w:id="5"/>
      <w:r w:rsidRPr="00D875B2">
        <w:rPr>
          <w:rFonts w:ascii="Times New Roman" w:hAnsi="Times New Roman" w:cs="Times New Roman"/>
          <w:sz w:val="30"/>
          <w:szCs w:val="30"/>
          <w:lang w:val="uk-UA"/>
        </w:rPr>
        <w:t>3) рівень довіри населення до поліції є основним критерієм оцінки ефективності діяльності органів і підрозділів поліції [</w:t>
      </w:r>
      <w:r w:rsidR="00A94386">
        <w:rPr>
          <w:rFonts w:ascii="Times New Roman" w:hAnsi="Times New Roman" w:cs="Times New Roman"/>
          <w:sz w:val="30"/>
          <w:szCs w:val="30"/>
          <w:lang w:val="uk-UA"/>
        </w:rPr>
        <w:t>4</w:t>
      </w:r>
      <w:r w:rsidRPr="00D875B2">
        <w:rPr>
          <w:rFonts w:ascii="Times New Roman" w:hAnsi="Times New Roman" w:cs="Times New Roman"/>
          <w:sz w:val="30"/>
          <w:szCs w:val="30"/>
          <w:lang w:val="uk-UA"/>
        </w:rPr>
        <w:t>].</w:t>
      </w:r>
    </w:p>
    <w:p w:rsidR="007F3B96" w:rsidRPr="00D875B2" w:rsidRDefault="007F3B96" w:rsidP="007F3B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Сутність поняття Community Policing є новим для українського суспільства соціальним явищем, але досить розповсюджено у західних країнах.</w:t>
      </w:r>
      <w:r w:rsidRPr="00D875B2">
        <w:rPr>
          <w:rFonts w:ascii="Times New Roman" w:eastAsia="Times New Roman" w:hAnsi="Times New Roman" w:cs="Times New Roman"/>
          <w:sz w:val="30"/>
          <w:szCs w:val="30"/>
          <w:lang w:val="uk-UA" w:eastAsia="ru-RU"/>
        </w:rPr>
        <w:t xml:space="preserve"> </w:t>
      </w:r>
      <w:r w:rsidRPr="00D875B2">
        <w:rPr>
          <w:rFonts w:ascii="Times New Roman" w:hAnsi="Times New Roman" w:cs="Times New Roman"/>
          <w:sz w:val="30"/>
          <w:szCs w:val="30"/>
          <w:lang w:val="uk-UA"/>
        </w:rPr>
        <w:t>Філософія та організація взаємодії поліції з громадою (Community Policing) відповідають досвіду, накопиченому під час модернізації поліцейських сил та перегляду поліцейських цінностей у всій Європі та Північній Америці, і є, власне, підходом, орієнтованим на громаду, який визнає, що ефективна поліцейська діяльність залежить від допомоги і підтримки з боку громади, якій надається послуга. Поліцейська діяльність за згодою дозволяє поліції та громаді тісно співпрацювати інноваційними способами, які допомагають виявляти та вирішувати проблеми, що стоять перед громадою. Просте визначення поняття «Community Policing» може бути таким: «Філософія та організаційна стратегія, що ґрунтується на прозорому партнерстві, активному співробітництві між поліцією та громадою для більш ефективного визначення, запобігання та розв’язання проблем злочинності, подолання страху перед злочинністю, фізичними та соціальними розладами і погіршенням умов свого району, з метою покращення якості життя всіх громадян» [1]. Слово «партнерство», безумовно, означає, що між поліцією та громадою має існувати співробітництво, щоб ця концепція працювала, а поняття “Community Policing”, власне, означає взаємодію між поліцією та громадою для пошуку місцевих рішень для вирішення місцевих проблем.</w:t>
      </w:r>
    </w:p>
    <w:p w:rsidR="00A537F4" w:rsidRPr="00770EFB" w:rsidRDefault="00EE7A25" w:rsidP="00A42731">
      <w:pPr>
        <w:pStyle w:val="a7"/>
        <w:ind w:firstLine="708"/>
        <w:jc w:val="both"/>
        <w:rPr>
          <w:rFonts w:ascii="Times New Roman" w:hAnsi="Times New Roman" w:cs="Times New Roman"/>
          <w:sz w:val="30"/>
          <w:szCs w:val="30"/>
        </w:rPr>
      </w:pPr>
      <w:r w:rsidRPr="00A42731">
        <w:rPr>
          <w:rFonts w:ascii="Times New Roman" w:hAnsi="Times New Roman" w:cs="Times New Roman"/>
          <w:sz w:val="30"/>
          <w:szCs w:val="30"/>
          <w:shd w:val="clear" w:color="auto" w:fill="FFFFFF"/>
          <w:lang w:val="uk-UA"/>
        </w:rPr>
        <w:t>Принцип СоР впроваджений та ефективно працює у таких країнах, як Бельгія, Болгарія, Кіпр, Чехія, Данія, Німеччина, Естонія, Іспанія, Ірландія, Італія, Латвія, Литва, Нідерланди, Польща, Велика Британія та США.</w:t>
      </w:r>
      <w:r w:rsidRPr="00A42731">
        <w:rPr>
          <w:rFonts w:ascii="Times New Roman" w:hAnsi="Times New Roman" w:cs="Times New Roman"/>
          <w:sz w:val="30"/>
          <w:szCs w:val="30"/>
          <w:lang w:val="uk-UA"/>
        </w:rPr>
        <w:t xml:space="preserve"> </w:t>
      </w:r>
      <w:r w:rsidR="00A537F4" w:rsidRPr="00FF35EE">
        <w:rPr>
          <w:rFonts w:ascii="Times New Roman" w:hAnsi="Times New Roman" w:cs="Times New Roman"/>
          <w:sz w:val="30"/>
          <w:szCs w:val="30"/>
          <w:lang w:val="uk-UA"/>
        </w:rPr>
        <w:t xml:space="preserve">В європейських країнах </w:t>
      </w:r>
      <w:r w:rsidR="00A537F4" w:rsidRPr="00770EFB">
        <w:rPr>
          <w:rFonts w:ascii="Times New Roman" w:hAnsi="Times New Roman" w:cs="Times New Roman"/>
          <w:sz w:val="30"/>
          <w:szCs w:val="30"/>
        </w:rPr>
        <w:t>C</w:t>
      </w:r>
      <w:r w:rsidR="00A537F4" w:rsidRPr="00FF35EE">
        <w:rPr>
          <w:rFonts w:ascii="Times New Roman" w:hAnsi="Times New Roman" w:cs="Times New Roman"/>
          <w:sz w:val="30"/>
          <w:szCs w:val="30"/>
          <w:lang w:val="uk-UA"/>
        </w:rPr>
        <w:t>о</w:t>
      </w:r>
      <w:r w:rsidR="00A537F4" w:rsidRPr="00770EFB">
        <w:rPr>
          <w:rFonts w:ascii="Times New Roman" w:hAnsi="Times New Roman" w:cs="Times New Roman"/>
          <w:sz w:val="30"/>
          <w:szCs w:val="30"/>
        </w:rPr>
        <w:t>P</w:t>
      </w:r>
      <w:r w:rsidR="00A537F4" w:rsidRPr="00FF35EE">
        <w:rPr>
          <w:rFonts w:ascii="Times New Roman" w:hAnsi="Times New Roman" w:cs="Times New Roman"/>
          <w:sz w:val="30"/>
          <w:szCs w:val="30"/>
          <w:lang w:val="uk-UA"/>
        </w:rPr>
        <w:t xml:space="preserve"> функціонує у певній формі. Наприклад, в Люксембурзі та Румунії за принципами </w:t>
      </w:r>
      <w:r w:rsidR="00A537F4" w:rsidRPr="00770EFB">
        <w:rPr>
          <w:rFonts w:ascii="Times New Roman" w:hAnsi="Times New Roman" w:cs="Times New Roman"/>
          <w:sz w:val="30"/>
          <w:szCs w:val="30"/>
        </w:rPr>
        <w:t>C</w:t>
      </w:r>
      <w:r w:rsidR="00A537F4" w:rsidRPr="00FF35EE">
        <w:rPr>
          <w:rFonts w:ascii="Times New Roman" w:hAnsi="Times New Roman" w:cs="Times New Roman"/>
          <w:sz w:val="30"/>
          <w:szCs w:val="30"/>
          <w:lang w:val="uk-UA"/>
        </w:rPr>
        <w:t>о</w:t>
      </w:r>
      <w:r w:rsidR="00A537F4" w:rsidRPr="00770EFB">
        <w:rPr>
          <w:rFonts w:ascii="Times New Roman" w:hAnsi="Times New Roman" w:cs="Times New Roman"/>
          <w:sz w:val="30"/>
          <w:szCs w:val="30"/>
        </w:rPr>
        <w:t>P</w:t>
      </w:r>
      <w:r w:rsidR="00A537F4" w:rsidRPr="00FF35EE">
        <w:rPr>
          <w:rFonts w:ascii="Times New Roman" w:hAnsi="Times New Roman" w:cs="Times New Roman"/>
          <w:sz w:val="30"/>
          <w:szCs w:val="30"/>
          <w:lang w:val="uk-UA"/>
        </w:rPr>
        <w:t xml:space="preserve"> діє так звана «доступна поліція». </w:t>
      </w:r>
      <w:r w:rsidR="00A537F4" w:rsidRPr="00770EFB">
        <w:rPr>
          <w:rFonts w:ascii="Times New Roman" w:hAnsi="Times New Roman" w:cs="Times New Roman"/>
          <w:sz w:val="30"/>
          <w:szCs w:val="30"/>
        </w:rPr>
        <w:t>В Австрії здебільшого практикується чергування добровільних громадських дружин, які охороняють житло у приватному секторі та, інколи, надане державою житло.</w:t>
      </w:r>
      <w:r w:rsidR="000E7B03" w:rsidRPr="00770EFB">
        <w:rPr>
          <w:rFonts w:ascii="Times New Roman" w:hAnsi="Times New Roman" w:cs="Times New Roman"/>
          <w:sz w:val="30"/>
          <w:szCs w:val="30"/>
        </w:rPr>
        <w:t xml:space="preserve"> </w:t>
      </w:r>
      <w:r w:rsidR="00A537F4" w:rsidRPr="00770EFB">
        <w:rPr>
          <w:rFonts w:ascii="Times New Roman" w:hAnsi="Times New Roman" w:cs="Times New Roman"/>
          <w:sz w:val="30"/>
          <w:szCs w:val="30"/>
        </w:rPr>
        <w:t xml:space="preserve">В таких країнах, як Данія, Нідерланди, Польща CоP є складовою частиною повсякденної роботи поліції. </w:t>
      </w:r>
      <w:r w:rsidR="000E7B03" w:rsidRPr="00770EFB">
        <w:rPr>
          <w:rFonts w:ascii="Times New Roman" w:hAnsi="Times New Roman" w:cs="Times New Roman"/>
          <w:sz w:val="30"/>
          <w:szCs w:val="30"/>
        </w:rPr>
        <w:t>В деяких країнах, зокрема, Ірландії, Естонії та Британії, існують спеціальні відділи або загони CоP</w:t>
      </w:r>
      <w:r w:rsidR="00F6478C">
        <w:rPr>
          <w:rFonts w:ascii="Times New Roman" w:hAnsi="Times New Roman" w:cs="Times New Roman"/>
          <w:sz w:val="30"/>
          <w:szCs w:val="30"/>
          <w:lang w:val="uk-UA"/>
        </w:rPr>
        <w:t>.</w:t>
      </w:r>
      <w:r w:rsidR="000E7B03" w:rsidRPr="00770EFB">
        <w:rPr>
          <w:rFonts w:ascii="Times New Roman" w:hAnsi="Times New Roman" w:cs="Times New Roman"/>
          <w:sz w:val="30"/>
          <w:szCs w:val="30"/>
        </w:rPr>
        <w:t xml:space="preserve"> </w:t>
      </w:r>
      <w:r w:rsidR="00F6478C">
        <w:rPr>
          <w:rFonts w:ascii="Times New Roman" w:hAnsi="Times New Roman" w:cs="Times New Roman"/>
          <w:sz w:val="30"/>
          <w:szCs w:val="30"/>
          <w:lang w:val="uk-UA"/>
        </w:rPr>
        <w:t>У</w:t>
      </w:r>
      <w:r w:rsidR="00A537F4" w:rsidRPr="00770EFB">
        <w:rPr>
          <w:rFonts w:ascii="Times New Roman" w:hAnsi="Times New Roman" w:cs="Times New Roman"/>
          <w:sz w:val="30"/>
          <w:szCs w:val="30"/>
        </w:rPr>
        <w:t xml:space="preserve"> Словаччині громадяни, члени неурядових організацій беруть участь у реалізації заходів щодо попередження злочинності</w:t>
      </w:r>
      <w:r w:rsidR="00A42731">
        <w:rPr>
          <w:rFonts w:ascii="Times New Roman" w:hAnsi="Times New Roman" w:cs="Times New Roman"/>
          <w:sz w:val="30"/>
          <w:szCs w:val="30"/>
          <w:lang w:val="uk-UA"/>
        </w:rPr>
        <w:t xml:space="preserve"> </w:t>
      </w:r>
      <w:r w:rsidR="00A42731" w:rsidRPr="00770EFB">
        <w:rPr>
          <w:rFonts w:ascii="Times New Roman" w:hAnsi="Times New Roman" w:cs="Times New Roman"/>
          <w:sz w:val="30"/>
          <w:szCs w:val="30"/>
        </w:rPr>
        <w:t>[</w:t>
      </w:r>
      <w:r w:rsidR="00A94386">
        <w:rPr>
          <w:rFonts w:ascii="Times New Roman" w:hAnsi="Times New Roman" w:cs="Times New Roman"/>
          <w:sz w:val="30"/>
          <w:szCs w:val="30"/>
          <w:lang w:val="uk-UA"/>
        </w:rPr>
        <w:t xml:space="preserve">2, </w:t>
      </w:r>
      <w:r w:rsidR="00F6478C">
        <w:rPr>
          <w:rFonts w:ascii="Times New Roman" w:hAnsi="Times New Roman" w:cs="Times New Roman"/>
          <w:sz w:val="30"/>
          <w:szCs w:val="30"/>
          <w:lang w:val="uk-UA"/>
        </w:rPr>
        <w:t>с. 24</w:t>
      </w:r>
      <w:r w:rsidR="00A42731" w:rsidRPr="00770EFB">
        <w:rPr>
          <w:rFonts w:ascii="Times New Roman" w:hAnsi="Times New Roman" w:cs="Times New Roman"/>
          <w:sz w:val="30"/>
          <w:szCs w:val="30"/>
        </w:rPr>
        <w:t>].</w:t>
      </w:r>
    </w:p>
    <w:p w:rsidR="00A537F4" w:rsidRPr="00770EFB" w:rsidRDefault="000E7B03" w:rsidP="00A42731">
      <w:pPr>
        <w:pStyle w:val="a7"/>
        <w:ind w:firstLine="708"/>
        <w:jc w:val="both"/>
        <w:rPr>
          <w:rFonts w:ascii="Times New Roman" w:hAnsi="Times New Roman" w:cs="Times New Roman"/>
          <w:sz w:val="30"/>
          <w:szCs w:val="30"/>
        </w:rPr>
      </w:pPr>
      <w:r w:rsidRPr="00A42731">
        <w:rPr>
          <w:rFonts w:ascii="Times New Roman" w:hAnsi="Times New Roman" w:cs="Times New Roman"/>
          <w:sz w:val="30"/>
          <w:szCs w:val="30"/>
          <w:lang w:val="uk-UA"/>
        </w:rPr>
        <w:t xml:space="preserve">Модель </w:t>
      </w:r>
      <w:r w:rsidRPr="00770EFB">
        <w:rPr>
          <w:rFonts w:ascii="Times New Roman" w:hAnsi="Times New Roman" w:cs="Times New Roman"/>
          <w:sz w:val="30"/>
          <w:szCs w:val="30"/>
        </w:rPr>
        <w:t>C</w:t>
      </w:r>
      <w:r w:rsidRPr="00A42731">
        <w:rPr>
          <w:rFonts w:ascii="Times New Roman" w:hAnsi="Times New Roman" w:cs="Times New Roman"/>
          <w:sz w:val="30"/>
          <w:szCs w:val="30"/>
          <w:lang w:val="uk-UA"/>
        </w:rPr>
        <w:t>о</w:t>
      </w:r>
      <w:r w:rsidRPr="00770EFB">
        <w:rPr>
          <w:rFonts w:ascii="Times New Roman" w:hAnsi="Times New Roman" w:cs="Times New Roman"/>
          <w:sz w:val="30"/>
          <w:szCs w:val="30"/>
        </w:rPr>
        <w:t>P</w:t>
      </w:r>
      <w:r w:rsidRPr="00A42731">
        <w:rPr>
          <w:rFonts w:ascii="Times New Roman" w:hAnsi="Times New Roman" w:cs="Times New Roman"/>
          <w:sz w:val="30"/>
          <w:szCs w:val="30"/>
          <w:lang w:val="uk-UA"/>
        </w:rPr>
        <w:t>, що запроваджується в Україн</w:t>
      </w:r>
      <w:r w:rsidR="00770EFB" w:rsidRPr="00A42731">
        <w:rPr>
          <w:rFonts w:ascii="Times New Roman" w:hAnsi="Times New Roman" w:cs="Times New Roman"/>
          <w:sz w:val="30"/>
          <w:szCs w:val="30"/>
          <w:lang w:val="uk-UA"/>
        </w:rPr>
        <w:t>і, є найбільш близькою до моделей</w:t>
      </w:r>
      <w:r w:rsidRPr="00A42731">
        <w:rPr>
          <w:rFonts w:ascii="Times New Roman" w:hAnsi="Times New Roman" w:cs="Times New Roman"/>
          <w:sz w:val="30"/>
          <w:szCs w:val="30"/>
          <w:lang w:val="uk-UA"/>
        </w:rPr>
        <w:t xml:space="preserve"> </w:t>
      </w:r>
      <w:r w:rsidRPr="00770EFB">
        <w:rPr>
          <w:rFonts w:ascii="Times New Roman" w:hAnsi="Times New Roman" w:cs="Times New Roman"/>
          <w:sz w:val="30"/>
          <w:szCs w:val="30"/>
        </w:rPr>
        <w:t>Community</w:t>
      </w:r>
      <w:r w:rsidRPr="00A42731">
        <w:rPr>
          <w:rFonts w:ascii="Times New Roman" w:hAnsi="Times New Roman" w:cs="Times New Roman"/>
          <w:sz w:val="30"/>
          <w:szCs w:val="30"/>
          <w:lang w:val="uk-UA"/>
        </w:rPr>
        <w:t xml:space="preserve"> </w:t>
      </w:r>
      <w:r w:rsidRPr="00770EFB">
        <w:rPr>
          <w:rFonts w:ascii="Times New Roman" w:hAnsi="Times New Roman" w:cs="Times New Roman"/>
          <w:sz w:val="30"/>
          <w:szCs w:val="30"/>
        </w:rPr>
        <w:t>Policing</w:t>
      </w:r>
      <w:r w:rsidRPr="00A42731">
        <w:rPr>
          <w:rFonts w:ascii="Times New Roman" w:hAnsi="Times New Roman" w:cs="Times New Roman"/>
          <w:sz w:val="30"/>
          <w:szCs w:val="30"/>
          <w:lang w:val="uk-UA"/>
        </w:rPr>
        <w:t xml:space="preserve"> Болгарії</w:t>
      </w:r>
      <w:r w:rsidR="00770EFB" w:rsidRPr="00A42731">
        <w:rPr>
          <w:rFonts w:ascii="Times New Roman" w:hAnsi="Times New Roman" w:cs="Times New Roman"/>
          <w:sz w:val="30"/>
          <w:szCs w:val="30"/>
          <w:lang w:val="uk-UA"/>
        </w:rPr>
        <w:t xml:space="preserve"> та Кіпру. Так, </w:t>
      </w:r>
      <w:r w:rsidRPr="00A42731">
        <w:rPr>
          <w:rFonts w:ascii="Times New Roman" w:hAnsi="Times New Roman" w:cs="Times New Roman"/>
          <w:sz w:val="30"/>
          <w:szCs w:val="30"/>
          <w:lang w:val="uk-UA"/>
        </w:rPr>
        <w:t xml:space="preserve">знаходження </w:t>
      </w:r>
      <w:r w:rsidR="00770EFB" w:rsidRPr="00770EFB">
        <w:rPr>
          <w:rFonts w:ascii="Times New Roman" w:hAnsi="Times New Roman" w:cs="Times New Roman"/>
          <w:sz w:val="30"/>
          <w:szCs w:val="30"/>
        </w:rPr>
        <w:t>C</w:t>
      </w:r>
      <w:r w:rsidR="00770EFB" w:rsidRPr="00A42731">
        <w:rPr>
          <w:rFonts w:ascii="Times New Roman" w:hAnsi="Times New Roman" w:cs="Times New Roman"/>
          <w:sz w:val="30"/>
          <w:szCs w:val="30"/>
          <w:lang w:val="uk-UA"/>
        </w:rPr>
        <w:t>о</w:t>
      </w:r>
      <w:r w:rsidR="00770EFB" w:rsidRPr="00770EFB">
        <w:rPr>
          <w:rFonts w:ascii="Times New Roman" w:hAnsi="Times New Roman" w:cs="Times New Roman"/>
          <w:sz w:val="30"/>
          <w:szCs w:val="30"/>
        </w:rPr>
        <w:t>P</w:t>
      </w:r>
      <w:r w:rsidRPr="00A42731">
        <w:rPr>
          <w:rFonts w:ascii="Times New Roman" w:hAnsi="Times New Roman" w:cs="Times New Roman"/>
          <w:sz w:val="30"/>
          <w:szCs w:val="30"/>
          <w:lang w:val="uk-UA"/>
        </w:rPr>
        <w:t xml:space="preserve"> у </w:t>
      </w:r>
      <w:r w:rsidRPr="00A42731">
        <w:rPr>
          <w:rFonts w:ascii="Times New Roman" w:hAnsi="Times New Roman" w:cs="Times New Roman"/>
          <w:sz w:val="30"/>
          <w:szCs w:val="30"/>
          <w:lang w:val="uk-UA"/>
        </w:rPr>
        <w:lastRenderedPageBreak/>
        <w:t>складі поліції та керування нею,</w:t>
      </w:r>
      <w:r w:rsidR="00770EFB" w:rsidRPr="00A42731">
        <w:rPr>
          <w:rFonts w:ascii="Times New Roman" w:hAnsi="Times New Roman" w:cs="Times New Roman"/>
          <w:sz w:val="30"/>
          <w:szCs w:val="30"/>
          <w:lang w:val="uk-UA"/>
        </w:rPr>
        <w:t xml:space="preserve"> відсутність громадян як </w:t>
      </w:r>
      <w:r w:rsidR="00770EFB" w:rsidRPr="00770EFB">
        <w:rPr>
          <w:rFonts w:ascii="Times New Roman" w:hAnsi="Times New Roman" w:cs="Times New Roman"/>
          <w:sz w:val="30"/>
          <w:szCs w:val="30"/>
        </w:rPr>
        <w:t>C</w:t>
      </w:r>
      <w:r w:rsidR="00770EFB" w:rsidRPr="00A42731">
        <w:rPr>
          <w:rFonts w:ascii="Times New Roman" w:hAnsi="Times New Roman" w:cs="Times New Roman"/>
          <w:sz w:val="30"/>
          <w:szCs w:val="30"/>
          <w:lang w:val="uk-UA"/>
        </w:rPr>
        <w:t>о</w:t>
      </w:r>
      <w:r w:rsidR="00770EFB" w:rsidRPr="00770EFB">
        <w:rPr>
          <w:rFonts w:ascii="Times New Roman" w:hAnsi="Times New Roman" w:cs="Times New Roman"/>
          <w:sz w:val="30"/>
          <w:szCs w:val="30"/>
        </w:rPr>
        <w:t>P</w:t>
      </w:r>
      <w:r w:rsidR="00770EFB" w:rsidRPr="00A42731">
        <w:rPr>
          <w:rFonts w:ascii="Times New Roman" w:hAnsi="Times New Roman" w:cs="Times New Roman"/>
          <w:sz w:val="30"/>
          <w:szCs w:val="30"/>
          <w:lang w:val="uk-UA"/>
        </w:rPr>
        <w:t>-поліцейських та добровольців у її складі</w:t>
      </w:r>
      <w:r w:rsidR="00A42731">
        <w:rPr>
          <w:rFonts w:ascii="Times New Roman" w:hAnsi="Times New Roman" w:cs="Times New Roman"/>
          <w:sz w:val="30"/>
          <w:szCs w:val="30"/>
          <w:lang w:val="uk-UA"/>
        </w:rPr>
        <w:t>.</w:t>
      </w:r>
      <w:r w:rsidR="00770EFB" w:rsidRPr="00A42731">
        <w:rPr>
          <w:rFonts w:ascii="Times New Roman" w:hAnsi="Times New Roman" w:cs="Times New Roman"/>
          <w:sz w:val="30"/>
          <w:szCs w:val="30"/>
          <w:lang w:val="uk-UA"/>
        </w:rPr>
        <w:t xml:space="preserve"> </w:t>
      </w:r>
      <w:r w:rsidR="00A42731">
        <w:rPr>
          <w:rFonts w:ascii="Times New Roman" w:hAnsi="Times New Roman" w:cs="Times New Roman"/>
          <w:sz w:val="30"/>
          <w:szCs w:val="30"/>
          <w:lang w:val="uk-UA"/>
        </w:rPr>
        <w:t>О</w:t>
      </w:r>
      <w:r w:rsidR="00770EFB" w:rsidRPr="00A42731">
        <w:rPr>
          <w:rFonts w:ascii="Times New Roman" w:hAnsi="Times New Roman" w:cs="Times New Roman"/>
          <w:sz w:val="30"/>
          <w:szCs w:val="30"/>
          <w:lang w:val="uk-UA"/>
        </w:rPr>
        <w:t xml:space="preserve">рганізаційну структуру складають: постійна робоча група при МВС (Болгарія) або знаходиться </w:t>
      </w:r>
      <w:r w:rsidR="00A42731">
        <w:rPr>
          <w:rFonts w:ascii="Times New Roman" w:hAnsi="Times New Roman" w:cs="Times New Roman"/>
          <w:sz w:val="30"/>
          <w:szCs w:val="30"/>
          <w:lang w:val="uk-UA"/>
        </w:rPr>
        <w:t>в</w:t>
      </w:r>
      <w:r w:rsidR="00770EFB" w:rsidRPr="00A42731">
        <w:rPr>
          <w:rFonts w:ascii="Times New Roman" w:hAnsi="Times New Roman" w:cs="Times New Roman"/>
          <w:sz w:val="30"/>
          <w:szCs w:val="30"/>
          <w:lang w:val="uk-UA"/>
        </w:rPr>
        <w:t xml:space="preserve"> підпорядкуванні районних управлінь, але оперативний нагляд здійснюється штабом; за теоретичні аспекти відповідає заступник керівника поліції, але роботою поліцейських у рамках </w:t>
      </w:r>
      <w:r w:rsidR="00770EFB" w:rsidRPr="00770EFB">
        <w:rPr>
          <w:rFonts w:ascii="Times New Roman" w:hAnsi="Times New Roman" w:cs="Times New Roman"/>
          <w:sz w:val="30"/>
          <w:szCs w:val="30"/>
        </w:rPr>
        <w:t>CoP</w:t>
      </w:r>
      <w:r w:rsidR="00770EFB" w:rsidRPr="00A42731">
        <w:rPr>
          <w:rFonts w:ascii="Times New Roman" w:hAnsi="Times New Roman" w:cs="Times New Roman"/>
          <w:sz w:val="30"/>
          <w:szCs w:val="30"/>
          <w:lang w:val="uk-UA"/>
        </w:rPr>
        <w:t xml:space="preserve"> керує Управління профілактики злочинності (Кіпр). </w:t>
      </w:r>
      <w:r w:rsidR="00770EFB" w:rsidRPr="00770EFB">
        <w:rPr>
          <w:rFonts w:ascii="Times New Roman" w:hAnsi="Times New Roman" w:cs="Times New Roman"/>
          <w:sz w:val="30"/>
          <w:szCs w:val="30"/>
        </w:rPr>
        <w:t>Співпраця з муніципалітетами, школами, недержавними організаціями, іншими структурами (Болгарія) та партнерські відносини з органами місцевої влади, недержавними організаціями, державними органами, групами громадян тощо (Кіпр)  [</w:t>
      </w:r>
      <w:r w:rsidR="00A94386">
        <w:rPr>
          <w:rFonts w:ascii="Times New Roman" w:hAnsi="Times New Roman" w:cs="Times New Roman"/>
          <w:sz w:val="30"/>
          <w:szCs w:val="30"/>
          <w:lang w:val="uk-UA"/>
        </w:rPr>
        <w:t xml:space="preserve">2, </w:t>
      </w:r>
      <w:r w:rsidR="00F6478C">
        <w:rPr>
          <w:rFonts w:ascii="Times New Roman" w:hAnsi="Times New Roman" w:cs="Times New Roman"/>
          <w:sz w:val="30"/>
          <w:szCs w:val="30"/>
          <w:lang w:val="uk-UA"/>
        </w:rPr>
        <w:t>с. 28</w:t>
      </w:r>
      <w:r w:rsidR="00770EFB" w:rsidRPr="00770EFB">
        <w:rPr>
          <w:rFonts w:ascii="Times New Roman" w:hAnsi="Times New Roman" w:cs="Times New Roman"/>
          <w:sz w:val="30"/>
          <w:szCs w:val="30"/>
        </w:rPr>
        <w:t>].</w:t>
      </w:r>
    </w:p>
    <w:p w:rsidR="007F3B96" w:rsidRPr="00D875B2" w:rsidRDefault="007F3B96" w:rsidP="007F3B96">
      <w:pPr>
        <w:pStyle w:val="a7"/>
        <w:ind w:firstLine="708"/>
        <w:jc w:val="both"/>
        <w:rPr>
          <w:rFonts w:ascii="Times New Roman" w:eastAsia="Times New Roman" w:hAnsi="Times New Roman" w:cs="Times New Roman"/>
          <w:sz w:val="30"/>
          <w:szCs w:val="30"/>
          <w:lang w:val="uk-UA" w:eastAsia="ru-RU"/>
        </w:rPr>
      </w:pPr>
      <w:r w:rsidRPr="00D875B2">
        <w:rPr>
          <w:rFonts w:ascii="Times New Roman" w:hAnsi="Times New Roman" w:cs="Times New Roman"/>
          <w:sz w:val="30"/>
          <w:szCs w:val="30"/>
          <w:lang w:val="uk-UA"/>
        </w:rPr>
        <w:t xml:space="preserve">Стосовно визначення правового статусу поліцейського офіцеру громади, то ним </w:t>
      </w:r>
      <w:r w:rsidRPr="00D875B2">
        <w:rPr>
          <w:rFonts w:ascii="Times New Roman" w:eastAsia="Times New Roman" w:hAnsi="Times New Roman" w:cs="Times New Roman"/>
          <w:bCs/>
          <w:sz w:val="30"/>
          <w:szCs w:val="30"/>
          <w:lang w:val="uk-UA" w:eastAsia="ru-RU"/>
        </w:rPr>
        <w:t>може стати поліцейський</w:t>
      </w:r>
      <w:r w:rsidRPr="00D875B2">
        <w:rPr>
          <w:rFonts w:ascii="Times New Roman" w:eastAsia="Times New Roman" w:hAnsi="Times New Roman" w:cs="Times New Roman"/>
          <w:sz w:val="30"/>
          <w:szCs w:val="30"/>
          <w:lang w:val="uk-UA" w:eastAsia="ru-RU"/>
        </w:rPr>
        <w:t> з не менш ніж дворічним стажем роботи, вищою освітою та водійським посвідченням. С</w:t>
      </w:r>
      <w:r w:rsidRPr="00D875B2">
        <w:rPr>
          <w:rFonts w:ascii="Times New Roman" w:eastAsia="Times New Roman" w:hAnsi="Times New Roman" w:cs="Times New Roman"/>
          <w:bCs/>
          <w:sz w:val="30"/>
          <w:szCs w:val="30"/>
          <w:lang w:val="uk-UA" w:eastAsia="ru-RU"/>
        </w:rPr>
        <w:t>таття 18</w:t>
      </w:r>
      <w:r w:rsidRPr="00D875B2">
        <w:rPr>
          <w:rFonts w:ascii="Times New Roman" w:eastAsia="Times New Roman" w:hAnsi="Times New Roman" w:cs="Times New Roman"/>
          <w:sz w:val="30"/>
          <w:szCs w:val="30"/>
          <w:lang w:val="uk-UA" w:eastAsia="ru-RU"/>
        </w:rPr>
        <w:t> </w:t>
      </w:r>
      <w:r w:rsidRPr="00D875B2">
        <w:rPr>
          <w:rStyle w:val="rvts9"/>
          <w:rFonts w:ascii="Times New Roman" w:eastAsiaTheme="majorEastAsia" w:hAnsi="Times New Roman" w:cs="Times New Roman"/>
          <w:bCs/>
          <w:sz w:val="30"/>
          <w:szCs w:val="30"/>
          <w:lang w:val="uk-UA"/>
        </w:rPr>
        <w:t>Закону «Про національну поліцію»</w:t>
      </w:r>
      <w:r w:rsidRPr="00D875B2">
        <w:rPr>
          <w:rFonts w:ascii="Times New Roman" w:hAnsi="Times New Roman" w:cs="Times New Roman"/>
          <w:sz w:val="30"/>
          <w:szCs w:val="30"/>
          <w:lang w:val="uk-UA"/>
        </w:rPr>
        <w:t> містить інформацію, що</w:t>
      </w:r>
      <w:bookmarkStart w:id="6" w:name="n102"/>
      <w:bookmarkEnd w:id="6"/>
      <w:r w:rsidRPr="00D875B2">
        <w:rPr>
          <w:rFonts w:ascii="Times New Roman" w:eastAsia="Times New Roman" w:hAnsi="Times New Roman" w:cs="Times New Roman"/>
          <w:sz w:val="30"/>
          <w:szCs w:val="30"/>
          <w:lang w:val="uk-UA" w:eastAsia="ru-RU"/>
        </w:rPr>
        <w:t xml:space="preserve"> поліцейський зобов’язаний:</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7" w:name="n103"/>
      <w:bookmarkEnd w:id="7"/>
      <w:r w:rsidRPr="00D875B2">
        <w:rPr>
          <w:rFonts w:ascii="Times New Roman" w:eastAsia="Times New Roman" w:hAnsi="Times New Roman" w:cs="Times New Roman"/>
          <w:sz w:val="30"/>
          <w:szCs w:val="30"/>
          <w:lang w:val="uk-UA" w:eastAsia="ru-RU"/>
        </w:rPr>
        <w:t>1) неухильно дотримуватися положень </w:t>
      </w:r>
      <w:hyperlink r:id="rId20" w:tgtFrame="_blank" w:history="1">
        <w:r w:rsidRPr="00D875B2">
          <w:rPr>
            <w:rFonts w:ascii="Times New Roman" w:eastAsia="Times New Roman" w:hAnsi="Times New Roman" w:cs="Times New Roman"/>
            <w:sz w:val="30"/>
            <w:szCs w:val="30"/>
            <w:lang w:val="uk-UA" w:eastAsia="ru-RU"/>
          </w:rPr>
          <w:t>Конституції України</w:t>
        </w:r>
      </w:hyperlink>
      <w:r w:rsidRPr="00D875B2">
        <w:rPr>
          <w:rFonts w:ascii="Times New Roman" w:eastAsia="Times New Roman" w:hAnsi="Times New Roman" w:cs="Times New Roman"/>
          <w:sz w:val="30"/>
          <w:szCs w:val="30"/>
          <w:lang w:val="uk-UA" w:eastAsia="ru-RU"/>
        </w:rPr>
        <w:t>, законів України та інших нормативно-правових актів, що регламентують діяльність поліції, та Присяги поліцейського;</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8" w:name="n104"/>
      <w:bookmarkEnd w:id="8"/>
      <w:r w:rsidRPr="00D875B2">
        <w:rPr>
          <w:rFonts w:ascii="Times New Roman" w:eastAsia="Times New Roman" w:hAnsi="Times New Roman" w:cs="Times New Roman"/>
          <w:sz w:val="30"/>
          <w:szCs w:val="30"/>
          <w:lang w:val="uk-UA" w:eastAsia="ru-RU"/>
        </w:rPr>
        <w:t>2) професійно виконувати свої службові обов’язки відповідно до вимог нормативно-правових актів, посадових (функціональних) обов’язків, наказів керівництва;</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9" w:name="n105"/>
      <w:bookmarkEnd w:id="9"/>
      <w:r w:rsidRPr="00D875B2">
        <w:rPr>
          <w:rFonts w:ascii="Times New Roman" w:eastAsia="Times New Roman" w:hAnsi="Times New Roman" w:cs="Times New Roman"/>
          <w:sz w:val="30"/>
          <w:szCs w:val="30"/>
          <w:lang w:val="uk-UA" w:eastAsia="ru-RU"/>
        </w:rPr>
        <w:t>3) поважати і не порушувати прав і свобод людини;</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10" w:name="n106"/>
      <w:bookmarkEnd w:id="10"/>
      <w:r w:rsidRPr="00D875B2">
        <w:rPr>
          <w:rFonts w:ascii="Times New Roman" w:eastAsia="Times New Roman" w:hAnsi="Times New Roman" w:cs="Times New Roman"/>
          <w:sz w:val="30"/>
          <w:szCs w:val="30"/>
          <w:lang w:val="uk-UA" w:eastAsia="ru-RU"/>
        </w:rPr>
        <w:t>4) надавати невідкладну, зокрема домедичну і медичну, допомогу особам, які постраждали внаслідок правопорушень, нещасних випадків, а також особам, які опинилися в безпорадному стані або стані, небезпечному для їхнього життя чи здоров’я;</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11" w:name="n107"/>
      <w:bookmarkEnd w:id="11"/>
      <w:r w:rsidRPr="00D875B2">
        <w:rPr>
          <w:rFonts w:ascii="Times New Roman" w:eastAsia="Times New Roman" w:hAnsi="Times New Roman" w:cs="Times New Roman"/>
          <w:sz w:val="30"/>
          <w:szCs w:val="30"/>
          <w:lang w:val="uk-UA" w:eastAsia="ru-RU"/>
        </w:rPr>
        <w:t>5) зберігати інформацію з обмеженим доступом, яка стала йому відома у зв’язку з виконанням службових обов’язків;</w:t>
      </w:r>
    </w:p>
    <w:p w:rsidR="007F3B96" w:rsidRPr="00D875B2" w:rsidRDefault="007F3B96" w:rsidP="005B5891">
      <w:pPr>
        <w:pStyle w:val="a7"/>
        <w:ind w:firstLine="709"/>
        <w:jc w:val="both"/>
        <w:rPr>
          <w:rFonts w:ascii="Times New Roman" w:eastAsia="Times New Roman" w:hAnsi="Times New Roman" w:cs="Times New Roman"/>
          <w:sz w:val="30"/>
          <w:szCs w:val="30"/>
          <w:lang w:val="uk-UA" w:eastAsia="ru-RU"/>
        </w:rPr>
      </w:pPr>
      <w:bookmarkStart w:id="12" w:name="n108"/>
      <w:bookmarkEnd w:id="12"/>
      <w:r w:rsidRPr="00D875B2">
        <w:rPr>
          <w:rFonts w:ascii="Times New Roman" w:eastAsia="Times New Roman" w:hAnsi="Times New Roman" w:cs="Times New Roman"/>
          <w:sz w:val="30"/>
          <w:szCs w:val="30"/>
          <w:lang w:val="uk-UA" w:eastAsia="ru-RU"/>
        </w:rPr>
        <w:t>6) інформувати безпосереднього керівника про обставини, що унеможливлюють його подальшу службу в поліції або перебування на займаній посаді.</w:t>
      </w:r>
    </w:p>
    <w:p w:rsidR="007F3B96" w:rsidRPr="00D875B2" w:rsidRDefault="007F3B96" w:rsidP="007F3B96">
      <w:pPr>
        <w:pStyle w:val="a7"/>
        <w:ind w:firstLine="708"/>
        <w:jc w:val="both"/>
        <w:rPr>
          <w:rFonts w:ascii="Times New Roman" w:eastAsia="Times New Roman" w:hAnsi="Times New Roman" w:cs="Times New Roman"/>
          <w:sz w:val="30"/>
          <w:szCs w:val="30"/>
          <w:lang w:val="uk-UA" w:eastAsia="ru-RU"/>
        </w:rPr>
      </w:pPr>
      <w:bookmarkStart w:id="13" w:name="n109"/>
      <w:bookmarkEnd w:id="13"/>
      <w:r w:rsidRPr="00D875B2">
        <w:rPr>
          <w:rFonts w:ascii="Times New Roman" w:eastAsia="Times New Roman" w:hAnsi="Times New Roman" w:cs="Times New Roman"/>
          <w:sz w:val="30"/>
          <w:szCs w:val="30"/>
          <w:lang w:val="uk-UA" w:eastAsia="ru-RU"/>
        </w:rPr>
        <w:t>Крім того, поліцейський на всій території України незалежно від посади, яку він займає, місцезнаходження і часу доби в разі звернення до нього будь-якої особи із заявою чи повідомленням про події, що загрожують особистій чи публічній безпеці, або в разі безпосереднього виявлення таких подій зобов’язаний вжити необхідних заходів з метою рятування людей, надання допомоги особам, які її потребують, і повідомити про це найближчий орган поліції.</w:t>
      </w:r>
      <w:bookmarkStart w:id="14" w:name="n110"/>
      <w:bookmarkEnd w:id="14"/>
      <w:r w:rsidRPr="00D875B2">
        <w:rPr>
          <w:rFonts w:ascii="Times New Roman" w:eastAsia="Times New Roman" w:hAnsi="Times New Roman" w:cs="Times New Roman"/>
          <w:sz w:val="30"/>
          <w:szCs w:val="30"/>
          <w:lang w:val="uk-UA" w:eastAsia="ru-RU"/>
        </w:rPr>
        <w:t xml:space="preserve"> Звертаючись до особи, або у разі звернення особи до поліцейського, поліцейський зобов’язаний назвати своє прізвище, посаду, спеціальне звання та пред’явити на її </w:t>
      </w:r>
      <w:r w:rsidRPr="00D875B2">
        <w:rPr>
          <w:rFonts w:ascii="Times New Roman" w:eastAsia="Times New Roman" w:hAnsi="Times New Roman" w:cs="Times New Roman"/>
          <w:sz w:val="30"/>
          <w:szCs w:val="30"/>
          <w:lang w:val="uk-UA" w:eastAsia="ru-RU"/>
        </w:rPr>
        <w:lastRenderedPageBreak/>
        <w:t>вимогу службове посвідчення, надавши можливість ознайомитися з викладеною в ньому інформацією, не випускаючи його з рук</w:t>
      </w:r>
      <w:bookmarkStart w:id="15" w:name="n111"/>
      <w:bookmarkEnd w:id="15"/>
      <w:r w:rsidRPr="00D875B2">
        <w:rPr>
          <w:rFonts w:ascii="Times New Roman" w:eastAsia="Times New Roman" w:hAnsi="Times New Roman" w:cs="Times New Roman"/>
          <w:sz w:val="30"/>
          <w:szCs w:val="30"/>
          <w:lang w:val="uk-UA" w:eastAsia="ru-RU"/>
        </w:rPr>
        <w:t xml:space="preserve"> </w:t>
      </w:r>
      <w:r w:rsidRPr="00D875B2">
        <w:rPr>
          <w:rFonts w:ascii="Times New Roman" w:hAnsi="Times New Roman" w:cs="Times New Roman"/>
          <w:sz w:val="30"/>
          <w:szCs w:val="30"/>
          <w:lang w:val="uk-UA"/>
        </w:rPr>
        <w:t>[</w:t>
      </w:r>
      <w:r w:rsidR="00A94386">
        <w:rPr>
          <w:rFonts w:ascii="Times New Roman" w:hAnsi="Times New Roman" w:cs="Times New Roman"/>
          <w:sz w:val="30"/>
          <w:szCs w:val="30"/>
          <w:lang w:val="uk-UA"/>
        </w:rPr>
        <w:t>4</w:t>
      </w:r>
      <w:r w:rsidRPr="00D875B2">
        <w:rPr>
          <w:rFonts w:ascii="Times New Roman" w:hAnsi="Times New Roman" w:cs="Times New Roman"/>
          <w:sz w:val="30"/>
          <w:szCs w:val="30"/>
          <w:lang w:val="uk-UA"/>
        </w:rPr>
        <w:t>].</w:t>
      </w:r>
    </w:p>
    <w:p w:rsidR="007F3B96" w:rsidRPr="00D875B2" w:rsidRDefault="007F3B96" w:rsidP="007F3B96">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 xml:space="preserve">Головне ж завдання </w:t>
      </w:r>
      <w:r w:rsidRPr="00D875B2">
        <w:rPr>
          <w:rFonts w:ascii="Times New Roman" w:hAnsi="Times New Roman" w:cs="Times New Roman"/>
          <w:sz w:val="30"/>
          <w:szCs w:val="30"/>
          <w:lang w:val="uk-UA"/>
        </w:rPr>
        <w:t>поліцейського офіцеру громади</w:t>
      </w:r>
      <w:r w:rsidRPr="00D875B2">
        <w:rPr>
          <w:rFonts w:ascii="Times New Roman" w:eastAsia="Times New Roman" w:hAnsi="Times New Roman" w:cs="Times New Roman"/>
          <w:sz w:val="30"/>
          <w:szCs w:val="30"/>
          <w:lang w:val="uk-UA" w:eastAsia="ru-RU"/>
        </w:rPr>
        <w:t xml:space="preserve"> – </w:t>
      </w:r>
      <w:r w:rsidRPr="00D875B2">
        <w:rPr>
          <w:rFonts w:ascii="Times New Roman" w:eastAsia="Times New Roman" w:hAnsi="Times New Roman" w:cs="Times New Roman"/>
          <w:bCs/>
          <w:sz w:val="30"/>
          <w:szCs w:val="30"/>
          <w:lang w:val="uk-UA" w:eastAsia="ru-RU"/>
        </w:rPr>
        <w:t>орієнтуватися на потреби місцевого населення</w:t>
      </w:r>
      <w:r w:rsidRPr="00D875B2">
        <w:rPr>
          <w:rFonts w:ascii="Times New Roman" w:eastAsia="Times New Roman" w:hAnsi="Times New Roman" w:cs="Times New Roman"/>
          <w:sz w:val="30"/>
          <w:szCs w:val="30"/>
          <w:lang w:val="uk-UA" w:eastAsia="ru-RU"/>
        </w:rPr>
        <w:t>, підтримувати постійний контакт з мешканцями, щоденно забезпечувати порядок на своїй території, своєчасно реагувати на проблеми громади та запобігати вчиненню правопорушень.</w:t>
      </w:r>
    </w:p>
    <w:p w:rsidR="007F3B96" w:rsidRPr="00D875B2" w:rsidRDefault="007F3B96" w:rsidP="007F3B9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Основні його службові обов'язки:</w:t>
      </w:r>
    </w:p>
    <w:p w:rsidR="007F3B96" w:rsidRPr="00D875B2" w:rsidRDefault="007F3B96" w:rsidP="00D13D3C">
      <w:pPr>
        <w:pStyle w:val="a7"/>
        <w:numPr>
          <w:ilvl w:val="0"/>
          <w:numId w:val="5"/>
        </w:numPr>
        <w:tabs>
          <w:tab w:val="left" w:pos="284"/>
        </w:tabs>
        <w:ind w:left="284" w:firstLine="425"/>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орієнтована на потреби громади поліцейська діяльність, метою якої є попередження поширених на території ОТГ правопорушень;</w:t>
      </w:r>
    </w:p>
    <w:p w:rsidR="007F3B96" w:rsidRPr="00D875B2" w:rsidRDefault="007F3B96" w:rsidP="00D13D3C">
      <w:pPr>
        <w:pStyle w:val="a7"/>
        <w:numPr>
          <w:ilvl w:val="0"/>
          <w:numId w:val="5"/>
        </w:numPr>
        <w:tabs>
          <w:tab w:val="left" w:pos="284"/>
        </w:tabs>
        <w:ind w:left="284" w:firstLine="425"/>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реалізація спільно із громадою проектів з підвищення публічної безпеки (профілактика злочинів серед неповнолітніх, протидія домашньому насильству, популяризація здорового способу життя, допомога уразливим категоріям населення тощо);</w:t>
      </w:r>
    </w:p>
    <w:p w:rsidR="007F3B96" w:rsidRPr="00D875B2" w:rsidRDefault="007F3B96" w:rsidP="00D13D3C">
      <w:pPr>
        <w:pStyle w:val="a7"/>
        <w:numPr>
          <w:ilvl w:val="0"/>
          <w:numId w:val="5"/>
        </w:numPr>
        <w:tabs>
          <w:tab w:val="left" w:pos="284"/>
        </w:tabs>
        <w:ind w:left="284" w:firstLine="425"/>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здійснення провадження у справах про адміністративні правопорушення, прийняття рішень про застосування адміністративних стягнень;</w:t>
      </w:r>
    </w:p>
    <w:p w:rsidR="007F3B96" w:rsidRPr="00D875B2" w:rsidRDefault="007F3B96" w:rsidP="00D13D3C">
      <w:pPr>
        <w:pStyle w:val="a7"/>
        <w:numPr>
          <w:ilvl w:val="0"/>
          <w:numId w:val="5"/>
        </w:numPr>
        <w:tabs>
          <w:tab w:val="left" w:pos="284"/>
        </w:tabs>
        <w:ind w:left="284" w:firstLine="425"/>
        <w:jc w:val="both"/>
        <w:rPr>
          <w:rFonts w:ascii="Times New Roman" w:hAnsi="Times New Roman" w:cs="Times New Roman"/>
          <w:sz w:val="30"/>
          <w:szCs w:val="30"/>
          <w:lang w:val="uk-UA"/>
        </w:rPr>
      </w:pPr>
      <w:r w:rsidRPr="00D875B2">
        <w:rPr>
          <w:rFonts w:ascii="Times New Roman" w:hAnsi="Times New Roman" w:cs="Times New Roman"/>
          <w:sz w:val="30"/>
          <w:szCs w:val="30"/>
          <w:lang w:val="uk-UA" w:eastAsia="ru-RU"/>
        </w:rPr>
        <w:t>проведення перевірки за зверненнями громадян та вжиття необхідних заходів</w:t>
      </w:r>
      <w:r w:rsidRPr="00D875B2">
        <w:rPr>
          <w:rFonts w:ascii="Times New Roman" w:hAnsi="Times New Roman" w:cs="Times New Roman"/>
          <w:sz w:val="30"/>
          <w:szCs w:val="30"/>
          <w:lang w:val="uk-UA"/>
        </w:rPr>
        <w:t xml:space="preserve"> [</w:t>
      </w:r>
      <w:r w:rsidR="00A94386">
        <w:rPr>
          <w:rFonts w:ascii="Times New Roman" w:hAnsi="Times New Roman" w:cs="Times New Roman"/>
          <w:sz w:val="30"/>
          <w:szCs w:val="30"/>
          <w:lang w:val="uk-UA"/>
        </w:rPr>
        <w:t>3</w:t>
      </w:r>
      <w:r w:rsidRPr="00D875B2">
        <w:rPr>
          <w:rFonts w:ascii="Times New Roman" w:hAnsi="Times New Roman" w:cs="Times New Roman"/>
          <w:sz w:val="30"/>
          <w:szCs w:val="30"/>
          <w:lang w:val="uk-UA"/>
        </w:rPr>
        <w:t>].</w:t>
      </w:r>
    </w:p>
    <w:p w:rsidR="007F3B96" w:rsidRPr="00D875B2" w:rsidRDefault="007F3B96" w:rsidP="007F3B96">
      <w:pPr>
        <w:pStyle w:val="a7"/>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Таким чином, </w:t>
      </w:r>
      <w:r w:rsidR="00EE7A25">
        <w:rPr>
          <w:rFonts w:ascii="Times New Roman" w:hAnsi="Times New Roman" w:cs="Times New Roman"/>
          <w:sz w:val="30"/>
          <w:szCs w:val="30"/>
          <w:lang w:val="uk-UA"/>
        </w:rPr>
        <w:t xml:space="preserve">при впровадженні </w:t>
      </w:r>
      <w:r w:rsidRPr="00D875B2">
        <w:rPr>
          <w:rFonts w:ascii="Times New Roman" w:hAnsi="Times New Roman" w:cs="Times New Roman"/>
          <w:sz w:val="30"/>
          <w:szCs w:val="30"/>
          <w:lang w:val="uk-UA"/>
        </w:rPr>
        <w:t>нов</w:t>
      </w:r>
      <w:r w:rsidR="00EE7A25">
        <w:rPr>
          <w:rFonts w:ascii="Times New Roman" w:hAnsi="Times New Roman" w:cs="Times New Roman"/>
          <w:sz w:val="30"/>
          <w:szCs w:val="30"/>
          <w:lang w:val="uk-UA"/>
        </w:rPr>
        <w:t>ого</w:t>
      </w:r>
      <w:r w:rsidRPr="00D875B2">
        <w:rPr>
          <w:rFonts w:ascii="Times New Roman" w:hAnsi="Times New Roman" w:cs="Times New Roman"/>
          <w:sz w:val="30"/>
          <w:szCs w:val="30"/>
          <w:lang w:val="uk-UA"/>
        </w:rPr>
        <w:t xml:space="preserve"> проект</w:t>
      </w:r>
      <w:r w:rsidR="00EE7A25">
        <w:rPr>
          <w:rFonts w:ascii="Times New Roman" w:hAnsi="Times New Roman" w:cs="Times New Roman"/>
          <w:sz w:val="30"/>
          <w:szCs w:val="30"/>
          <w:lang w:val="uk-UA"/>
        </w:rPr>
        <w:t>у</w:t>
      </w:r>
      <w:r w:rsidRPr="00D875B2">
        <w:rPr>
          <w:rFonts w:ascii="Times New Roman" w:hAnsi="Times New Roman" w:cs="Times New Roman"/>
          <w:sz w:val="30"/>
          <w:szCs w:val="30"/>
          <w:lang w:val="uk-UA"/>
        </w:rPr>
        <w:t xml:space="preserve"> «Поліцейський офіцер громади» </w:t>
      </w:r>
      <w:r w:rsidR="00EE7A25">
        <w:rPr>
          <w:rFonts w:ascii="Times New Roman" w:hAnsi="Times New Roman" w:cs="Times New Roman"/>
          <w:sz w:val="30"/>
          <w:szCs w:val="30"/>
          <w:lang w:val="uk-UA"/>
        </w:rPr>
        <w:t>було використано між</w:t>
      </w:r>
      <w:r w:rsidR="007960B7">
        <w:rPr>
          <w:rFonts w:ascii="Times New Roman" w:hAnsi="Times New Roman" w:cs="Times New Roman"/>
          <w:sz w:val="30"/>
          <w:szCs w:val="30"/>
          <w:lang w:val="uk-UA"/>
        </w:rPr>
        <w:t xml:space="preserve">народний досвід таких країн як Болгарія та Кіпр. </w:t>
      </w:r>
      <w:r w:rsidR="00EE7A25">
        <w:rPr>
          <w:rFonts w:ascii="Times New Roman" w:hAnsi="Times New Roman" w:cs="Times New Roman"/>
          <w:sz w:val="30"/>
          <w:szCs w:val="30"/>
          <w:lang w:val="uk-UA"/>
        </w:rPr>
        <w:t>Зазн</w:t>
      </w:r>
      <w:r w:rsidR="007960B7">
        <w:rPr>
          <w:rFonts w:ascii="Times New Roman" w:hAnsi="Times New Roman" w:cs="Times New Roman"/>
          <w:sz w:val="30"/>
          <w:szCs w:val="30"/>
          <w:lang w:val="uk-UA"/>
        </w:rPr>
        <w:t>а</w:t>
      </w:r>
      <w:r w:rsidR="00EE7A25">
        <w:rPr>
          <w:rFonts w:ascii="Times New Roman" w:hAnsi="Times New Roman" w:cs="Times New Roman"/>
          <w:sz w:val="30"/>
          <w:szCs w:val="30"/>
          <w:lang w:val="uk-UA"/>
        </w:rPr>
        <w:t xml:space="preserve">чений проект </w:t>
      </w:r>
      <w:r w:rsidRPr="00D875B2">
        <w:rPr>
          <w:rFonts w:ascii="Times New Roman" w:hAnsi="Times New Roman" w:cs="Times New Roman"/>
          <w:sz w:val="30"/>
          <w:szCs w:val="30"/>
          <w:lang w:val="uk-UA"/>
        </w:rPr>
        <w:t xml:space="preserve">передбачає, що офіцер поліції буде тісно взаємодіяти з жителями своєї громади та орієнтуватися на їхні потреби. 80-90% робочого часу поліцейський знаходитиметься в громаді. Він буде доступний для населення, знатиме мешканців території, яку обслуговує, їхні проблеми та надаватиме якісні поліцейські послуги. Громада візьме на себе частину фінансової підтримки його роботи. Для того, аби стати офіцером громади, необхідно пройти спеціальне навчання та отримати відповідні навички, зокрема: у розслідуванні кримінальних проступків, вирішенні питань безпеки дорожнього руху, превентивна робота як з дорослими, так і дітьми, контролі за обігом зброї. Це дасть змогу інтегрувати поліцейський сервіс у суспільство, збільшити рівень довіри до правоохоронців та оперативніше вирішувати локальні проблеми у громаді. </w:t>
      </w:r>
    </w:p>
    <w:p w:rsidR="007F3B96" w:rsidRPr="00D875B2" w:rsidRDefault="007F3B96" w:rsidP="007F3B96">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7F3B96" w:rsidRDefault="007F3B96" w:rsidP="007F3B96">
      <w:pPr>
        <w:pStyle w:val="a7"/>
        <w:ind w:left="709" w:hanging="283"/>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rPr>
        <w:t xml:space="preserve">1. Вілсон П. </w:t>
      </w:r>
      <w:r w:rsidRPr="00D875B2">
        <w:rPr>
          <w:rFonts w:ascii="Times New Roman" w:hAnsi="Times New Roman" w:cs="Times New Roman"/>
          <w:sz w:val="30"/>
          <w:szCs w:val="30"/>
          <w:lang w:val="uk-UA" w:eastAsia="ru-RU"/>
        </w:rPr>
        <w:t xml:space="preserve">Практичний посібник для поліцейських, що взаємодіють з громадою </w:t>
      </w:r>
      <w:r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eastAsia="ru-RU"/>
        </w:rPr>
        <w:t>Міністерство внутрішніх справ України: Офійційний сайт</w:t>
      </w:r>
      <w:r w:rsidRPr="00D875B2">
        <w:rPr>
          <w:rFonts w:ascii="Times New Roman" w:hAnsi="Times New Roman" w:cs="Times New Roman"/>
          <w:sz w:val="30"/>
          <w:szCs w:val="30"/>
          <w:lang w:val="uk-UA"/>
        </w:rPr>
        <w:t xml:space="preserve"> [Електронний ресурс]. – Режим доступу: </w:t>
      </w:r>
      <w:r w:rsidRPr="00D875B2">
        <w:rPr>
          <w:rFonts w:ascii="Times New Roman" w:hAnsi="Times New Roman" w:cs="Times New Roman"/>
          <w:sz w:val="30"/>
          <w:szCs w:val="30"/>
          <w:lang w:val="uk-UA" w:eastAsia="ru-RU"/>
        </w:rPr>
        <w:t>https://www.npu.gov.ua/assets/userfiles/files/pdf/Posibnik_zv_gromaga2LQ3.pdf</w:t>
      </w:r>
    </w:p>
    <w:p w:rsidR="00D87DD1" w:rsidRDefault="00D87DD1" w:rsidP="00D87DD1">
      <w:pPr>
        <w:spacing w:after="0" w:line="240" w:lineRule="auto"/>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eastAsia="ru-RU"/>
        </w:rPr>
        <w:t xml:space="preserve">2. </w:t>
      </w:r>
      <w:r w:rsidRPr="008242B5">
        <w:rPr>
          <w:rFonts w:ascii="Times New Roman" w:hAnsi="Times New Roman" w:cs="Times New Roman"/>
          <w:sz w:val="30"/>
          <w:szCs w:val="30"/>
          <w:lang w:val="uk-UA"/>
        </w:rPr>
        <w:t xml:space="preserve">Поліцейська діяльність, орієнтована на громаду, в Європі: концепції, теорія та практика: Серія посібників </w:t>
      </w:r>
      <w:r w:rsidRPr="008242B5">
        <w:rPr>
          <w:rFonts w:ascii="Times New Roman" w:hAnsi="Times New Roman" w:cs="Times New Roman"/>
          <w:sz w:val="30"/>
          <w:szCs w:val="30"/>
        </w:rPr>
        <w:t>EUCPN</w:t>
      </w:r>
      <w:r w:rsidRPr="008242B5">
        <w:rPr>
          <w:rFonts w:ascii="Times New Roman" w:hAnsi="Times New Roman" w:cs="Times New Roman"/>
          <w:sz w:val="30"/>
          <w:szCs w:val="30"/>
          <w:lang w:val="uk-UA"/>
        </w:rPr>
        <w:t>. Посібник № 2</w:t>
      </w:r>
      <w:r>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lastRenderedPageBreak/>
        <w:t xml:space="preserve">[Електронний ресурс]. – Режим доступу: </w:t>
      </w:r>
      <w:r w:rsidRPr="008242B5">
        <w:rPr>
          <w:rFonts w:ascii="Times New Roman" w:hAnsi="Times New Roman" w:cs="Times New Roman"/>
          <w:sz w:val="30"/>
          <w:szCs w:val="30"/>
          <w:lang w:val="uk-UA"/>
        </w:rPr>
        <w:t>http://pravo.org.ua/img/books/files/14586534582015_community_oriented_policing_in_europe.pdf</w:t>
      </w:r>
      <w:r w:rsidRPr="00D875B2">
        <w:rPr>
          <w:rFonts w:ascii="Times New Roman" w:hAnsi="Times New Roman" w:cs="Times New Roman"/>
          <w:sz w:val="30"/>
          <w:szCs w:val="30"/>
          <w:lang w:val="uk-UA"/>
        </w:rPr>
        <w:t xml:space="preserve"> </w:t>
      </w:r>
    </w:p>
    <w:p w:rsidR="007F3B96" w:rsidRPr="00D875B2" w:rsidRDefault="006062BD" w:rsidP="007F3B96">
      <w:pPr>
        <w:pStyle w:val="a7"/>
        <w:ind w:left="709" w:hanging="283"/>
        <w:jc w:val="both"/>
        <w:rPr>
          <w:rFonts w:ascii="Times New Roman" w:hAnsi="Times New Roman" w:cs="Times New Roman"/>
          <w:sz w:val="30"/>
          <w:szCs w:val="30"/>
          <w:lang w:val="uk-UA" w:eastAsia="ru-RU"/>
        </w:rPr>
      </w:pPr>
      <w:r>
        <w:rPr>
          <w:rFonts w:ascii="Times New Roman" w:hAnsi="Times New Roman" w:cs="Times New Roman"/>
          <w:sz w:val="30"/>
          <w:szCs w:val="30"/>
          <w:lang w:val="uk-UA"/>
        </w:rPr>
        <w:t>3</w:t>
      </w:r>
      <w:r w:rsidR="007F3B96" w:rsidRPr="00D875B2">
        <w:rPr>
          <w:rFonts w:ascii="Times New Roman" w:hAnsi="Times New Roman" w:cs="Times New Roman"/>
          <w:sz w:val="30"/>
          <w:szCs w:val="30"/>
          <w:lang w:val="uk-UA"/>
        </w:rPr>
        <w:t xml:space="preserve">. Поліцейський офіцер громади // </w:t>
      </w:r>
      <w:r w:rsidR="007F3B96" w:rsidRPr="00D875B2">
        <w:rPr>
          <w:rFonts w:ascii="Times New Roman" w:hAnsi="Times New Roman" w:cs="Times New Roman"/>
          <w:sz w:val="30"/>
          <w:szCs w:val="30"/>
          <w:lang w:val="uk-UA" w:eastAsia="ru-RU"/>
        </w:rPr>
        <w:t xml:space="preserve">Національна поліція України: Офіційний сайт </w:t>
      </w:r>
      <w:r w:rsidR="007F3B96" w:rsidRPr="00D875B2">
        <w:rPr>
          <w:rFonts w:ascii="Times New Roman" w:hAnsi="Times New Roman" w:cs="Times New Roman"/>
          <w:sz w:val="30"/>
          <w:szCs w:val="30"/>
          <w:lang w:val="uk-UA"/>
        </w:rPr>
        <w:t xml:space="preserve">[Електронний ресурс]. – Режим доступу: </w:t>
      </w:r>
      <w:hyperlink r:id="rId21" w:history="1">
        <w:r w:rsidR="007F3B96" w:rsidRPr="00D875B2">
          <w:rPr>
            <w:rFonts w:ascii="Times New Roman" w:hAnsi="Times New Roman" w:cs="Times New Roman"/>
            <w:sz w:val="30"/>
            <w:szCs w:val="30"/>
            <w:lang w:val="uk-UA" w:eastAsia="ru-RU"/>
          </w:rPr>
          <w:t>https://www.npu.gov.ua/ya-tut.html</w:t>
        </w:r>
      </w:hyperlink>
    </w:p>
    <w:p w:rsidR="007F3B96" w:rsidRPr="00D875B2" w:rsidRDefault="006062BD" w:rsidP="007F3B96">
      <w:pPr>
        <w:pStyle w:val="a7"/>
        <w:ind w:left="709" w:hanging="283"/>
        <w:jc w:val="both"/>
        <w:rPr>
          <w:rFonts w:ascii="Times New Roman" w:hAnsi="Times New Roman" w:cs="Times New Roman"/>
          <w:kern w:val="36"/>
          <w:sz w:val="30"/>
          <w:szCs w:val="30"/>
          <w:lang w:val="uk-UA" w:eastAsia="ru-RU"/>
        </w:rPr>
      </w:pPr>
      <w:r>
        <w:rPr>
          <w:rFonts w:ascii="Times New Roman" w:hAnsi="Times New Roman" w:cs="Times New Roman"/>
          <w:sz w:val="30"/>
          <w:szCs w:val="30"/>
          <w:lang w:val="uk-UA"/>
        </w:rPr>
        <w:t>4</w:t>
      </w:r>
      <w:r w:rsidR="007F3B96" w:rsidRPr="00D875B2">
        <w:rPr>
          <w:rFonts w:ascii="Times New Roman" w:hAnsi="Times New Roman" w:cs="Times New Roman"/>
          <w:sz w:val="30"/>
          <w:szCs w:val="30"/>
          <w:lang w:val="uk-UA"/>
        </w:rPr>
        <w:t xml:space="preserve">. Про національну поліцію: Закон України від 02.07.2015 // Верховна Рада України: Офіційний сайт [Електронний ресурс]. – Режим доступу:  </w:t>
      </w:r>
      <w:r w:rsidR="007F3B96" w:rsidRPr="00D875B2">
        <w:rPr>
          <w:rFonts w:ascii="Times New Roman" w:hAnsi="Times New Roman" w:cs="Times New Roman"/>
          <w:kern w:val="36"/>
          <w:sz w:val="30"/>
          <w:szCs w:val="30"/>
          <w:lang w:val="uk-UA" w:eastAsia="ru-RU"/>
        </w:rPr>
        <w:t>https://zakon.rada.gov.ua/laws/main/580-19</w:t>
      </w:r>
    </w:p>
    <w:p w:rsidR="007F3B96" w:rsidRPr="00D875B2" w:rsidRDefault="006062BD" w:rsidP="007F3B96">
      <w:pPr>
        <w:pStyle w:val="a7"/>
        <w:ind w:left="709" w:hanging="283"/>
        <w:jc w:val="both"/>
        <w:rPr>
          <w:rFonts w:ascii="Times New Roman" w:hAnsi="Times New Roman" w:cs="Times New Roman"/>
          <w:sz w:val="30"/>
          <w:szCs w:val="30"/>
          <w:lang w:val="uk-UA" w:eastAsia="ru-RU"/>
        </w:rPr>
      </w:pPr>
      <w:r>
        <w:rPr>
          <w:rFonts w:ascii="Times New Roman" w:hAnsi="Times New Roman" w:cs="Times New Roman"/>
          <w:bCs/>
          <w:kern w:val="36"/>
          <w:sz w:val="30"/>
          <w:szCs w:val="30"/>
          <w:lang w:val="uk-UA" w:eastAsia="ru-RU"/>
        </w:rPr>
        <w:t>5</w:t>
      </w:r>
      <w:r w:rsidR="007F3B96" w:rsidRPr="00D875B2">
        <w:rPr>
          <w:rFonts w:ascii="Times New Roman" w:hAnsi="Times New Roman" w:cs="Times New Roman"/>
          <w:bCs/>
          <w:kern w:val="36"/>
          <w:sz w:val="30"/>
          <w:szCs w:val="30"/>
          <w:lang w:val="uk-UA" w:eastAsia="ru-RU"/>
        </w:rPr>
        <w:t xml:space="preserve">. Проект МВС «Поліцейський офіцер громади»: перші 34 випускники заступають на службу </w:t>
      </w:r>
      <w:r w:rsidR="007F3B96" w:rsidRPr="00D875B2">
        <w:rPr>
          <w:rFonts w:ascii="Times New Roman" w:hAnsi="Times New Roman" w:cs="Times New Roman"/>
          <w:sz w:val="30"/>
          <w:szCs w:val="30"/>
          <w:lang w:val="uk-UA"/>
        </w:rPr>
        <w:t xml:space="preserve">// </w:t>
      </w:r>
      <w:r w:rsidR="007F3B96" w:rsidRPr="00D875B2">
        <w:rPr>
          <w:rFonts w:ascii="Times New Roman" w:hAnsi="Times New Roman" w:cs="Times New Roman"/>
          <w:sz w:val="30"/>
          <w:szCs w:val="30"/>
          <w:lang w:val="uk-UA" w:eastAsia="ru-RU"/>
        </w:rPr>
        <w:t xml:space="preserve">Міністерство внутрішніх справ України: Офійційний сайт </w:t>
      </w:r>
      <w:r w:rsidR="007F3B96" w:rsidRPr="00D875B2">
        <w:rPr>
          <w:rFonts w:ascii="Times New Roman" w:hAnsi="Times New Roman" w:cs="Times New Roman"/>
          <w:sz w:val="30"/>
          <w:szCs w:val="30"/>
          <w:lang w:val="uk-UA"/>
        </w:rPr>
        <w:t xml:space="preserve">[Електронний ресурс]. – Режим доступу:  </w:t>
      </w:r>
      <w:r w:rsidR="007F3B96" w:rsidRPr="00D875B2">
        <w:rPr>
          <w:rFonts w:ascii="Times New Roman" w:hAnsi="Times New Roman" w:cs="Times New Roman"/>
          <w:sz w:val="30"/>
          <w:szCs w:val="30"/>
          <w:lang w:val="uk-UA" w:eastAsia="ru-RU"/>
        </w:rPr>
        <w:t>https://mvs.gov.ua/ua/news/21032_Proekt_MVS_Policeyskiy_oficer_gromadi_pershi_34_vipuskniki_zastupayut_na_sluzhbu_.htm</w:t>
      </w:r>
    </w:p>
    <w:p w:rsidR="008242B5" w:rsidRPr="008242B5" w:rsidRDefault="008242B5" w:rsidP="008242B5">
      <w:pPr>
        <w:spacing w:after="0" w:line="240" w:lineRule="auto"/>
        <w:jc w:val="both"/>
        <w:rPr>
          <w:rFonts w:ascii="Times New Roman" w:hAnsi="Times New Roman" w:cs="Times New Roman"/>
          <w:b/>
          <w:sz w:val="30"/>
          <w:szCs w:val="30"/>
          <w:lang w:val="uk-UA"/>
        </w:rPr>
      </w:pP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Латишева В.</w:t>
      </w:r>
    </w:p>
    <w:p w:rsidR="009165F7"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 держ.</w:t>
      </w:r>
      <w:r w:rsidR="00EB2C7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упр., ст.</w:t>
      </w:r>
      <w:r w:rsidR="00EB2C7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викл</w:t>
      </w:r>
      <w:r w:rsidR="00C162B9">
        <w:rPr>
          <w:rFonts w:ascii="Times New Roman" w:hAnsi="Times New Roman" w:cs="Times New Roman"/>
          <w:sz w:val="30"/>
          <w:szCs w:val="30"/>
          <w:lang w:val="uk-UA"/>
        </w:rPr>
        <w:t>адач</w:t>
      </w:r>
      <w:r w:rsidRPr="00D875B2">
        <w:rPr>
          <w:rFonts w:ascii="Times New Roman" w:hAnsi="Times New Roman" w:cs="Times New Roman"/>
          <w:sz w:val="30"/>
          <w:szCs w:val="30"/>
          <w:lang w:val="uk-UA"/>
        </w:rPr>
        <w:t xml:space="preserve"> кафедри </w:t>
      </w:r>
      <w:r w:rsidR="00EB2C79" w:rsidRPr="00D875B2">
        <w:rPr>
          <w:rFonts w:ascii="Times New Roman" w:hAnsi="Times New Roman" w:cs="Times New Roman"/>
          <w:sz w:val="30"/>
          <w:szCs w:val="30"/>
          <w:lang w:val="uk-UA"/>
        </w:rPr>
        <w:t>міжнародних відносин та права</w:t>
      </w:r>
    </w:p>
    <w:p w:rsidR="008C4D48" w:rsidRPr="00D875B2" w:rsidRDefault="008C4D48" w:rsidP="009165F7">
      <w:pPr>
        <w:spacing w:after="0" w:line="240" w:lineRule="auto"/>
        <w:ind w:firstLine="709"/>
        <w:jc w:val="center"/>
        <w:rPr>
          <w:rFonts w:ascii="Times New Roman" w:hAnsi="Times New Roman" w:cs="Times New Roman"/>
          <w:sz w:val="30"/>
          <w:szCs w:val="30"/>
          <w:lang w:val="uk-UA"/>
        </w:rPr>
      </w:pPr>
      <w:r>
        <w:rPr>
          <w:rFonts w:ascii="Times New Roman" w:hAnsi="Times New Roman" w:cs="Times New Roman"/>
          <w:b/>
          <w:sz w:val="30"/>
          <w:szCs w:val="30"/>
          <w:lang w:val="uk-UA"/>
        </w:rPr>
        <w:t xml:space="preserve">Самолюк К., </w:t>
      </w:r>
      <w:r w:rsidRPr="008C4D48">
        <w:rPr>
          <w:rFonts w:ascii="Times New Roman" w:hAnsi="Times New Roman" w:cs="Times New Roman"/>
          <w:sz w:val="30"/>
          <w:szCs w:val="30"/>
          <w:lang w:val="uk-UA"/>
        </w:rPr>
        <w:t xml:space="preserve">студент </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9165F7" w:rsidRPr="00D875B2" w:rsidRDefault="009165F7" w:rsidP="009165F7">
      <w:pPr>
        <w:spacing w:after="0" w:line="240" w:lineRule="auto"/>
        <w:rPr>
          <w:rFonts w:ascii="Times New Roman" w:hAnsi="Times New Roman" w:cs="Times New Roman"/>
          <w:b/>
          <w:sz w:val="30"/>
          <w:szCs w:val="30"/>
          <w:lang w:val="uk-UA"/>
        </w:rPr>
      </w:pPr>
    </w:p>
    <w:p w:rsidR="009165F7" w:rsidRPr="00D875B2" w:rsidRDefault="009165F7" w:rsidP="009165F7">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НОРМАТИВНО-ПРАВОВЕ ЗАБЕЗПЕЧЕННЯ ПРАВА БРАТИ УЧАСТЬ В УПРАВЛІННІ ДЕРЖАВНИМИ СПРАВАМИ, РЕФЕРЕНДУМАХ ТА ВИБОРАХ</w:t>
      </w:r>
    </w:p>
    <w:p w:rsidR="009165F7" w:rsidRPr="00D875B2" w:rsidRDefault="009165F7" w:rsidP="009165F7">
      <w:pPr>
        <w:spacing w:after="0" w:line="240" w:lineRule="auto"/>
        <w:ind w:firstLine="709"/>
        <w:rPr>
          <w:rFonts w:ascii="Times New Roman" w:hAnsi="Times New Roman" w:cs="Times New Roman"/>
          <w:b/>
          <w:sz w:val="30"/>
          <w:szCs w:val="30"/>
          <w:lang w:val="uk-UA"/>
        </w:rPr>
      </w:pP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Відносини щодо реалізації права участі громадян в управлінні державними справами регулюються комплексом нормативно-правових актів: Конституція України; Закони України «Про вибори депутатів Верховної Ради Автономної Республіки Крим, місцевих рад та сільських, селищних, міських голів», «Про вибори народних депутатів України», «Про вибори Президента України», «Про Державний реєстр виборців», «Про всеукраїнський референдум», Постановами Кабінету Міністрів України: «Про забезпечення участі громадськості у формуванні та реалізації державної політики» від 03.11.2010 № 996, «Про затвердження Порядку сприяння проведенню громадської експертизи діяльності органів виконавчої влади» від 05.11.2008 № 976 та ін.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Серед міжнародних правових актів, що регулюють питання участі громадян ратифікованих Україною варто згадати Конвенція про доступ до інформації, участь громадськості в процесі прийняття рішень та доступ до правосуддя з питань, що стосуються довкілля (Оргуська конвенція), яку було ратифіковано Законом від 6 липня 1999 року № 832-ХІУ [6].</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Більшість із зазначених вітчизняних нормативно-правових актів мають один спільний недолік, а саме, регламентуючи заходи, щодо забезпечення участі громадян в управлінні державними справами, містять не чіткі та малоефективні механізми їх реалізації, і носять рекомендаційних характер.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Особливо це стосується регламентації процедурних питань, що в свою чергу створює умови для зловживань з боку органів влади та порушення прав громадян на участь в управлінні державними справами.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Напевне, чи найбільшій критиці з боку наукового та експертного середовища піддався Закон України «Про всеукраїнський референдум» від 06.11.2012 № 5475-VI, який визнано неконституційним згідно з Рішенням Конституційного Суду </w:t>
      </w:r>
      <w:hyperlink r:id="rId22" w:anchor="n60" w:tgtFrame="_blank" w:history="1">
        <w:r w:rsidRPr="00D875B2">
          <w:rPr>
            <w:rStyle w:val="a9"/>
            <w:rFonts w:ascii="Times New Roman" w:hAnsi="Times New Roman" w:cs="Times New Roman"/>
            <w:color w:val="auto"/>
            <w:sz w:val="30"/>
            <w:szCs w:val="30"/>
            <w:u w:val="none"/>
            <w:lang w:val="uk-UA"/>
          </w:rPr>
          <w:t>№ 4-р/2018 від 26.04.2018</w:t>
        </w:r>
      </w:hyperlink>
      <w:r w:rsidRPr="00D875B2">
        <w:rPr>
          <w:rFonts w:ascii="Times New Roman" w:hAnsi="Times New Roman" w:cs="Times New Roman"/>
          <w:sz w:val="30"/>
          <w:szCs w:val="30"/>
          <w:lang w:val="uk-UA"/>
        </w:rPr>
        <w:t xml:space="preserve"> [2].</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При чому, на неконституційність норм вищеозначеного Закону України вітчизняні науковці звертали увагу, ще в момент обговорення його проекту.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 зокрема, голова правління Центру політико-правових реформ І. Б. Коліушко під час проведення інтернет-конференції визначає відповідний закон як «неконституційний», та відмічає, що процедура підготовки і проведення референдуму виписана таким чином, що ніхто без підтримки влади не спроможний буде провести якийсь референдум. [8]</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необхідність перегляду основних положень Закону «Про всеукраїнський референдум» та порушення процедури під час його обговорення вказують і учасники круглого столу, який було проведено 10 квітня 2013 року в м. Донецьк на тему: «Закон України: «Про всеукраїнський референдум»: позитиви та ризики.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 за їх оцінками, у випадку практичної реалізації чинної редакції Закону України «Про всеукраїнський референдум» виникають умови для маніпулювання народним волевиявленням, загострення політичного протистояння в суспільстві, до того ж основні положення чинної редакції Закону, на думку учасників круглого столу, можуть створити небезпечні прецеденти підміни повноважень Верховної Ради України. На думку учасників «круглого столу» інститут всеукраїнського референдуму має посилювати представницьку демократію, а не створювати умови для її подальшо</w:t>
      </w:r>
      <w:r w:rsidR="00AF2D17">
        <w:rPr>
          <w:rFonts w:ascii="Times New Roman" w:hAnsi="Times New Roman" w:cs="Times New Roman"/>
          <w:sz w:val="30"/>
          <w:szCs w:val="30"/>
          <w:lang w:val="uk-UA"/>
        </w:rPr>
        <w:t>го послаблення та дискредитації</w:t>
      </w:r>
      <w:r w:rsidRPr="00D875B2">
        <w:rPr>
          <w:rFonts w:ascii="Times New Roman" w:hAnsi="Times New Roman" w:cs="Times New Roman"/>
          <w:sz w:val="30"/>
          <w:szCs w:val="30"/>
          <w:lang w:val="uk-UA"/>
        </w:rPr>
        <w:t xml:space="preserve"> [8]</w:t>
      </w:r>
      <w:r w:rsidR="00AF2D17">
        <w:rPr>
          <w:rFonts w:ascii="Times New Roman" w:hAnsi="Times New Roman" w:cs="Times New Roman"/>
          <w:sz w:val="30"/>
          <w:szCs w:val="30"/>
          <w:lang w:val="uk-UA"/>
        </w:rPr>
        <w:t>.</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Окрім цього, з введенням в дію Закону України «Про всеукраїнський референдум» було відмінено дію Закону України «Про всеукраїнський та місцевий референдуми» (1991 року) [3], тим самим створивши прогалину в правовому регулюванні процедури проведення місцевих референдумів та фактично позбавивши можливості реалізації права місцевих територіальних громад вирішувати питання місцевого значення шляхом проведення референдуму, передбачених Конституцією України та Законом України «Про місцеве самоврядування в Україні» [4].</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Інші нормативно-правові акти, що регламентують участь громадян в управлінні державними справами також містять багато спірних моментів. Наприклад, у пункті 4 Порядку проведення консультацій з громадськістю з питань формування та реалізації державної політики  визначено, що результати проведення консультацій з громадськістю враховуються органом виконавчої влади під час прийняття остаточного рішення або в подальшій його роботі [5].</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 цьому, як свідчить практика, більшість рекомендацій не враховуються, а їх неврахування не має жодних правових наслідків. На нашу думку, в Порядку необхідно передбачити виключні підстави, за яких негативне рішення за результатами консультацій не буде враховано органом виконавчої влади.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п. 5 Типового положення про громадську раду при міністерстві, іншому центральному органі виконавчої влади, Раді міністрів Автономної Республіки Крим, обласній, Київській та Севастопольській міській, районній, районній у м</w:t>
      </w:r>
      <w:r w:rsidR="00AF2D17">
        <w:rPr>
          <w:rFonts w:ascii="Times New Roman" w:hAnsi="Times New Roman" w:cs="Times New Roman"/>
          <w:sz w:val="30"/>
          <w:szCs w:val="30"/>
          <w:lang w:val="uk-UA"/>
        </w:rPr>
        <w:t>м</w:t>
      </w:r>
      <w:r w:rsidRPr="00D875B2">
        <w:rPr>
          <w:rFonts w:ascii="Times New Roman" w:hAnsi="Times New Roman" w:cs="Times New Roman"/>
          <w:sz w:val="30"/>
          <w:szCs w:val="30"/>
          <w:lang w:val="uk-UA"/>
        </w:rPr>
        <w:t>. Києві та Севастополі державній адміністрації вищезазначеної Постанови визначено права громадських рад, а саме: [5]</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утворювати постійні та тимчасові робочі органи (правління, секретаріат, комітети, комісії, експертні групи тощо);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bookmarkStart w:id="16" w:name="o146"/>
      <w:bookmarkEnd w:id="16"/>
      <w:r w:rsidRPr="00D875B2">
        <w:rPr>
          <w:rFonts w:ascii="Times New Roman" w:hAnsi="Times New Roman" w:cs="Times New Roman"/>
          <w:sz w:val="30"/>
          <w:szCs w:val="30"/>
          <w:lang w:val="uk-UA"/>
        </w:rPr>
        <w:t xml:space="preserve">2) залучати до роботи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 </w:t>
      </w:r>
      <w:bookmarkStart w:id="17" w:name="o147"/>
      <w:bookmarkEnd w:id="17"/>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організовувати і проводити семінари, конференції, засідання за круглим столом та інші заходи;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отримувати в установленому порядку від органів виконавчої влади, органів місцевого самоврядування інформацію, необхідну для забезпечення діяльності ради;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bookmarkStart w:id="18" w:name="o149"/>
      <w:bookmarkEnd w:id="18"/>
      <w:r w:rsidRPr="00D875B2">
        <w:rPr>
          <w:rFonts w:ascii="Times New Roman" w:hAnsi="Times New Roman" w:cs="Times New Roman"/>
          <w:sz w:val="30"/>
          <w:szCs w:val="30"/>
          <w:lang w:val="uk-UA"/>
        </w:rPr>
        <w:t xml:space="preserve">5) отримувати від органу проекти нормативно-правових актів з питань, що потребують проведення консультацій з громадськістю.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 чого виходить, що громадська рада не має жодних реальних, а тим більше контролюючих повноважень. Так, в пункті п. 4.п 5 визначено, що громадська рада має право отримувати в установленому порядку від органів виконавчої влади, органів місцевого самоврядування інформацію, необхідну для забезпечення діяльності ради.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 цьому Постанова не містить процедури, оскарження рішення органу влади у разі не надання, або відмови від надання інформації. Так як громадська рада є консультативно-дорадчим органом, і не є юридичною особою, у разі відмови від надання необхідної інформації вона є фактично безправною та не має можливості звернутися до суду за відновлення порушеного права.</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Таким чином, ефективність діяльності відповідних консультацій та громадських рад на сьогодні є доволі сумнівною.</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Отже, проведений нами аналіз підсистеми забезпечення права брати участь в управлінні державними справами, референдумах та виборах засвідчив: </w:t>
      </w:r>
    </w:p>
    <w:p w:rsidR="009165F7" w:rsidRPr="00AF2D17" w:rsidRDefault="009165F7" w:rsidP="00E57B75">
      <w:pPr>
        <w:pStyle w:val="aa"/>
        <w:numPr>
          <w:ilvl w:val="0"/>
          <w:numId w:val="46"/>
        </w:numPr>
        <w:spacing w:after="0" w:line="240" w:lineRule="auto"/>
        <w:ind w:left="0" w:firstLine="709"/>
        <w:jc w:val="both"/>
        <w:rPr>
          <w:rFonts w:ascii="Times New Roman" w:hAnsi="Times New Roman" w:cs="Times New Roman"/>
          <w:sz w:val="30"/>
          <w:szCs w:val="30"/>
          <w:lang w:val="uk-UA"/>
        </w:rPr>
      </w:pPr>
      <w:r w:rsidRPr="00AF2D17">
        <w:rPr>
          <w:rFonts w:ascii="Times New Roman" w:hAnsi="Times New Roman" w:cs="Times New Roman"/>
          <w:sz w:val="30"/>
          <w:szCs w:val="30"/>
          <w:lang w:val="uk-UA"/>
        </w:rPr>
        <w:t>на сьогодні сформована підсистема не в змозі забезпечити в повному обсязі гарантованих Конституцією прав та свобод громадян;</w:t>
      </w:r>
    </w:p>
    <w:p w:rsidR="009165F7" w:rsidRPr="00AF2D17" w:rsidRDefault="009165F7" w:rsidP="00E57B75">
      <w:pPr>
        <w:pStyle w:val="aa"/>
        <w:numPr>
          <w:ilvl w:val="0"/>
          <w:numId w:val="46"/>
        </w:numPr>
        <w:spacing w:after="0" w:line="240" w:lineRule="auto"/>
        <w:ind w:left="0" w:firstLine="709"/>
        <w:jc w:val="both"/>
        <w:rPr>
          <w:rFonts w:ascii="Times New Roman" w:hAnsi="Times New Roman" w:cs="Times New Roman"/>
          <w:sz w:val="30"/>
          <w:szCs w:val="30"/>
          <w:lang w:val="uk-UA"/>
        </w:rPr>
      </w:pPr>
      <w:r w:rsidRPr="00AF2D17">
        <w:rPr>
          <w:rFonts w:ascii="Times New Roman" w:hAnsi="Times New Roman" w:cs="Times New Roman"/>
          <w:sz w:val="30"/>
          <w:szCs w:val="30"/>
          <w:lang w:val="uk-UA"/>
        </w:rPr>
        <w:t>правове регулювання, яке забезпечує права брати участь в управлінні державними справами, референдумах та виборах потребує вдосконалення та конкретизації процедур реалізації та посилення контролю за їх виконанням;</w:t>
      </w:r>
    </w:p>
    <w:p w:rsidR="009165F7" w:rsidRPr="00AF2D17" w:rsidRDefault="009165F7" w:rsidP="00E57B75">
      <w:pPr>
        <w:pStyle w:val="aa"/>
        <w:numPr>
          <w:ilvl w:val="0"/>
          <w:numId w:val="46"/>
        </w:numPr>
        <w:spacing w:after="0" w:line="240" w:lineRule="auto"/>
        <w:ind w:left="0" w:firstLine="709"/>
        <w:jc w:val="both"/>
        <w:rPr>
          <w:rFonts w:ascii="Times New Roman" w:hAnsi="Times New Roman" w:cs="Times New Roman"/>
          <w:sz w:val="30"/>
          <w:szCs w:val="30"/>
          <w:lang w:val="uk-UA"/>
        </w:rPr>
      </w:pPr>
      <w:r w:rsidRPr="00AF2D17">
        <w:rPr>
          <w:rFonts w:ascii="Times New Roman" w:hAnsi="Times New Roman" w:cs="Times New Roman"/>
          <w:sz w:val="30"/>
          <w:szCs w:val="30"/>
          <w:lang w:val="uk-UA"/>
        </w:rPr>
        <w:t>органи виконавчої влади у більшості випадків неефективно використовують наявні форми залучення громадян до управління державними справами;</w:t>
      </w:r>
    </w:p>
    <w:p w:rsidR="009165F7" w:rsidRPr="00AF2D17" w:rsidRDefault="009165F7" w:rsidP="00E57B75">
      <w:pPr>
        <w:pStyle w:val="aa"/>
        <w:numPr>
          <w:ilvl w:val="0"/>
          <w:numId w:val="46"/>
        </w:numPr>
        <w:spacing w:after="0" w:line="240" w:lineRule="auto"/>
        <w:ind w:left="0" w:firstLine="709"/>
        <w:jc w:val="both"/>
        <w:rPr>
          <w:rFonts w:ascii="Times New Roman" w:hAnsi="Times New Roman" w:cs="Times New Roman"/>
          <w:sz w:val="30"/>
          <w:szCs w:val="30"/>
          <w:lang w:val="uk-UA"/>
        </w:rPr>
      </w:pPr>
      <w:r w:rsidRPr="00AF2D17">
        <w:rPr>
          <w:rFonts w:ascii="Times New Roman" w:hAnsi="Times New Roman" w:cs="Times New Roman"/>
          <w:sz w:val="30"/>
          <w:szCs w:val="30"/>
          <w:lang w:val="uk-UA"/>
        </w:rPr>
        <w:t>стан ресурсного забезпечення права брати участь в управлінні державними справами, референдумах та виборах є недостатнім. В першу чергу це стосується матеріально-технічного та кадрового забезпечення.</w:t>
      </w: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Конституція України [Текст] : станом на 02 верес. 2014 р. : (відповідає офіц. текстові). - Київ : Правова єдність: Алерта, 2014. - 94 с.</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Про всеукраїнський референдум: Закон України від 06.11.2012 № 5475-VI. URL: </w:t>
      </w:r>
      <w:hyperlink r:id="rId23" w:history="1">
        <w:r w:rsidRPr="00D875B2">
          <w:rPr>
            <w:rStyle w:val="a9"/>
            <w:rFonts w:ascii="Times New Roman" w:hAnsi="Times New Roman" w:cs="Times New Roman"/>
            <w:sz w:val="30"/>
            <w:szCs w:val="30"/>
            <w:lang w:val="uk-UA"/>
          </w:rPr>
          <w:t>http://zakon4.rada.gov.ua/laws/show/5475-17</w:t>
        </w:r>
      </w:hyperlink>
      <w:r w:rsidRPr="00D875B2">
        <w:rPr>
          <w:rFonts w:ascii="Times New Roman" w:hAnsi="Times New Roman" w:cs="Times New Roman"/>
          <w:sz w:val="30"/>
          <w:szCs w:val="30"/>
          <w:lang w:val="uk-UA"/>
        </w:rPr>
        <w:t>/(дата звернення 29.05.2019)</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Про всеукраїнський та місцеві референдуми:  Закон України від 03.07.1991, № 1286-XII. URL: </w:t>
      </w:r>
      <w:hyperlink r:id="rId24" w:history="1">
        <w:r w:rsidRPr="00D875B2">
          <w:rPr>
            <w:rStyle w:val="a9"/>
            <w:rFonts w:ascii="Times New Roman" w:hAnsi="Times New Roman" w:cs="Times New Roman"/>
            <w:sz w:val="30"/>
            <w:szCs w:val="30"/>
            <w:lang w:val="uk-UA"/>
          </w:rPr>
          <w:t>http://zakon2.rada.gov.ua/laws/show/1286-12</w:t>
        </w:r>
      </w:hyperlink>
      <w:r w:rsidRPr="00D875B2">
        <w:rPr>
          <w:rFonts w:ascii="Times New Roman" w:hAnsi="Times New Roman" w:cs="Times New Roman"/>
          <w:sz w:val="30"/>
          <w:szCs w:val="30"/>
          <w:lang w:val="uk-UA"/>
        </w:rPr>
        <w:t>/(дата звернення 29.05.2019)</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Про місцеве самоврядування в Україні: Закон України від 21.05.1997 р. №280/97-ВР// Відомості Верховної Ради.-1997.-№24.-Ст.170 (із змінами і доповненнями)</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Про забезпечення участі громадськості у формуванні та реалізації державної політики: Постанова Кабінету Міністрів України від 3 листоп. 2010 р. № 996. – Редакція від 07.05.2019 URL: </w:t>
      </w:r>
      <w:hyperlink r:id="rId25" w:history="1">
        <w:r w:rsidRPr="00D875B2">
          <w:rPr>
            <w:rStyle w:val="a9"/>
            <w:rFonts w:ascii="Times New Roman" w:hAnsi="Times New Roman" w:cs="Times New Roman"/>
            <w:sz w:val="30"/>
            <w:szCs w:val="30"/>
            <w:lang w:val="uk-UA"/>
          </w:rPr>
          <w:t>http://zakon4.rada.gov.ua/laws/show/996-2010-%D0%</w:t>
        </w:r>
      </w:hyperlink>
      <w:r w:rsidRPr="00D875B2">
        <w:rPr>
          <w:rFonts w:ascii="Times New Roman" w:hAnsi="Times New Roman" w:cs="Times New Roman"/>
          <w:sz w:val="30"/>
          <w:szCs w:val="30"/>
          <w:lang w:val="uk-UA"/>
        </w:rPr>
        <w:t>BF/ (дата звернення 29.05.2019)</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6. Конвенція про доступ до інформації, участь громадськості в процесі прийняття рішень та доступ до правосуддя з питань, що стосуються довкілля (Оргуська конвенція): Закон України від 6 липня 1999 року № 832-ХІУ. URL:  http://zakon4.rada.gov.ua/laws/show/994_015/(дата звернення 29.05.2019)</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7. </w:t>
      </w:r>
      <w:hyperlink r:id="rId26" w:history="1">
        <w:r w:rsidRPr="00AF2D17">
          <w:rPr>
            <w:rStyle w:val="a9"/>
            <w:rFonts w:ascii="Times New Roman" w:hAnsi="Times New Roman" w:cs="Times New Roman"/>
            <w:color w:val="auto"/>
            <w:sz w:val="30"/>
            <w:szCs w:val="30"/>
            <w:u w:val="none"/>
            <w:lang w:val="uk-UA"/>
          </w:rPr>
          <w:t>Конституційна реформа і проблеми закону про референдум: інтернет-конференція з Ігорем Коліушком</w:t>
        </w:r>
      </w:hyperlink>
      <w:r w:rsidRPr="00D875B2">
        <w:rPr>
          <w:rFonts w:ascii="Times New Roman" w:hAnsi="Times New Roman" w:cs="Times New Roman"/>
          <w:sz w:val="30"/>
          <w:szCs w:val="30"/>
          <w:lang w:val="uk-UA"/>
        </w:rPr>
        <w:t xml:space="preserve"> // URL:  </w:t>
      </w:r>
      <w:hyperlink r:id="rId27" w:history="1">
        <w:r w:rsidRPr="00D875B2">
          <w:rPr>
            <w:rStyle w:val="a9"/>
            <w:rFonts w:ascii="Times New Roman" w:hAnsi="Times New Roman" w:cs="Times New Roman"/>
            <w:sz w:val="30"/>
            <w:szCs w:val="30"/>
            <w:lang w:val="uk-UA"/>
          </w:rPr>
          <w:t>http://pravo.org.ua/209-slaider-novyn/1308-konstytutsiina-reforma-i-problemy-zakonu-pro-referendum-internet-konferentsiia-z-ihorem-koliushkom.html</w:t>
        </w:r>
      </w:hyperlink>
      <w:r w:rsidRPr="00D875B2">
        <w:rPr>
          <w:rFonts w:ascii="Times New Roman" w:hAnsi="Times New Roman" w:cs="Times New Roman"/>
          <w:sz w:val="30"/>
          <w:szCs w:val="30"/>
          <w:lang w:val="uk-UA"/>
        </w:rPr>
        <w:t>/(дата звернення 29.05.2019)</w:t>
      </w:r>
    </w:p>
    <w:p w:rsidR="009165F7" w:rsidRPr="00D875B2" w:rsidRDefault="009165F7" w:rsidP="009165F7">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8. Чого чекати від Закону «Про всеукраїнський референдум  URL:  http://gurt.org.ua/articles/17695//(дата звернення 29.05.2019)</w:t>
      </w:r>
    </w:p>
    <w:p w:rsidR="009165F7" w:rsidRPr="00D875B2" w:rsidRDefault="009165F7" w:rsidP="009165F7">
      <w:pPr>
        <w:spacing w:after="0" w:line="240" w:lineRule="auto"/>
        <w:rPr>
          <w:rFonts w:ascii="Times New Roman" w:hAnsi="Times New Roman" w:cs="Times New Roman"/>
          <w:sz w:val="30"/>
          <w:szCs w:val="30"/>
          <w:lang w:val="uk-UA"/>
        </w:rPr>
      </w:pPr>
    </w:p>
    <w:p w:rsidR="009165F7" w:rsidRPr="00D875B2" w:rsidRDefault="009165F7" w:rsidP="009165F7">
      <w:pPr>
        <w:spacing w:after="0" w:line="240" w:lineRule="auto"/>
        <w:ind w:firstLine="709"/>
        <w:jc w:val="center"/>
        <w:rPr>
          <w:rFonts w:ascii="Times New Roman" w:hAnsi="Times New Roman" w:cs="Times New Roman"/>
          <w:i/>
          <w:sz w:val="30"/>
          <w:szCs w:val="30"/>
          <w:lang w:val="uk-UA"/>
        </w:rPr>
      </w:pPr>
      <w:r w:rsidRPr="00D875B2">
        <w:rPr>
          <w:rFonts w:ascii="Times New Roman" w:hAnsi="Times New Roman" w:cs="Times New Roman"/>
          <w:b/>
          <w:sz w:val="30"/>
          <w:szCs w:val="30"/>
          <w:lang w:val="uk-UA"/>
        </w:rPr>
        <w:t>Моісеєва Т.</w:t>
      </w:r>
    </w:p>
    <w:p w:rsidR="001258CF" w:rsidRDefault="00151CF5" w:rsidP="001258CF">
      <w:pPr>
        <w:spacing w:after="0" w:line="240" w:lineRule="auto"/>
        <w:ind w:firstLine="709"/>
        <w:jc w:val="center"/>
        <w:rPr>
          <w:rFonts w:ascii="Times New Roman" w:hAnsi="Times New Roman" w:cs="Times New Roman"/>
          <w:sz w:val="30"/>
          <w:szCs w:val="30"/>
          <w:lang w:val="uk-UA"/>
        </w:rPr>
      </w:pPr>
      <w:r>
        <w:rPr>
          <w:rFonts w:ascii="Times New Roman" w:hAnsi="Times New Roman" w:cs="Times New Roman"/>
          <w:sz w:val="30"/>
          <w:szCs w:val="30"/>
          <w:lang w:val="uk-UA"/>
        </w:rPr>
        <w:t>к. і. н., доцент</w:t>
      </w:r>
      <w:r w:rsidR="009165F7" w:rsidRPr="00D875B2">
        <w:rPr>
          <w:rFonts w:ascii="Times New Roman" w:hAnsi="Times New Roman" w:cs="Times New Roman"/>
          <w:sz w:val="30"/>
          <w:szCs w:val="30"/>
          <w:lang w:val="uk-UA"/>
        </w:rPr>
        <w:t xml:space="preserve"> кафедр</w:t>
      </w:r>
      <w:r>
        <w:rPr>
          <w:rFonts w:ascii="Times New Roman" w:hAnsi="Times New Roman" w:cs="Times New Roman"/>
          <w:sz w:val="30"/>
          <w:szCs w:val="30"/>
          <w:lang w:val="uk-UA"/>
        </w:rPr>
        <w:t>и</w:t>
      </w:r>
      <w:r w:rsidR="009165F7" w:rsidRPr="00D875B2">
        <w:rPr>
          <w:rFonts w:ascii="Times New Roman" w:hAnsi="Times New Roman" w:cs="Times New Roman"/>
          <w:sz w:val="30"/>
          <w:szCs w:val="30"/>
          <w:lang w:val="uk-UA"/>
        </w:rPr>
        <w:t xml:space="preserve"> </w:t>
      </w:r>
      <w:r w:rsidR="00E57B75">
        <w:rPr>
          <w:rFonts w:ascii="Times New Roman" w:hAnsi="Times New Roman" w:cs="Times New Roman"/>
          <w:sz w:val="30"/>
          <w:szCs w:val="30"/>
          <w:lang w:val="uk-UA"/>
        </w:rPr>
        <w:t>міжнародних відносин та права</w:t>
      </w:r>
    </w:p>
    <w:p w:rsidR="00B72066" w:rsidRPr="00D875B2" w:rsidRDefault="00B72066" w:rsidP="00B72066">
      <w:pPr>
        <w:spacing w:after="0" w:line="240" w:lineRule="auto"/>
        <w:jc w:val="center"/>
        <w:rPr>
          <w:rFonts w:ascii="Times New Roman" w:hAnsi="Times New Roman" w:cs="Times New Roman"/>
          <w:sz w:val="30"/>
          <w:szCs w:val="30"/>
          <w:lang w:val="uk-UA"/>
        </w:rPr>
      </w:pPr>
      <w:r w:rsidRPr="00D875B2">
        <w:rPr>
          <w:rFonts w:ascii="Times New Roman" w:eastAsia="Calibri" w:hAnsi="Times New Roman" w:cs="Times New Roman"/>
          <w:b/>
          <w:sz w:val="30"/>
          <w:szCs w:val="30"/>
          <w:shd w:val="clear" w:color="auto" w:fill="FFFFFF"/>
          <w:lang w:val="uk-UA"/>
        </w:rPr>
        <w:t>Колесов Є.</w:t>
      </w:r>
      <w:r>
        <w:rPr>
          <w:rFonts w:ascii="Times New Roman" w:eastAsia="Calibri" w:hAnsi="Times New Roman" w:cs="Times New Roman"/>
          <w:b/>
          <w:sz w:val="30"/>
          <w:szCs w:val="30"/>
          <w:shd w:val="clear" w:color="auto" w:fill="FFFFFF"/>
          <w:lang w:val="uk-UA"/>
        </w:rPr>
        <w:t xml:space="preserve">, </w:t>
      </w:r>
      <w:r w:rsidRPr="00D875B2">
        <w:rPr>
          <w:rFonts w:ascii="Times New Roman" w:eastAsia="Times New Roman" w:hAnsi="Times New Roman" w:cs="Times New Roman"/>
          <w:sz w:val="30"/>
          <w:szCs w:val="30"/>
          <w:lang w:val="uk-UA" w:eastAsia="ar-SA"/>
        </w:rPr>
        <w:t xml:space="preserve">студент </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РЕФОРМИ ПРАВООХОРОННОЇ СИСТЕМИ ГРУЗІЇ В ПРАЦЯХ УКРАЇНСЬКИХ ДОСЛІДНИКІВ</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Грузинські реформи, в т.ч. реформа правоохоронної системи, викликають увагу дослідників у різних галузях науки, які, в тому числі, вивчають можливість використання цього досвіду в Україні, враховуючи наше спільне з Грузією «радянське» минуле та схожі проблеми у сфері державного будівництва.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Серед проаналізованих нами праць українських вчених,  найбільш інформативною, на наш погляд, є стаття доктора юридичних наук,  заступника начальника Головного слідчого управління МВС України Татарова О.Ю., який входив до складу робочої групи МВС України під час візиту до Грузії влітку 2012 р. [1, с. 392].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Ініціаторами реформи правоохоронної системи були Президент Грузії Михайло Саакашвілі та цивільний міністр внутрішніх справ (2004-2012 рр.) Вано Мерабішвілі. На думку О.Ю. Татарова, основні та найбільш радикальні організаційні зміни в МВС Грузії відбулися впродовж 2005–2007 рр. [6, с. 257; 1, с. 392].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Українські науковці, досліджуючи правоохоронну систему Грузії та основні напрямки перетворень в ній, виділяють декілька складових, на яких ми зупинимося нижче.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b/>
          <w:i/>
          <w:sz w:val="30"/>
          <w:szCs w:val="30"/>
          <w:lang w:val="uk-UA"/>
        </w:rPr>
        <w:t xml:space="preserve">Структура МВС та завдання поліції.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Головними структурними підрозділами, які складають систему Міністерства внутрішніх справ Грузії є: Департамент кримінальної поліції, Департамент патрульної поліції, Дорожня поліція, Поліція безпеки, Відділ контррозвідки, Прикордонна поліція, Антитерористичний центр, Міграційна служба на правах департаменту, Центральне бюро Інтерполу, Управління з надзвичайних ситуацій. До складу Міністерства </w:t>
      </w:r>
      <w:r w:rsidRPr="00D875B2">
        <w:rPr>
          <w:rFonts w:ascii="Times New Roman" w:hAnsi="Times New Roman" w:cs="Times New Roman"/>
          <w:sz w:val="30"/>
          <w:szCs w:val="30"/>
          <w:lang w:val="uk-UA"/>
        </w:rPr>
        <w:lastRenderedPageBreak/>
        <w:t>внутрішніх справ Грузії входять територіальні й регіональні підрозділи, а також Академія поліції. До функцій Міністерства внутрішніх справ Грузії належать розробка стратегії діяльності та прогнозування у сфері захисту державної й внутрішньої безпеки, охорона громадської безпеки, боротьба зі злочинністю, заходи профілактичного характеру [2, с. 104-105].</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Відповідно до ст. 16 Закону Грузії «Про поліцію» основною її функцією є запобігання загрози для забезпечення громадської безпеки та правопорядку. Завдання Патрульної поліції виходять за рамки роботи ДАІ: в її веденні перебуває не тільки підтримка порядку на дорогах, але й реагування на будь-яку позаштатну ситуацію; за все інше відповідає Кримінальна поліція  [4, с. 225;  6, с. 257].</w:t>
      </w:r>
    </w:p>
    <w:p w:rsidR="009165F7" w:rsidRPr="00D875B2" w:rsidRDefault="009165F7" w:rsidP="009165F7">
      <w:pPr>
        <w:spacing w:after="0" w:line="240" w:lineRule="auto"/>
        <w:ind w:firstLine="709"/>
        <w:jc w:val="both"/>
        <w:rPr>
          <w:rFonts w:ascii="Times New Roman" w:hAnsi="Times New Roman" w:cs="Times New Roman"/>
          <w:b/>
          <w:i/>
          <w:sz w:val="30"/>
          <w:szCs w:val="30"/>
          <w:lang w:val="uk-UA"/>
        </w:rPr>
      </w:pPr>
      <w:r w:rsidRPr="00D875B2">
        <w:rPr>
          <w:rFonts w:ascii="Times New Roman" w:hAnsi="Times New Roman" w:cs="Times New Roman"/>
          <w:b/>
          <w:i/>
          <w:sz w:val="30"/>
          <w:szCs w:val="30"/>
          <w:lang w:val="uk-UA"/>
        </w:rPr>
        <w:t>«Очищення» правоохоронної системи.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Необхідність «очищення» була зумовлена тим, що, у дореформений період, Грузія займала одне з перших місць у світі за рівнем корупції в органах влади, в тому числі – у системі МВС. У 2004 р. з органів МВС було звільнено 15 тис. поліцейських (практично весь склад грузинської ДАЇ), в три рази скорочено штат міліції [3, с. 151; 5, с. 165; 6, с. 257]. </w:t>
      </w:r>
    </w:p>
    <w:p w:rsidR="009165F7" w:rsidRPr="00D875B2" w:rsidRDefault="009165F7" w:rsidP="009165F7">
      <w:pPr>
        <w:spacing w:after="0" w:line="240" w:lineRule="auto"/>
        <w:ind w:firstLine="709"/>
        <w:jc w:val="both"/>
        <w:rPr>
          <w:rFonts w:ascii="Times New Roman" w:hAnsi="Times New Roman" w:cs="Times New Roman"/>
          <w:b/>
          <w:i/>
          <w:sz w:val="30"/>
          <w:szCs w:val="30"/>
          <w:lang w:val="uk-UA"/>
        </w:rPr>
      </w:pPr>
      <w:r w:rsidRPr="00D875B2">
        <w:rPr>
          <w:rFonts w:ascii="Times New Roman" w:hAnsi="Times New Roman" w:cs="Times New Roman"/>
          <w:b/>
          <w:i/>
          <w:sz w:val="30"/>
          <w:szCs w:val="30"/>
          <w:lang w:val="uk-UA"/>
        </w:rPr>
        <w:t xml:space="preserve">Кадрова політика.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Кадровий потенціал правоохоронної системи, після «очищення», формується на конкурсній основі. Так, штат Патрульної поліції був набраний практично з нуля, з 2500 претендентів відібрано лише 650. За цим же принципом відбувався  відбір детективів і оперативників. Усі співробітники Кримінальної поліції пройшли додаткове тримісячне навчання в поліцейській академії  [5, с. 166; 6, с. 257].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Поліцейська академія відіграє важливу роль у підготовці кадрів «нової формації».  Відкрито її було на базі декількох шкіл МВС у Тбілісі. Навчання за програмою спеціального курсу, перепідготовка, підвищення кваліфікації є необхідною умовою як для працевлаштування в поліції, так і для зміни профілю, або просування по службі. Набір до академії здійснюється на жорсткій конкурсній основі, а конкурс на одне місце сягає близько 50 осіб на місце. Підготовка здійснюється на спеціалізованих факультетах патрульної поліції, дільничних інспекторів, оперативно-слідчому, прикордонної поліції [1, с. 394; 3, с. 151; 6, с. 257].</w:t>
      </w:r>
    </w:p>
    <w:p w:rsidR="009165F7" w:rsidRPr="00D875B2" w:rsidRDefault="009165F7" w:rsidP="009165F7">
      <w:pPr>
        <w:spacing w:after="0" w:line="240" w:lineRule="auto"/>
        <w:ind w:firstLine="709"/>
        <w:jc w:val="both"/>
        <w:rPr>
          <w:rFonts w:ascii="Times New Roman" w:hAnsi="Times New Roman" w:cs="Times New Roman"/>
          <w:b/>
          <w:i/>
          <w:sz w:val="30"/>
          <w:szCs w:val="30"/>
          <w:lang w:val="uk-UA"/>
        </w:rPr>
      </w:pPr>
      <w:r w:rsidRPr="00D875B2">
        <w:rPr>
          <w:rFonts w:ascii="Times New Roman" w:hAnsi="Times New Roman" w:cs="Times New Roman"/>
          <w:b/>
          <w:i/>
          <w:sz w:val="30"/>
          <w:szCs w:val="30"/>
          <w:lang w:val="uk-UA"/>
        </w:rPr>
        <w:t>Ліквідація та запобігання корупції.</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Функції з виявлення та розслідування корупційних та інших злочинів, учинених державними посадовими особами, зокрема представниками правоохоронних структур, покладено на Департамент конституційної безпеки МВС Грузії (аналог вітчизняної служби внутрішньої безпеки).  Випадки хабарництва фіксуються прихованими камерами, а порушені справи гучно висвітлюють у засобах масової інформації. Мінімізовані контакти патрульної поліції з водіями. Одна з головних умов її роботи полягає в тому, що екіпаж не має право </w:t>
      </w:r>
      <w:r w:rsidRPr="00D875B2">
        <w:rPr>
          <w:rFonts w:ascii="Times New Roman" w:hAnsi="Times New Roman" w:cs="Times New Roman"/>
          <w:sz w:val="30"/>
          <w:szCs w:val="30"/>
          <w:lang w:val="uk-UA"/>
        </w:rPr>
        <w:lastRenderedPageBreak/>
        <w:t xml:space="preserve">затримувати і опитувати людей поза огляду камери своєї машини, це можна робити тільки в певному секторі.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Працівники спеціально створеної Генеральної інспекції МВС регулярно проводять перевірки (нерідко пропонують хабарі як «пересічні» громадяни). У 2005 році біло ув’язнено 200 поліцейських, які були затримані на провокації хабара. Радикально підвищено покарання за корупцію: за хабар у $ 50 патрульний поліцейський отримає покарання у вигляді 10 років ув’язнення. Проведена робота дала свої позитивні результати – за даними «Transparency International», за рівнем корупції в поліції, Грузія увійшла до групи найменш корумпованих країн, на кшталт Канади, Данії, Фінляндії, Німеччини  [1, с. 394;  3, с. 151;  6, с. 257].</w:t>
      </w:r>
    </w:p>
    <w:p w:rsidR="009165F7" w:rsidRPr="00D875B2" w:rsidRDefault="009165F7" w:rsidP="009165F7">
      <w:pPr>
        <w:spacing w:after="0" w:line="240" w:lineRule="auto"/>
        <w:ind w:firstLine="709"/>
        <w:jc w:val="both"/>
        <w:rPr>
          <w:rFonts w:ascii="Times New Roman" w:hAnsi="Times New Roman" w:cs="Times New Roman"/>
          <w:b/>
          <w:i/>
          <w:sz w:val="30"/>
          <w:szCs w:val="30"/>
          <w:lang w:val="uk-UA"/>
        </w:rPr>
      </w:pPr>
      <w:r w:rsidRPr="00D875B2">
        <w:rPr>
          <w:rFonts w:ascii="Times New Roman" w:hAnsi="Times New Roman" w:cs="Times New Roman"/>
          <w:b/>
          <w:i/>
          <w:sz w:val="30"/>
          <w:szCs w:val="30"/>
          <w:lang w:val="uk-UA"/>
        </w:rPr>
        <w:t xml:space="preserve">Вироблення позитивного іміджу правоохоронних органів.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Це завдання реалізовувалося декількома шляхами: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здійснення потужної інформаційної кампанії (рекламні проспекти, демонстрація екіпірування поліцейських, проведення поліцейськими занять у закладах освіти);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демонстрація прозорості діяльності грузинських правоохоронців (виготовлення фасадів нових приміщень територіальних ОВС з переважним використанням скла);</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створення незалежної Сервісної агенції (приймання скарг від населення, видача посвідчень водія, реєстрація автотранспортних засобів та зброї)  та принципу «єдиного вікна», завдяки чому процес оформлення документів і здійснення реєстраційних процедур скоротився від кількох тижнів до кількох хвилин (наприклад, поставлення на облік транспортного засобу з метою отримання реєстраційного посвідчення триває не більше 15 хв.);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підвищення престижу праці правоохоронця та мотивації молоді до проходження служби в системі МВС: суттєве зростання заробітної плати поліцейських, слідчих, дільничних інспекторів, яка в залежності від посади та категорії, становить від 400$ до 2000$, при середній зарплаті по країні близько 200$;  медична страховка та інші соціальні пільги; преміювання, залежно від показників в роботі.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результаті проведених заходів, за даними опитувань, у 2011 році поліції довіряло 87% жителів Грузії [1, с.393-395; 3, с. 151; 6, с. 257].</w:t>
      </w:r>
    </w:p>
    <w:p w:rsidR="009165F7" w:rsidRPr="00D875B2" w:rsidRDefault="009165F7" w:rsidP="009165F7">
      <w:pPr>
        <w:spacing w:after="0" w:line="240" w:lineRule="auto"/>
        <w:ind w:firstLine="709"/>
        <w:jc w:val="both"/>
        <w:rPr>
          <w:rFonts w:ascii="Times New Roman" w:hAnsi="Times New Roman" w:cs="Times New Roman"/>
          <w:b/>
          <w:i/>
          <w:sz w:val="30"/>
          <w:szCs w:val="30"/>
          <w:lang w:val="uk-UA"/>
        </w:rPr>
      </w:pPr>
      <w:r w:rsidRPr="00D875B2">
        <w:rPr>
          <w:rFonts w:ascii="Times New Roman" w:hAnsi="Times New Roman" w:cs="Times New Roman"/>
          <w:b/>
          <w:i/>
          <w:sz w:val="30"/>
          <w:szCs w:val="30"/>
          <w:lang w:val="uk-UA"/>
        </w:rPr>
        <w:t xml:space="preserve">Матеріально-технічне забезпечення.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Важливою складовою реформи стало удосконалення матеріально-технічного забезпечення роботи органів МВС, в першу чергу – сучасними технічними засобами, а також службовим автотранспортом. Приміром, головне судово-криміналістичне управління було забезпечено спеціалізованими транспортними засобами та 45 сучасними портативними автоматизованими лабораторіями Усі патрульні автомобілі оснащені комп’ютерною технікою з виходом у мережу Інтернет,  спеціальними </w:t>
      </w:r>
      <w:r w:rsidRPr="00D875B2">
        <w:rPr>
          <w:rFonts w:ascii="Times New Roman" w:hAnsi="Times New Roman" w:cs="Times New Roman"/>
          <w:sz w:val="30"/>
          <w:szCs w:val="30"/>
          <w:lang w:val="uk-UA"/>
        </w:rPr>
        <w:lastRenderedPageBreak/>
        <w:t xml:space="preserve">засобами, що дозволяють перевірити будь-яку підозрілу машину або особу затриманого. У салон поліцейської машини було встановлено камери, усі розмови екіпажу записуються. Вуличний контроль в найбільших містах забезпечується стаціонарною відеотехнікою (лише в Тбілісі встановлено понад тисячу відеокамер). Оперативна відеоінформація реєструється та обробляється у відповідних командних центрах Департаменту патрульної поліції.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 метою оптимізації документообігу, в МВС Грузії створено єдину електронну систему збору та обробки оперативної інформації. Із січня 2010 р. введено в дію електронне пересилання оперативної інформації з централізованої комп’ютерної бази даних до всіх чергових регіональних центрів і місцевих підрозділів МВС, що спрощує і прискорює реєстрацію заяв і повідомлень про злочини та надає можливість оперативно реагувати на них [1, с. 393, 395;  3, с. 151].</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цілому, українські дослідники оцінюють реформу правоохоронної системи в Грузії, як системну, комплексну та ефективну, найбільш успішну серед країн СНД.</w:t>
      </w: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w:t>
      </w:r>
      <w:hyperlink r:id="rId28" w:tooltip="Пошук за автором" w:history="1">
        <w:r w:rsidRPr="00D875B2">
          <w:rPr>
            <w:rStyle w:val="a9"/>
            <w:rFonts w:ascii="Times New Roman" w:hAnsi="Times New Roman" w:cs="Times New Roman"/>
            <w:color w:val="auto"/>
            <w:sz w:val="30"/>
            <w:szCs w:val="30"/>
            <w:u w:val="none"/>
            <w:lang w:val="uk-UA"/>
          </w:rPr>
          <w:t>Татаров О. Ю.</w:t>
        </w:r>
      </w:hyperlink>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Досвід Грузії щодо реалізації нового кримінального процесуального законодавства в діяльності органів внутрішніх справ</w:t>
      </w:r>
      <w:r w:rsidRPr="00D875B2">
        <w:rPr>
          <w:rFonts w:ascii="Times New Roman" w:hAnsi="Times New Roman" w:cs="Times New Roman"/>
          <w:sz w:val="30"/>
          <w:szCs w:val="30"/>
          <w:lang w:val="uk-UA"/>
        </w:rPr>
        <w:t> / О. Ю. Татаров, С. С. Чернявський // </w:t>
      </w:r>
      <w:hyperlink r:id="rId29" w:tooltip="Періодичне видання" w:history="1">
        <w:r w:rsidRPr="00D875B2">
          <w:rPr>
            <w:rStyle w:val="a9"/>
            <w:rFonts w:ascii="Times New Roman" w:hAnsi="Times New Roman" w:cs="Times New Roman"/>
            <w:color w:val="auto"/>
            <w:sz w:val="30"/>
            <w:szCs w:val="30"/>
            <w:u w:val="none"/>
            <w:lang w:val="uk-UA"/>
          </w:rPr>
          <w:t>Науковий вісник Національної академії внутрішніх справ</w:t>
        </w:r>
      </w:hyperlink>
      <w:r w:rsidRPr="00D875B2">
        <w:rPr>
          <w:rFonts w:ascii="Times New Roman" w:hAnsi="Times New Roman" w:cs="Times New Roman"/>
          <w:sz w:val="30"/>
          <w:szCs w:val="30"/>
          <w:lang w:val="uk-UA"/>
        </w:rPr>
        <w:t>. - 2013. - № 2. - С. 390-400. - Режим доступу: </w:t>
      </w:r>
      <w:hyperlink r:id="rId30" w:history="1">
        <w:r w:rsidRPr="00D875B2">
          <w:rPr>
            <w:rStyle w:val="a9"/>
            <w:rFonts w:ascii="Times New Roman" w:hAnsi="Times New Roman" w:cs="Times New Roman"/>
            <w:sz w:val="30"/>
            <w:szCs w:val="30"/>
            <w:lang w:val="uk-UA"/>
          </w:rPr>
          <w:t>http://nbuv.gov.ua/UJRN/Nvknuvs_2013_2_54</w:t>
        </w:r>
      </w:hyperlink>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w:t>
      </w:r>
      <w:hyperlink r:id="rId31" w:tooltip="Пошук за автором" w:history="1">
        <w:r w:rsidRPr="00D875B2">
          <w:rPr>
            <w:rStyle w:val="a9"/>
            <w:rFonts w:ascii="Times New Roman" w:hAnsi="Times New Roman" w:cs="Times New Roman"/>
            <w:color w:val="auto"/>
            <w:sz w:val="30"/>
            <w:szCs w:val="30"/>
            <w:u w:val="none"/>
            <w:lang w:val="uk-UA"/>
          </w:rPr>
          <w:t>Фільштейн І. В.</w:t>
        </w:r>
      </w:hyperlink>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Відокремлення завдань, функцій і структури органів внутрішніх справ та Національної поліції – один із напрямів реформування правоохоронної системи України (на досвіді міністерства внутрішніх справ та поліції Грузії)</w:t>
      </w:r>
      <w:r w:rsidRPr="00D875B2">
        <w:rPr>
          <w:rFonts w:ascii="Times New Roman" w:hAnsi="Times New Roman" w:cs="Times New Roman"/>
          <w:sz w:val="30"/>
          <w:szCs w:val="30"/>
          <w:lang w:val="uk-UA"/>
        </w:rPr>
        <w:t> / І. В. Фільштейн // </w:t>
      </w:r>
      <w:hyperlink r:id="rId32" w:tooltip="Періодичне видання" w:history="1">
        <w:r w:rsidRPr="00D875B2">
          <w:rPr>
            <w:rStyle w:val="a9"/>
            <w:rFonts w:ascii="Times New Roman" w:hAnsi="Times New Roman" w:cs="Times New Roman"/>
            <w:color w:val="auto"/>
            <w:sz w:val="30"/>
            <w:szCs w:val="30"/>
            <w:u w:val="none"/>
            <w:lang w:val="uk-UA"/>
          </w:rPr>
          <w:t>Науковий вісник Херсонського державного університету. Серія : Юридичні науки</w:t>
        </w:r>
      </w:hyperlink>
      <w:r w:rsidRPr="00D875B2">
        <w:rPr>
          <w:rFonts w:ascii="Times New Roman" w:hAnsi="Times New Roman" w:cs="Times New Roman"/>
          <w:sz w:val="30"/>
          <w:szCs w:val="30"/>
          <w:lang w:val="uk-UA"/>
        </w:rPr>
        <w:t>. - 2016. - Вип. 1(3). - С. 104-106. - Режим доступу: </w:t>
      </w:r>
      <w:hyperlink r:id="rId33" w:history="1">
        <w:r w:rsidRPr="00D875B2">
          <w:rPr>
            <w:rStyle w:val="a9"/>
            <w:rFonts w:ascii="Times New Roman" w:hAnsi="Times New Roman" w:cs="Times New Roman"/>
            <w:sz w:val="30"/>
            <w:szCs w:val="30"/>
            <w:lang w:val="uk-UA"/>
          </w:rPr>
          <w:t>http://nbuv.gov.ua/UJRN/Nvkhdu_jur_2016_1%283%29__29</w:t>
        </w:r>
      </w:hyperlink>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Чумак В. В.  Досвід країн Балтії та Грузії щодо протидії корупції в органах внутрішніх справ та можливість його використання в Україні / В. В. Чумак // Право і Безпека. - 2014. - № 4. - С. 149-154. - Режим доступу: http://nbuv.gov.ua/UJRN/Pib_2014_4_32</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Чумак В. В.  Завдання поліції в поліцейському праві сучасних держав / В. В. Чумак // Вісник Луганського державного університету внутрішніх справ імені Е. О. Дідоренка. - 2016. - Вип. 2. - С. 220-228. - Режим доступу: http://nbuv.gov.ua/UJRN/Vlduvs_2016_2_25</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Швець Д. В.  Реформування поліцейських органів зарубіжних країн: правовий та психологічний аспекти / Д. В. Швець // Право і Безпека. - 2016. - № 4. - С. 162-169. - Режим доступу: </w:t>
      </w:r>
      <w:hyperlink r:id="rId34" w:history="1">
        <w:r w:rsidRPr="00D875B2">
          <w:rPr>
            <w:rStyle w:val="a9"/>
            <w:rFonts w:ascii="Times New Roman" w:hAnsi="Times New Roman" w:cs="Times New Roman"/>
            <w:sz w:val="30"/>
            <w:szCs w:val="30"/>
            <w:lang w:val="uk-UA"/>
          </w:rPr>
          <w:t>http://nbuv.gov.ua/UJRN/Pib_2016_4_33</w:t>
        </w:r>
      </w:hyperlink>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6. </w:t>
      </w:r>
      <w:hyperlink r:id="rId35" w:tooltip="Пошук за автором" w:history="1">
        <w:r w:rsidRPr="00D875B2">
          <w:rPr>
            <w:rStyle w:val="a9"/>
            <w:rFonts w:ascii="Times New Roman" w:hAnsi="Times New Roman" w:cs="Times New Roman"/>
            <w:color w:val="auto"/>
            <w:sz w:val="30"/>
            <w:szCs w:val="30"/>
            <w:u w:val="none"/>
            <w:lang w:val="uk-UA"/>
          </w:rPr>
          <w:t>Юнін О. С.</w:t>
        </w:r>
      </w:hyperlink>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До питання щодо використання досвіду європейських країн у здійсненні реформи ОВС України</w:t>
      </w:r>
      <w:r w:rsidRPr="00D875B2">
        <w:rPr>
          <w:rFonts w:ascii="Times New Roman" w:hAnsi="Times New Roman" w:cs="Times New Roman"/>
          <w:sz w:val="30"/>
          <w:szCs w:val="30"/>
          <w:lang w:val="uk-UA"/>
        </w:rPr>
        <w:t> / О. С. Юнін // </w:t>
      </w:r>
      <w:hyperlink r:id="rId36" w:tooltip="Періодичне видання" w:history="1">
        <w:r w:rsidRPr="00D875B2">
          <w:rPr>
            <w:rStyle w:val="a9"/>
            <w:rFonts w:ascii="Times New Roman" w:hAnsi="Times New Roman" w:cs="Times New Roman"/>
            <w:color w:val="auto"/>
            <w:sz w:val="30"/>
            <w:szCs w:val="30"/>
            <w:u w:val="none"/>
            <w:lang w:val="uk-UA"/>
          </w:rPr>
          <w:t>Південноукраїнський правничий часопис</w:t>
        </w:r>
      </w:hyperlink>
      <w:r w:rsidRPr="00D875B2">
        <w:rPr>
          <w:rFonts w:ascii="Times New Roman" w:hAnsi="Times New Roman" w:cs="Times New Roman"/>
          <w:sz w:val="30"/>
          <w:szCs w:val="30"/>
          <w:lang w:val="uk-UA"/>
        </w:rPr>
        <w:t>. - 2014. - № 4. - С. 256-259. - Режим доступу: </w:t>
      </w:r>
      <w:hyperlink r:id="rId37" w:history="1">
        <w:r w:rsidRPr="00D875B2">
          <w:rPr>
            <w:rStyle w:val="a9"/>
            <w:rFonts w:ascii="Times New Roman" w:hAnsi="Times New Roman" w:cs="Times New Roman"/>
            <w:sz w:val="30"/>
            <w:szCs w:val="30"/>
            <w:lang w:val="uk-UA"/>
          </w:rPr>
          <w:t>http://nbuv.gov.ua/UJRN/Pupch_2014_4_81</w:t>
        </w:r>
      </w:hyperlink>
    </w:p>
    <w:p w:rsidR="009165F7" w:rsidRPr="00D875B2" w:rsidRDefault="009165F7" w:rsidP="009E11BD">
      <w:pPr>
        <w:spacing w:after="0" w:line="240" w:lineRule="auto"/>
        <w:ind w:firstLine="709"/>
        <w:jc w:val="both"/>
        <w:rPr>
          <w:rFonts w:ascii="Times New Roman" w:hAnsi="Times New Roman" w:cs="Times New Roman"/>
          <w:sz w:val="30"/>
          <w:szCs w:val="30"/>
          <w:lang w:val="uk-UA"/>
        </w:rPr>
      </w:pPr>
    </w:p>
    <w:p w:rsidR="009E11BD" w:rsidRPr="00D875B2" w:rsidRDefault="009E11BD" w:rsidP="009E11BD">
      <w:pPr>
        <w:spacing w:after="0" w:line="240" w:lineRule="auto"/>
        <w:ind w:right="-1"/>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Саінчин О.</w:t>
      </w:r>
    </w:p>
    <w:p w:rsidR="009E11BD" w:rsidRPr="00D875B2" w:rsidRDefault="009E11BD" w:rsidP="009E11BD">
      <w:pPr>
        <w:spacing w:after="0" w:line="240" w:lineRule="auto"/>
        <w:ind w:right="-1"/>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доктор юридичних наук, професор, завідувач кафедрою галузевого права </w:t>
      </w:r>
    </w:p>
    <w:p w:rsidR="009E11BD" w:rsidRPr="00D875B2" w:rsidRDefault="009E11BD" w:rsidP="009E11BD">
      <w:pPr>
        <w:spacing w:after="0" w:line="240" w:lineRule="auto"/>
        <w:ind w:right="-1"/>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Херсонський державний університет</w:t>
      </w:r>
    </w:p>
    <w:p w:rsidR="009E11BD" w:rsidRPr="00D875B2" w:rsidRDefault="009E11BD" w:rsidP="009E11BD">
      <w:pPr>
        <w:spacing w:after="0" w:line="240" w:lineRule="auto"/>
        <w:ind w:right="-1"/>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(Херсон, Україна)</w:t>
      </w:r>
    </w:p>
    <w:p w:rsidR="009E11BD" w:rsidRPr="00D875B2" w:rsidRDefault="009E11BD" w:rsidP="009E11BD">
      <w:pPr>
        <w:spacing w:after="0" w:line="240" w:lineRule="auto"/>
        <w:ind w:right="-1"/>
        <w:jc w:val="center"/>
        <w:rPr>
          <w:rFonts w:ascii="Times New Roman" w:hAnsi="Times New Roman" w:cs="Times New Roman"/>
          <w:sz w:val="30"/>
          <w:szCs w:val="30"/>
          <w:lang w:val="uk-UA"/>
        </w:rPr>
      </w:pPr>
    </w:p>
    <w:p w:rsidR="009E11BD" w:rsidRPr="00D875B2" w:rsidRDefault="009E11BD" w:rsidP="009E11BD">
      <w:pPr>
        <w:spacing w:after="0" w:line="240" w:lineRule="auto"/>
        <w:ind w:right="-1"/>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НЕОБХІДНІСТЬ ВИЗНАЧЕННЯ ПОНЯТТЯ «СЕРІЙНІСТЬ ЗЛОЧИНУ» ТА «ЗЛОЧИННИЙ ПРОМИСЕЛ» У КПК УКРАЇНИ</w:t>
      </w:r>
    </w:p>
    <w:p w:rsidR="009E11BD" w:rsidRPr="00D875B2" w:rsidRDefault="009E11BD" w:rsidP="009E11BD">
      <w:pPr>
        <w:spacing w:after="0" w:line="240" w:lineRule="auto"/>
        <w:ind w:right="-1"/>
        <w:jc w:val="center"/>
        <w:rPr>
          <w:rFonts w:ascii="Times New Roman" w:hAnsi="Times New Roman" w:cs="Times New Roman"/>
          <w:b/>
          <w:sz w:val="30"/>
          <w:szCs w:val="30"/>
          <w:lang w:val="uk-UA"/>
        </w:rPr>
      </w:pP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коментарях щодо розслідування умисних вбивств, які скоєні повторно, двох або більше осіб, науковці України, поряд з кримінально-правовими категоріями визначення множинності вказаних злочинів, використовують їх назву як злочин, що скоєний </w:t>
      </w:r>
      <w:r w:rsidRPr="00D875B2">
        <w:rPr>
          <w:rFonts w:ascii="Times New Roman" w:hAnsi="Times New Roman" w:cs="Times New Roman"/>
          <w:b/>
          <w:sz w:val="30"/>
          <w:szCs w:val="30"/>
          <w:lang w:val="uk-UA"/>
        </w:rPr>
        <w:t>серійно.</w:t>
      </w:r>
      <w:r w:rsidRPr="00D875B2">
        <w:rPr>
          <w:rFonts w:ascii="Times New Roman" w:hAnsi="Times New Roman" w:cs="Times New Roman"/>
          <w:sz w:val="30"/>
          <w:szCs w:val="30"/>
          <w:lang w:val="uk-UA"/>
        </w:rPr>
        <w:t xml:space="preserve">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Вказується, що це поняття є скоріше операційним, ніж правовим. Проте, на нашу думку, в даному випадку мається колізія в кримінально-правовому понятті повторності, яка в теперішній час закріплена в загальній частині Кримінального Кодексу України у ст. 32 та досить широко досліджена й науково визначена. Поряд з тим, визначення серійності знаходиться в кримінально-правовому дослідженні та є спроба наукового його визначення.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Типовим прикладом є пункт 1 ч. 2 ст. 115 КК України, що передбачає відповідальність за умисне вбивство двох або більше осіб як один склад злочину. Проте за змістом даної статті мова йде не про два та більше умисні вбивства (коли має місце множина злочинів, а про один злочин) при умовах, що позбавлення життя декількох осіб охоплюється єдиним умислом винної особи.</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випадку, якщо встановлений винний у скоєнні декількох вбивств в різний час (на різній території),  то мається інша смислова характеристика його діянь, що виходить за рамки диспозицій вказаної статті та охоплює інші діяння, які іменуються нами як </w:t>
      </w:r>
      <w:r w:rsidRPr="00D875B2">
        <w:rPr>
          <w:rFonts w:ascii="Times New Roman" w:hAnsi="Times New Roman" w:cs="Times New Roman"/>
          <w:b/>
          <w:sz w:val="30"/>
          <w:szCs w:val="30"/>
          <w:lang w:val="uk-UA"/>
        </w:rPr>
        <w:t>«серійні вбивства».</w:t>
      </w:r>
      <w:r w:rsidRPr="00D875B2">
        <w:rPr>
          <w:rFonts w:ascii="Times New Roman" w:hAnsi="Times New Roman" w:cs="Times New Roman"/>
          <w:sz w:val="30"/>
          <w:szCs w:val="30"/>
          <w:lang w:val="uk-UA"/>
        </w:rPr>
        <w:t xml:space="preserve">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Нам вбачається, що наукові підходи дослідження у напрямку серійності злочинів в теперішній час проводяться не на належному рівні. Крім цього, не позбавлене правового обґрунтування наукове визначення поняття серійності як множинності злочинів і обставин, що обтяжують відповідальність в наступних складах злочинів, таких як: крадіжка, грабіж, розбій, вимагання, шахрайство та інших злочинів. Можлива дискусія про визначення та застосування поняття злочинів, які скоєні у вигляді </w:t>
      </w:r>
      <w:r w:rsidRPr="00D875B2">
        <w:rPr>
          <w:rFonts w:ascii="Times New Roman" w:hAnsi="Times New Roman" w:cs="Times New Roman"/>
          <w:b/>
          <w:sz w:val="30"/>
          <w:szCs w:val="30"/>
          <w:lang w:val="uk-UA"/>
        </w:rPr>
        <w:lastRenderedPageBreak/>
        <w:t>промислу</w:t>
      </w:r>
      <w:r w:rsidRPr="00D875B2">
        <w:rPr>
          <w:rFonts w:ascii="Times New Roman" w:hAnsi="Times New Roman" w:cs="Times New Roman"/>
          <w:sz w:val="30"/>
          <w:szCs w:val="30"/>
          <w:lang w:val="uk-UA"/>
        </w:rPr>
        <w:t xml:space="preserve"> (попередньо проведені консультації з професорами Навроцьким В.О., Глушковим В.А. Сотула О.С., Фріз П.Л.).</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Представляється, що можливість наукового та правового осмислення поняття серійності та промислу в кримінальному праві дасть міцний поштовх в проведенні науково-практичних досліджень в суміжних з кримінальним правом науках, до числа яких можливо віднести кримінологію, правову психологію, кримінальний процес, криміналістику, оперативно-розшукову діяльність та інших напрямків наукових досліджень.  </w:t>
      </w:r>
    </w:p>
    <w:p w:rsidR="009E11BD" w:rsidRPr="00D875B2" w:rsidRDefault="009E11BD" w:rsidP="009E11BD">
      <w:pPr>
        <w:spacing w:after="0" w:line="240" w:lineRule="auto"/>
        <w:ind w:firstLine="567"/>
        <w:jc w:val="both"/>
        <w:rPr>
          <w:rFonts w:ascii="Times New Roman" w:hAnsi="Times New Roman" w:cs="Times New Roman"/>
          <w:b/>
          <w:sz w:val="30"/>
          <w:szCs w:val="30"/>
          <w:lang w:val="uk-UA"/>
        </w:rPr>
      </w:pPr>
      <w:r w:rsidRPr="00D875B2">
        <w:rPr>
          <w:rFonts w:ascii="Times New Roman" w:hAnsi="Times New Roman" w:cs="Times New Roman"/>
          <w:b/>
          <w:sz w:val="30"/>
          <w:szCs w:val="30"/>
          <w:lang w:val="uk-UA"/>
        </w:rPr>
        <w:t>Викладене дозволяє звернутись до науковців з наступними пропозиціями:</w:t>
      </w:r>
    </w:p>
    <w:p w:rsidR="009E11BD" w:rsidRPr="00D875B2" w:rsidRDefault="009E11BD" w:rsidP="009E11BD">
      <w:pPr>
        <w:pStyle w:val="aa"/>
        <w:numPr>
          <w:ilvl w:val="0"/>
          <w:numId w:val="7"/>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провести науковий семінар (обговорення круглого столу), анонсуючи його як наступну тематику: </w:t>
      </w:r>
      <w:r w:rsidRPr="00D875B2">
        <w:rPr>
          <w:rFonts w:ascii="Times New Roman" w:hAnsi="Times New Roman" w:cs="Times New Roman"/>
          <w:b/>
          <w:sz w:val="30"/>
          <w:szCs w:val="30"/>
          <w:lang w:val="uk-UA"/>
        </w:rPr>
        <w:t>«Серійні злочини та злочини, які скоєні з умов промислу: перспективи наукового дослідження та законодавчого закріплення як норми права»;</w:t>
      </w:r>
    </w:p>
    <w:p w:rsidR="009E11BD" w:rsidRPr="00D875B2" w:rsidRDefault="009E11BD" w:rsidP="009E11BD">
      <w:pPr>
        <w:pStyle w:val="aa"/>
        <w:numPr>
          <w:ilvl w:val="0"/>
          <w:numId w:val="7"/>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для обговорення вказаної проблеми та відкриття наукової дискусії у вказаному напрямку запросити на вказану платформу провідних спеціалістів в галузі кримінального права України;</w:t>
      </w:r>
    </w:p>
    <w:p w:rsidR="009E11BD" w:rsidRPr="00D875B2" w:rsidRDefault="009E11BD" w:rsidP="009E11BD">
      <w:pPr>
        <w:pStyle w:val="aa"/>
        <w:numPr>
          <w:ilvl w:val="0"/>
          <w:numId w:val="7"/>
        </w:numPr>
        <w:spacing w:after="0" w:line="240" w:lineRule="auto"/>
        <w:ind w:left="0" w:firstLine="567"/>
        <w:jc w:val="both"/>
        <w:rPr>
          <w:rFonts w:ascii="Times New Roman" w:hAnsi="Times New Roman" w:cs="Times New Roman"/>
          <w:b/>
          <w:sz w:val="30"/>
          <w:szCs w:val="30"/>
          <w:lang w:val="uk-UA"/>
        </w:rPr>
      </w:pPr>
      <w:r w:rsidRPr="00D875B2">
        <w:rPr>
          <w:rFonts w:ascii="Times New Roman" w:hAnsi="Times New Roman" w:cs="Times New Roman"/>
          <w:sz w:val="30"/>
          <w:szCs w:val="30"/>
          <w:lang w:val="uk-UA"/>
        </w:rPr>
        <w:t>розглянути пропозиції про доповнення до ст. 32 Розділу 7 КК України, ст. 32-1 де визначити «злочини, як злочини скоєні за умов промислу», наступним змістом…</w:t>
      </w:r>
      <w:r w:rsidRPr="00D875B2">
        <w:rPr>
          <w:rFonts w:ascii="Times New Roman" w:hAnsi="Times New Roman" w:cs="Times New Roman"/>
          <w:b/>
          <w:sz w:val="30"/>
          <w:szCs w:val="30"/>
          <w:lang w:val="uk-UA"/>
        </w:rPr>
        <w:t>злочинним промислом визнається скоєння трьох та більше тотожних, тісно внутрішньо пов’язаних злочинів до засудження, які використовується як засіб матеріальної вигоди, що служить загальним або додатковим джерелом існування особи.</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3.1</w:t>
      </w:r>
      <w:r w:rsidRPr="00D875B2">
        <w:rPr>
          <w:rFonts w:ascii="Times New Roman" w:hAnsi="Times New Roman" w:cs="Times New Roman"/>
          <w:b/>
          <w:sz w:val="30"/>
          <w:szCs w:val="30"/>
          <w:lang w:val="uk-UA"/>
        </w:rPr>
        <w:t xml:space="preserve"> серійними визнаються три та більше тотожних злочинів, передбаченими статтями особливої частини КК України, які мають корисливий, насильницький характер або скоєні у вигляді промислу, </w:t>
      </w:r>
      <w:r w:rsidRPr="00D875B2">
        <w:rPr>
          <w:rFonts w:ascii="Times New Roman" w:hAnsi="Times New Roman" w:cs="Times New Roman"/>
          <w:sz w:val="30"/>
          <w:szCs w:val="30"/>
          <w:lang w:val="uk-UA"/>
        </w:rPr>
        <w:t xml:space="preserve">які зазначити в наступній редакції норм КК.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3.2 доповнити ч.2 ст. 115; ч.3. ст.130; ч.2. ст.133; ч.2 ст.142; ч.3. ст.144; ч.3 ст.146; ч.2 ст.149; ч.3 ст. 150, 150-1; ч.3 ст.152; ч.2 ст. 153; ч.2 ст. 156; ч.2 ст. 163; ч.2 ст.176; ч.2 ст.177; ч.2 ст.179; ч.2 ст. 181; ч.5 ст.185; ч.5 ст. 186; ч.4 ст. 187; ч.4 ст. 189; ч.5 ст. 190; ч.5 ст. 191; ч.2 ст.192; ч.2 ст.194; ч.4 ст.197-1; ч.3 ст.199; ч.2 ст.200; ч.2 ст.201; ч.2 ст. 203-1; ч.2 ст.203-2; ч.3 ст.204; ч.2 ст. 205; ч.2 ст.205-1; ч.3 ст.206-2; ч.3 ст.209; ч.2 ст.210; ч.2 ст.216; ч.2 ст.222; ч.2 ст.222-1; ч.3 ст.224; ч.2 ст.239; ч.2 ст.242; ч.2 ст.244; ч.2 ст.245; ч.1 ст.246; ч.1 ст.247; ч.2 ст.248; ч.2 ст.249; ч.2 ст.252; ч.1 ст.254; ч.1 ст.255; ч.2 ст.258; ч.3 ст.262; ч.2 ст.268; ч.3 ст.289; ч.1 ст.290; ч.5 ст.298; ч.3 ст.300; ч.5 ст.301; ч.3 ст.302; ч.4 ст. 303; ч.2 ст.304; ч.3 ст.305; ч.3 ст.307; ч.3 ст.308; ч.2 ст.310; ч.3 ст. 311; ч.3 ст.313; ч.2 ст.317; ч.2 ст.318; ч.2 ст. 319; ч.2 ст.320; ч.4 ст.321; ч.1 ст.322; ч.3 ст. 332; ч.2 ст.338; ч.1 ст.348, 348-1; ч.4 ст.354; ч.3 ст. 358; ч.3 ст.359; ст. 361-</w:t>
      </w:r>
      <w:r w:rsidRPr="00D875B2">
        <w:rPr>
          <w:rFonts w:ascii="Times New Roman" w:hAnsi="Times New Roman" w:cs="Times New Roman"/>
          <w:sz w:val="30"/>
          <w:szCs w:val="30"/>
          <w:lang w:val="uk-UA"/>
        </w:rPr>
        <w:lastRenderedPageBreak/>
        <w:t>1, 361-2; ч.3 ст. 362; ст.363; ч.2 ст. 363-1; ч.2 ст. 364-1; ч.1 ст. 365-2; ч.4 ст. 368; ч.3 ст. 368-2; ч.4 ст. 368-3; ч.4 ст. 368-4; ч.4 ст. 369; ч.3 ст. 369-2; ч.1 ст. 396; ч.2 ст. 426-1; ч.1 ст. 432; ч.2 ст. 436-1; ч.1 ст. 440; ст.441; ст. 442; ст. 445; ч.2 ст. 446; ч.2 ст. 447;</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3.3 доповнити п.1. ст. 67 КК України пунктом п.14. наступного визначення: </w:t>
      </w:r>
      <w:r w:rsidRPr="00D875B2">
        <w:rPr>
          <w:rFonts w:ascii="Times New Roman" w:hAnsi="Times New Roman" w:cs="Times New Roman"/>
          <w:b/>
          <w:sz w:val="30"/>
          <w:szCs w:val="30"/>
          <w:lang w:val="uk-UA"/>
        </w:rPr>
        <w:t>скоєння серійних злочинів або злочинів у вигляді промислу.</w:t>
      </w:r>
    </w:p>
    <w:p w:rsidR="009E11BD" w:rsidRPr="00D875B2" w:rsidRDefault="009E11BD" w:rsidP="009E11BD">
      <w:pPr>
        <w:pStyle w:val="aa"/>
        <w:numPr>
          <w:ilvl w:val="0"/>
          <w:numId w:val="7"/>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 результатами наукової дискусії: </w:t>
      </w:r>
    </w:p>
    <w:p w:rsidR="009E11BD" w:rsidRPr="00D875B2" w:rsidRDefault="009E11BD" w:rsidP="009E11BD">
      <w:pPr>
        <w:pStyle w:val="aa"/>
        <w:numPr>
          <w:ilvl w:val="0"/>
          <w:numId w:val="6"/>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підготувати та надрукувати у збірнику НАПрН України розгорнутий звіт про проведену роботу;</w:t>
      </w:r>
    </w:p>
    <w:p w:rsidR="009E11BD" w:rsidRPr="00D875B2" w:rsidRDefault="009E11BD" w:rsidP="009E11BD">
      <w:pPr>
        <w:pStyle w:val="aa"/>
        <w:numPr>
          <w:ilvl w:val="0"/>
          <w:numId w:val="6"/>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підготувати та надрукувати науково-практичну статтю з окресленої проблеми, яку розмістити в збірниках наукових праць провідних З</w:t>
      </w:r>
      <w:r w:rsidR="00A97C92">
        <w:rPr>
          <w:rFonts w:ascii="Times New Roman" w:hAnsi="Times New Roman" w:cs="Times New Roman"/>
          <w:sz w:val="30"/>
          <w:szCs w:val="30"/>
          <w:lang w:val="uk-UA"/>
        </w:rPr>
        <w:t>ВО</w:t>
      </w:r>
      <w:r w:rsidRPr="00D875B2">
        <w:rPr>
          <w:rFonts w:ascii="Times New Roman" w:hAnsi="Times New Roman" w:cs="Times New Roman"/>
          <w:sz w:val="30"/>
          <w:szCs w:val="30"/>
          <w:lang w:val="uk-UA"/>
        </w:rPr>
        <w:t xml:space="preserve"> України;</w:t>
      </w:r>
    </w:p>
    <w:p w:rsidR="009E11BD" w:rsidRPr="00D875B2" w:rsidRDefault="009E11BD" w:rsidP="009E11BD">
      <w:pPr>
        <w:pStyle w:val="aa"/>
        <w:numPr>
          <w:ilvl w:val="0"/>
          <w:numId w:val="6"/>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прийняти рішення про необхідність продовження наукової дискусії у вказаному напрямку на теренах  наукових форумів України у більш розширеному форматі;</w:t>
      </w:r>
    </w:p>
    <w:p w:rsidR="009E11BD" w:rsidRPr="00D875B2" w:rsidRDefault="009E11BD" w:rsidP="009E11BD">
      <w:pPr>
        <w:pStyle w:val="aa"/>
        <w:numPr>
          <w:ilvl w:val="0"/>
          <w:numId w:val="7"/>
        </w:numPr>
        <w:spacing w:after="0" w:line="240" w:lineRule="auto"/>
        <w:ind w:left="0"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про результати проведених заходів та у випадку позитивних рекомендацій науковців щодо подальших наукових досліджень вказаної проблеми, клопотати перед керівництвом НАПрН України про пропозиції до Верховної Ради України в доповненні та зміни норм  Кримінального Кодексу України. </w:t>
      </w:r>
    </w:p>
    <w:p w:rsidR="009E11BD" w:rsidRPr="00D875B2" w:rsidRDefault="009E11BD" w:rsidP="009E11BD">
      <w:pPr>
        <w:spacing w:after="0" w:line="240" w:lineRule="auto"/>
        <w:ind w:firstLine="56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eastAsia="Times New Roman" w:hAnsi="Times New Roman" w:cs="Times New Roman"/>
          <w:sz w:val="30"/>
          <w:szCs w:val="30"/>
          <w:lang w:val="uk-UA" w:eastAsia="ru-RU"/>
        </w:rPr>
        <w:t>1. Саінчин О.С. Убийства по заказу: уголовно-правовой, криминологический и криминалистический аспекти. Монография. 2003; Саінчин О.С. Расследование умышленных убийств.  Монография. 2005; Сінчин О.С. Теоретичні та організаційні аспекти розслідування вбивств на замовлення. Монография. 2007; Саінчин О.С. Расследование детоубийств: криминалистический анализ. Монографія. 2008; Саінчин О.С. Розслідування серійних вбивств. Монографія. 2009; Саінчин О.С. Тактика затримання злочинців при скоєнні умисних вбивств. Монографія. 2010; Саінчин О.С. Розслідування умисних вбивств: теорія та практика. Монографія. 2011; Саінчин О.С. Кримінально-правова характеристика та основи розслідування умисних вбивств.: Монографія / О.С.Саінчин – Херсон – Одеса: Видавничий дім «Гельветика», 2018. – 928 с.</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Побегайло Э.Ф. Кризис современной уголовной политики // Уголовное право. — 2004. — №4. — С. 114.</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Герцензон А.А. Квалификация преступлений. - М.: Изд. РИО ВЮА, 1947. 4. Герцензон А.А. Уголовное право. Часть Общая. - М., 1948.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Немировский Э.Я. Советское уголовное право. Ч. Общая и Особенная. - Одесса, 1924.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6. Познышев С.В. Учебник уголовного права. Очерк основных начал Общей и Особенной части науки уголовного права. I. Общая часть. - М.: Юрид. изд-во НКЮ, 1923.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7. Сборник документов по истории уголовного законодательства СССР и РСФСР. 1917-1952 гг. / под ред. И.Т. Голякова. - М.: Госюриздат, 1953.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8. Трайнин А.Н. Уголовное право. Часть Общая. - М.: Изд-во 1-го МГУ, 1929.; Трайнин А.Н. Учение о составе преступления. - М.: Юриздат МЮ СССР, 1946.; Трайнин А.Н. Состав преступления по советскому уголовному праву. - М.: Госюриздат, 1951.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9. Шаргородский М.Д. Уголовный закон. - М.: Юриздат МЮ СССР, 1948. </w:t>
      </w:r>
    </w:p>
    <w:p w:rsidR="009E11BD" w:rsidRPr="00D875B2" w:rsidRDefault="009E11BD" w:rsidP="009E11BD">
      <w:pPr>
        <w:spacing w:after="0" w:line="240" w:lineRule="auto"/>
        <w:ind w:firstLine="56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10. Гродзинский М.М. Рецидив и привычная преступность // Право и жизнь. 1923. Кн. 5/6. С. 62–63.</w:t>
      </w:r>
    </w:p>
    <w:p w:rsidR="009E11BD" w:rsidRPr="00D875B2" w:rsidRDefault="009E11BD" w:rsidP="009165F7">
      <w:pPr>
        <w:spacing w:after="0" w:line="240" w:lineRule="auto"/>
        <w:ind w:firstLine="709"/>
        <w:jc w:val="center"/>
        <w:rPr>
          <w:rFonts w:ascii="Times New Roman" w:hAnsi="Times New Roman" w:cs="Times New Roman"/>
          <w:b/>
          <w:bCs/>
          <w:sz w:val="30"/>
          <w:szCs w:val="30"/>
          <w:highlight w:val="yellow"/>
          <w:lang w:val="uk-UA"/>
        </w:rPr>
      </w:pPr>
    </w:p>
    <w:p w:rsidR="00DC1DCB" w:rsidRPr="00DC1DCB" w:rsidRDefault="00DC1DCB" w:rsidP="00DC1DCB">
      <w:pPr>
        <w:pStyle w:val="a7"/>
        <w:jc w:val="center"/>
        <w:rPr>
          <w:rFonts w:ascii="Times New Roman" w:hAnsi="Times New Roman" w:cs="Times New Roman"/>
          <w:b/>
          <w:sz w:val="30"/>
          <w:szCs w:val="30"/>
          <w:lang w:val="uk-UA"/>
        </w:rPr>
      </w:pPr>
      <w:r w:rsidRPr="00DC1DCB">
        <w:rPr>
          <w:rFonts w:ascii="Times New Roman" w:hAnsi="Times New Roman" w:cs="Times New Roman"/>
          <w:b/>
          <w:sz w:val="30"/>
          <w:szCs w:val="30"/>
          <w:lang w:val="uk-UA"/>
        </w:rPr>
        <w:t>Татакі Д.</w:t>
      </w:r>
    </w:p>
    <w:p w:rsidR="00DC1DCB" w:rsidRPr="00DC1DCB" w:rsidRDefault="00191D06" w:rsidP="00DC1DCB">
      <w:pPr>
        <w:pStyle w:val="a7"/>
        <w:jc w:val="center"/>
        <w:rPr>
          <w:rFonts w:ascii="Times New Roman" w:hAnsi="Times New Roman" w:cs="Times New Roman"/>
          <w:sz w:val="30"/>
          <w:szCs w:val="30"/>
          <w:lang w:val="uk-UA"/>
        </w:rPr>
      </w:pPr>
      <w:r>
        <w:rPr>
          <w:rFonts w:ascii="Times New Roman" w:hAnsi="Times New Roman" w:cs="Times New Roman"/>
          <w:sz w:val="30"/>
          <w:szCs w:val="30"/>
          <w:lang w:val="uk-UA"/>
        </w:rPr>
        <w:t>старший викладач</w:t>
      </w:r>
      <w:r w:rsidR="00DC1DCB" w:rsidRPr="00DC1DCB">
        <w:rPr>
          <w:rFonts w:ascii="Times New Roman" w:hAnsi="Times New Roman" w:cs="Times New Roman"/>
          <w:sz w:val="30"/>
          <w:szCs w:val="30"/>
          <w:lang w:val="uk-UA"/>
        </w:rPr>
        <w:t xml:space="preserve"> кафедр</w:t>
      </w:r>
      <w:r>
        <w:rPr>
          <w:rFonts w:ascii="Times New Roman" w:hAnsi="Times New Roman" w:cs="Times New Roman"/>
          <w:sz w:val="30"/>
          <w:szCs w:val="30"/>
          <w:lang w:val="uk-UA"/>
        </w:rPr>
        <w:t>и</w:t>
      </w:r>
      <w:r w:rsidR="00DC1DCB" w:rsidRPr="00DC1DCB">
        <w:rPr>
          <w:rFonts w:ascii="Times New Roman" w:hAnsi="Times New Roman" w:cs="Times New Roman"/>
          <w:sz w:val="30"/>
          <w:szCs w:val="30"/>
          <w:lang w:val="uk-UA"/>
        </w:rPr>
        <w:t xml:space="preserve"> </w:t>
      </w:r>
      <w:r w:rsidR="00DC1DCB">
        <w:rPr>
          <w:rFonts w:ascii="Times New Roman" w:hAnsi="Times New Roman" w:cs="Times New Roman"/>
          <w:sz w:val="30"/>
          <w:szCs w:val="30"/>
          <w:lang w:val="uk-UA"/>
        </w:rPr>
        <w:t>міжнародних відносин та права</w:t>
      </w:r>
    </w:p>
    <w:p w:rsidR="00DC1DCB" w:rsidRPr="00DC1DCB" w:rsidRDefault="00DC1DCB" w:rsidP="00DC1DCB">
      <w:pPr>
        <w:pStyle w:val="a7"/>
        <w:jc w:val="center"/>
        <w:rPr>
          <w:rFonts w:ascii="Times New Roman" w:hAnsi="Times New Roman" w:cs="Times New Roman"/>
          <w:sz w:val="30"/>
          <w:szCs w:val="30"/>
          <w:lang w:val="uk-UA"/>
        </w:rPr>
      </w:pPr>
      <w:r w:rsidRPr="00DC1DCB">
        <w:rPr>
          <w:rFonts w:ascii="Times New Roman" w:hAnsi="Times New Roman" w:cs="Times New Roman"/>
          <w:sz w:val="30"/>
          <w:szCs w:val="30"/>
          <w:lang w:val="uk-UA"/>
        </w:rPr>
        <w:t>Одеський національний політехнічний університет</w:t>
      </w:r>
    </w:p>
    <w:p w:rsidR="00DC1DCB" w:rsidRPr="00DC1DCB" w:rsidRDefault="00DC1DCB" w:rsidP="00DC1DCB">
      <w:pPr>
        <w:pStyle w:val="a7"/>
        <w:jc w:val="center"/>
        <w:rPr>
          <w:rFonts w:ascii="Times New Roman" w:hAnsi="Times New Roman" w:cs="Times New Roman"/>
          <w:sz w:val="30"/>
          <w:szCs w:val="30"/>
          <w:lang w:val="uk-UA"/>
        </w:rPr>
      </w:pPr>
      <w:r w:rsidRPr="00DC1DCB">
        <w:rPr>
          <w:rFonts w:ascii="Times New Roman" w:hAnsi="Times New Roman" w:cs="Times New Roman"/>
          <w:sz w:val="30"/>
          <w:szCs w:val="30"/>
          <w:lang w:val="uk-UA"/>
        </w:rPr>
        <w:t>(Одеса, Україна)</w:t>
      </w:r>
    </w:p>
    <w:p w:rsidR="00DC1DCB" w:rsidRPr="00DC1DCB" w:rsidRDefault="00DC1DCB" w:rsidP="00DC1DCB">
      <w:pPr>
        <w:pStyle w:val="a7"/>
        <w:jc w:val="center"/>
        <w:rPr>
          <w:rFonts w:ascii="Times New Roman" w:hAnsi="Times New Roman" w:cs="Times New Roman"/>
          <w:sz w:val="30"/>
          <w:szCs w:val="30"/>
          <w:lang w:val="uk-UA"/>
        </w:rPr>
      </w:pPr>
      <w:r w:rsidRPr="00DC1DCB">
        <w:rPr>
          <w:rFonts w:ascii="Times New Roman" w:hAnsi="Times New Roman" w:cs="Times New Roman"/>
          <w:b/>
          <w:sz w:val="30"/>
          <w:szCs w:val="30"/>
          <w:lang w:val="uk-UA"/>
        </w:rPr>
        <w:t>Міронова О.</w:t>
      </w:r>
      <w:r>
        <w:rPr>
          <w:rFonts w:ascii="Times New Roman" w:hAnsi="Times New Roman" w:cs="Times New Roman"/>
          <w:b/>
          <w:sz w:val="30"/>
          <w:szCs w:val="30"/>
          <w:lang w:val="uk-UA"/>
        </w:rPr>
        <w:t xml:space="preserve">, </w:t>
      </w:r>
      <w:r w:rsidRPr="00DC1DCB">
        <w:rPr>
          <w:rFonts w:ascii="Times New Roman" w:hAnsi="Times New Roman" w:cs="Times New Roman"/>
          <w:sz w:val="30"/>
          <w:szCs w:val="30"/>
          <w:lang w:val="uk-UA"/>
        </w:rPr>
        <w:t>студентка</w:t>
      </w:r>
    </w:p>
    <w:p w:rsidR="00DC1DCB" w:rsidRPr="00DC1DCB" w:rsidRDefault="00DC1DCB" w:rsidP="00DC1DCB">
      <w:pPr>
        <w:pStyle w:val="a7"/>
        <w:jc w:val="center"/>
        <w:rPr>
          <w:rFonts w:ascii="Times New Roman" w:hAnsi="Times New Roman" w:cs="Times New Roman"/>
          <w:sz w:val="30"/>
          <w:szCs w:val="30"/>
          <w:lang w:val="uk-UA"/>
        </w:rPr>
      </w:pPr>
      <w:r w:rsidRPr="00DC1DCB">
        <w:rPr>
          <w:rFonts w:ascii="Times New Roman" w:hAnsi="Times New Roman" w:cs="Times New Roman"/>
          <w:sz w:val="30"/>
          <w:szCs w:val="30"/>
          <w:lang w:val="uk-UA"/>
        </w:rPr>
        <w:t>Франкфуртський університет прикладних наук</w:t>
      </w:r>
    </w:p>
    <w:p w:rsidR="00DC1DCB" w:rsidRPr="00DC1DCB" w:rsidRDefault="00DC1DCB" w:rsidP="00DC1DCB">
      <w:pPr>
        <w:pStyle w:val="a7"/>
        <w:jc w:val="center"/>
        <w:rPr>
          <w:rFonts w:ascii="Times New Roman" w:hAnsi="Times New Roman" w:cs="Times New Roman"/>
          <w:sz w:val="30"/>
          <w:szCs w:val="30"/>
          <w:lang w:val="uk-UA"/>
        </w:rPr>
      </w:pPr>
      <w:r w:rsidRPr="00DC1DCB">
        <w:rPr>
          <w:rFonts w:ascii="Times New Roman" w:hAnsi="Times New Roman" w:cs="Times New Roman"/>
          <w:sz w:val="30"/>
          <w:szCs w:val="30"/>
          <w:lang w:val="uk-UA"/>
        </w:rPr>
        <w:t>(Франкфурт, Німеччина)</w:t>
      </w:r>
    </w:p>
    <w:p w:rsidR="00DC1DCB" w:rsidRPr="00DC1DCB" w:rsidRDefault="00DC1DCB" w:rsidP="00DC1DCB">
      <w:pPr>
        <w:pStyle w:val="a7"/>
        <w:jc w:val="both"/>
        <w:rPr>
          <w:rFonts w:ascii="Times New Roman" w:hAnsi="Times New Roman" w:cs="Times New Roman"/>
          <w:sz w:val="30"/>
          <w:szCs w:val="30"/>
          <w:lang w:val="uk-UA"/>
        </w:rPr>
      </w:pPr>
    </w:p>
    <w:p w:rsidR="00DC1DCB" w:rsidRPr="00581F5C" w:rsidRDefault="00DC1DCB" w:rsidP="00581F5C">
      <w:pPr>
        <w:pStyle w:val="a7"/>
        <w:jc w:val="center"/>
        <w:rPr>
          <w:rFonts w:ascii="Times New Roman" w:hAnsi="Times New Roman" w:cs="Times New Roman"/>
          <w:b/>
          <w:sz w:val="30"/>
          <w:szCs w:val="30"/>
          <w:lang w:val="uk-UA"/>
        </w:rPr>
      </w:pPr>
      <w:r w:rsidRPr="00581F5C">
        <w:rPr>
          <w:rFonts w:ascii="Times New Roman" w:hAnsi="Times New Roman" w:cs="Times New Roman"/>
          <w:b/>
          <w:sz w:val="30"/>
          <w:szCs w:val="30"/>
          <w:lang w:val="uk-UA"/>
        </w:rPr>
        <w:t>АДАПТАЦІЯ ЗАКОНОДАВСТВА УКРАЇНИ ПРО АВТОРСЬКЕ ПРАВО ТА СУМІЖНІ ПРАВА ДО СТАНДАРТІВ ЄС: ПРОБЛЕМИ ТА ПЕРСПЕКТИВИ</w:t>
      </w:r>
    </w:p>
    <w:p w:rsidR="00DC1DCB" w:rsidRPr="00DC1DCB" w:rsidRDefault="00DC1DCB" w:rsidP="00DC1DCB">
      <w:pPr>
        <w:pStyle w:val="a7"/>
        <w:jc w:val="both"/>
        <w:rPr>
          <w:rFonts w:ascii="Times New Roman" w:hAnsi="Times New Roman" w:cs="Times New Roman"/>
          <w:sz w:val="30"/>
          <w:szCs w:val="30"/>
          <w:lang w:val="uk-UA" w:eastAsia="ar-SA"/>
        </w:rPr>
      </w:pP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Одним з аспектів економічної частини Угоди про асоціацію між Україною та ЄС, підписаної 27 червня 2014 року, є співробітництво у сфері інтелектуальної власності. У статті 157 Угоди визначені цілі такого співробітництва, а саме:</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 xml:space="preserve">а) спрощення створення і комерційного використання інноваційних продуктів та продуктів творчої діяльності на території Сторін; </w:t>
      </w:r>
    </w:p>
    <w:p w:rsidR="00DC1DCB" w:rsidRPr="00DC1DCB" w:rsidRDefault="00DC1DCB" w:rsidP="00191D06">
      <w:pPr>
        <w:pStyle w:val="a7"/>
        <w:ind w:firstLine="708"/>
        <w:jc w:val="both"/>
        <w:rPr>
          <w:rFonts w:ascii="Times New Roman" w:hAnsi="Times New Roman" w:cs="Times New Roman"/>
          <w:sz w:val="30"/>
          <w:szCs w:val="30"/>
          <w:lang w:val="uk-UA"/>
        </w:rPr>
      </w:pPr>
      <w:bookmarkStart w:id="19" w:name="n1203"/>
      <w:bookmarkEnd w:id="19"/>
      <w:r w:rsidRPr="00DC1DCB">
        <w:rPr>
          <w:rFonts w:ascii="Times New Roman" w:hAnsi="Times New Roman" w:cs="Times New Roman"/>
          <w:sz w:val="30"/>
          <w:szCs w:val="30"/>
          <w:lang w:val="uk-UA"/>
        </w:rPr>
        <w:t>b) досягнення належного та ефективного рівня охорони і захисту прав інтелектуальної власності [9].</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Умовою належної реалізації положень Угоди є відповідність внутрішнього законодавства України про інтелектуальну власність та, зокрема, законодавства про авторське право та суміжні права до стандартів ЄС.</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 xml:space="preserve">Між прийняттям Верховною Радою законів у сфері авторського права та ратифікацією Україною відповідних міжнародних угод нескладно помітити певну кореляцію. Прийняття 23 грудня 1993 року Закону </w:t>
      </w:r>
      <w:r w:rsidRPr="00DC1DCB">
        <w:rPr>
          <w:rFonts w:ascii="Times New Roman" w:hAnsi="Times New Roman" w:cs="Times New Roman"/>
          <w:sz w:val="30"/>
          <w:szCs w:val="30"/>
          <w:lang w:val="uk-UA"/>
        </w:rPr>
        <w:lastRenderedPageBreak/>
        <w:t>України “</w:t>
      </w:r>
      <w:r w:rsidRPr="00DC1DCB">
        <w:rPr>
          <w:rFonts w:ascii="Times New Roman" w:hAnsi="Times New Roman" w:cs="Times New Roman"/>
          <w:sz w:val="30"/>
          <w:szCs w:val="30"/>
        </w:rPr>
        <w:t xml:space="preserve">Про </w:t>
      </w:r>
      <w:r w:rsidRPr="00DC1DCB">
        <w:rPr>
          <w:rFonts w:ascii="Times New Roman" w:hAnsi="Times New Roman" w:cs="Times New Roman"/>
          <w:sz w:val="30"/>
          <w:szCs w:val="30"/>
          <w:lang w:val="uk-UA"/>
        </w:rPr>
        <w:t>авторське право та суміжні права” [5] стало передумовою ратифікації Україною 25 жовтня 1995 року Бернська конвенція про охорону літературних і художніх творів від 9 вересня 1886 року [1]. В свою чергу Закон “Про розповсюдження примірників аудіовізуальних творів, фонограм, відеограм, комп’ютерних програм, баз даних від 23 березня 2000 року передував ратифікації Україною 20 вересня 2001 року відразу двох угод, відомих як угоди ВОІВ у галузі Інтернету [2] [3].</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Великим кроком вперед у розвитку вітчизняного законодавства про інтелектуальну власність було прийняття 16 січня 2003 року Цивільного кодексу України, четверта книга якого цілком присвячена питанням інтелектуальної власності. Така активність з адаптації вітчизняного законодавства до світових стандартів дозволила Україні у 2008 році вступити до Світової організації торгівлі та приєднатись до угоди TRIPS [10].</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 xml:space="preserve">Наступний етап розвитку національного законодавства про авторське право та суміжні права пов’язаний з підписанням Україною з ЄС угоди про асоціацію. Економічну частину угоди, як зазначалося раніше, було підписано 27 червня 2014 року, але набула чинності ця Угода з 01 вересня 2017 року. </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До моменту набуття чинності Угоди Верховна Рада встигла прийняти Закон “Про державну підтримку кінематографії в Україні”, яким, в свою чергу, було внесено зміни до інших нормативних актів [6]. Найсуттєвіших змін зазнав Закон “Про авторське право та суміжні права”, в якому з’явились такі терміни як “веб-сайт”, “власник веб-сайту”, “гіперпосилання”, “камкординг”, “кардшейрінг” та багато інших.[5; ст.1] Також Закон було доповнено великою за обсягом статтею 52-1 “Порядок припинення порушень авторського права і (або) суміжних прав з використанням мережі Інтернет”.</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Змін зазнала і структура органів державної влади, які забезпечують реалізацію державної політику у сфері інтелектуальної власності. Державну службу інтелектуальної власності України, яка існувала з 2011 року, було ліквідовано, а її повноваження було передано Міністерству економічного розвитку та торгівлі України. В свою чергу, у структурі Мінекономрозвитку було створено Департамент інтелектуальної власності, одним з основних завдань якого (відповідно до Положення) є координація співробітництва з Європейськими Співтовариствами та їх державами-членами у сфері інтелектуальної власності стосовно взятих Україною зобов’язань згідно з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та виконання Порядку денного асоціації Україна – ЄС [4].</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lastRenderedPageBreak/>
        <w:t>Після набуття чинності Угоди про асоціацію приведення вітчизняного законодавства про авторське право та суміжні права у відповідність до європейських норм триває. 15 травня 2018 року Верховна Рада прийняла дуже важливий закон “Про ефективне управління майновими правами правовласників у сфері авторського права і (або) суміжних прав”, що впорядкувало діяльність організацій з колективного управління авторськими правами [7].</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З наведеного короткого огляду видно, що державна політика у сфері адаптації вітчизняного законодавства про авторське право за останні п’ять років змінилась. Якщо протягом попереднього періоду Україна орієнтувалась на стандарти ВОІВ та СОТ і спочатку приймала національні закони, а потім приєднувалась до міжнародних угод, то на сучасному етапі, наша держава орієнтується на ЄС та спочатку бере на себе міжнародні зобов’язання і потім розробляє відповідні закони.</w:t>
      </w:r>
    </w:p>
    <w:p w:rsidR="00DC1DCB" w:rsidRPr="00DC1DCB" w:rsidRDefault="00DC1DCB" w:rsidP="00191D06">
      <w:pPr>
        <w:pStyle w:val="a7"/>
        <w:ind w:firstLine="708"/>
        <w:jc w:val="both"/>
        <w:rPr>
          <w:rFonts w:ascii="Times New Roman" w:hAnsi="Times New Roman" w:cs="Times New Roman"/>
          <w:sz w:val="30"/>
          <w:szCs w:val="30"/>
          <w:lang w:val="uk-UA"/>
        </w:rPr>
      </w:pPr>
      <w:r w:rsidRPr="00DC1DCB">
        <w:rPr>
          <w:rFonts w:ascii="Times New Roman" w:hAnsi="Times New Roman" w:cs="Times New Roman"/>
          <w:sz w:val="30"/>
          <w:szCs w:val="30"/>
          <w:lang w:val="uk-UA"/>
        </w:rPr>
        <w:t>Але законодавство ЄС щодо авторського права також рухається вперед: 26 березня 2019 року Європарламент схвалив реформу авторського права. Тепер ратифікувати відповідну директиву мають національні парламенти. Практична реалізуємість зазначеної реформи виникає певні сумніви і ще має бути перевіреною часом.</w:t>
      </w:r>
    </w:p>
    <w:p w:rsidR="00DC1DCB" w:rsidRPr="00191D06" w:rsidRDefault="00DC1DCB" w:rsidP="00191D06">
      <w:pPr>
        <w:pStyle w:val="a7"/>
        <w:jc w:val="center"/>
        <w:rPr>
          <w:rFonts w:ascii="Times New Roman" w:hAnsi="Times New Roman" w:cs="Times New Roman"/>
          <w:b/>
          <w:sz w:val="30"/>
          <w:szCs w:val="30"/>
          <w:lang w:val="uk-UA"/>
        </w:rPr>
      </w:pPr>
      <w:r w:rsidRPr="00191D06">
        <w:rPr>
          <w:rFonts w:ascii="Times New Roman" w:hAnsi="Times New Roman" w:cs="Times New Roman"/>
          <w:b/>
          <w:sz w:val="30"/>
          <w:szCs w:val="30"/>
          <w:lang w:val="uk-UA"/>
        </w:rPr>
        <w:t>Література:</w:t>
      </w:r>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1. </w:t>
      </w:r>
      <w:r w:rsidR="00DC1DCB" w:rsidRPr="00DC1DCB">
        <w:rPr>
          <w:rFonts w:ascii="Times New Roman" w:hAnsi="Times New Roman" w:cs="Times New Roman"/>
          <w:sz w:val="30"/>
          <w:szCs w:val="30"/>
          <w:lang w:val="uk-UA"/>
        </w:rPr>
        <w:t xml:space="preserve">Бернська конвенція про охорону літературних і художніх творів від 9 вересня 1886 року (Паризький Акт від 24 липня 1971 року змінений 2 жовтня 1979 року) [Електронний ресурс] / Всесвітня організація інтелектуальної власності. — Режим доступу: </w:t>
      </w:r>
      <w:hyperlink r:id="rId38" w:history="1">
        <w:r w:rsidR="00DC1DCB" w:rsidRPr="00DC1DCB">
          <w:rPr>
            <w:rStyle w:val="a9"/>
            <w:rFonts w:ascii="Times New Roman" w:hAnsi="Times New Roman" w:cs="Times New Roman"/>
            <w:sz w:val="30"/>
            <w:szCs w:val="30"/>
            <w:lang w:val="uk-UA"/>
          </w:rPr>
          <w:t>https://zakon.rada.gov.ua/laws/show/995_051</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2. </w:t>
      </w:r>
      <w:r w:rsidR="00DC1DCB" w:rsidRPr="00DC1DCB">
        <w:rPr>
          <w:rFonts w:ascii="Times New Roman" w:hAnsi="Times New Roman" w:cs="Times New Roman"/>
          <w:sz w:val="30"/>
          <w:szCs w:val="30"/>
          <w:lang w:val="uk-UA"/>
        </w:rPr>
        <w:t xml:space="preserve">Договір Всесвітньої організації інтелектуальної власності про авторське право, прийнятий Дипломатичною конференцією 20 грудня 1996 року [Електронний ресурс] / Всесвітня організація інтелектуальної власності. — Режим доступу: </w:t>
      </w:r>
      <w:hyperlink r:id="rId39" w:history="1">
        <w:r w:rsidR="00DC1DCB" w:rsidRPr="00DC1DCB">
          <w:rPr>
            <w:rStyle w:val="a9"/>
            <w:rFonts w:ascii="Times New Roman" w:hAnsi="Times New Roman" w:cs="Times New Roman"/>
            <w:sz w:val="30"/>
            <w:szCs w:val="30"/>
            <w:lang w:val="uk-UA"/>
          </w:rPr>
          <w:t>https://zakon.rada.gov.ua/laws/show/995_770</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3. </w:t>
      </w:r>
      <w:r w:rsidR="00DC1DCB" w:rsidRPr="00DC1DCB">
        <w:rPr>
          <w:rFonts w:ascii="Times New Roman" w:hAnsi="Times New Roman" w:cs="Times New Roman"/>
          <w:sz w:val="30"/>
          <w:szCs w:val="30"/>
          <w:lang w:val="uk-UA"/>
        </w:rPr>
        <w:t xml:space="preserve">Договір Всесвітньої організації інтелектуальної власності про виконання і фонограми, прийнятий Дипломатичною конференцією 20 грудня 1996 року [Електронний ресурс] / Всесвітня організація інтелектуальної власності. — Режим доступу: </w:t>
      </w:r>
      <w:hyperlink r:id="rId40" w:history="1">
        <w:r w:rsidR="00DC1DCB" w:rsidRPr="00DC1DCB">
          <w:rPr>
            <w:rStyle w:val="a9"/>
            <w:rFonts w:ascii="Times New Roman" w:hAnsi="Times New Roman" w:cs="Times New Roman"/>
            <w:sz w:val="30"/>
            <w:szCs w:val="30"/>
            <w:lang w:val="uk-UA"/>
          </w:rPr>
          <w:t>https://zakon.rada.gov.ua/laws/show/995_769</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4. </w:t>
      </w:r>
      <w:r w:rsidR="00DC1DCB" w:rsidRPr="00DC1DCB">
        <w:rPr>
          <w:rFonts w:ascii="Times New Roman" w:hAnsi="Times New Roman" w:cs="Times New Roman"/>
          <w:sz w:val="30"/>
          <w:szCs w:val="30"/>
          <w:lang w:val="uk-UA"/>
        </w:rPr>
        <w:t xml:space="preserve">Положення про департамент інтелектуальної власності, затверджене наказом Мінекономрозвитку від 16.06.2017 № 871 [Електронний ресурс] / Міністерство економічного розвитку і торгівлі України. — Режим доступу: </w:t>
      </w:r>
      <w:hyperlink r:id="rId41" w:anchor="n10" w:history="1">
        <w:r w:rsidR="00DC1DCB" w:rsidRPr="00DC1DCB">
          <w:rPr>
            <w:rStyle w:val="a9"/>
            <w:rFonts w:ascii="Times New Roman" w:hAnsi="Times New Roman" w:cs="Times New Roman"/>
            <w:sz w:val="30"/>
            <w:szCs w:val="30"/>
            <w:lang w:val="uk-UA"/>
          </w:rPr>
          <w:t>https://zakon.rada.gov.ua/rada/show/v0871731-17#n10</w:t>
        </w:r>
      </w:hyperlink>
    </w:p>
    <w:p w:rsidR="00DC1DCB" w:rsidRPr="00DC1DCB" w:rsidRDefault="00191D06" w:rsidP="00191D06">
      <w:pPr>
        <w:pStyle w:val="a7"/>
        <w:ind w:left="709" w:hanging="283"/>
        <w:jc w:val="both"/>
        <w:rPr>
          <w:rFonts w:ascii="Times New Roman" w:hAnsi="Times New Roman" w:cs="Times New Roman"/>
          <w:sz w:val="30"/>
          <w:szCs w:val="30"/>
        </w:rPr>
      </w:pPr>
      <w:r>
        <w:rPr>
          <w:rFonts w:ascii="Times New Roman" w:hAnsi="Times New Roman" w:cs="Times New Roman"/>
          <w:sz w:val="30"/>
          <w:szCs w:val="30"/>
          <w:lang w:val="uk-UA"/>
        </w:rPr>
        <w:t xml:space="preserve">5. </w:t>
      </w:r>
      <w:r w:rsidR="00DC1DCB" w:rsidRPr="00DC1DCB">
        <w:rPr>
          <w:rFonts w:ascii="Times New Roman" w:hAnsi="Times New Roman" w:cs="Times New Roman"/>
          <w:sz w:val="30"/>
          <w:szCs w:val="30"/>
        </w:rPr>
        <w:t xml:space="preserve">Про </w:t>
      </w:r>
      <w:r w:rsidR="00DC1DCB" w:rsidRPr="00DC1DCB">
        <w:rPr>
          <w:rFonts w:ascii="Times New Roman" w:hAnsi="Times New Roman" w:cs="Times New Roman"/>
          <w:sz w:val="30"/>
          <w:szCs w:val="30"/>
          <w:lang w:val="uk-UA"/>
        </w:rPr>
        <w:t xml:space="preserve">авторське право та суміжні права: Закон України від 23.12.1993 № 3792-XII [Електронний ресурс] / Верховна Рада України. — Режим доступу: </w:t>
      </w:r>
      <w:hyperlink r:id="rId42" w:history="1">
        <w:r w:rsidR="00DC1DCB" w:rsidRPr="00DC1DCB">
          <w:rPr>
            <w:rStyle w:val="a9"/>
            <w:rFonts w:ascii="Times New Roman" w:hAnsi="Times New Roman" w:cs="Times New Roman"/>
            <w:sz w:val="30"/>
            <w:szCs w:val="30"/>
            <w:lang w:val="uk-UA"/>
          </w:rPr>
          <w:t>https://zakon.rada.gov.ua/laws/show/3792-12</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lastRenderedPageBreak/>
        <w:t xml:space="preserve">6. </w:t>
      </w:r>
      <w:r w:rsidR="00DC1DCB" w:rsidRPr="00DC1DCB">
        <w:rPr>
          <w:rFonts w:ascii="Times New Roman" w:hAnsi="Times New Roman" w:cs="Times New Roman"/>
          <w:sz w:val="30"/>
          <w:szCs w:val="30"/>
          <w:lang w:val="uk-UA"/>
        </w:rPr>
        <w:t>Про державну підтримку кінематографії в Україні: Закон України від 23.03.2017</w:t>
      </w:r>
      <w:r w:rsidR="00DC1DCB" w:rsidRPr="00DC1DCB">
        <w:rPr>
          <w:rFonts w:ascii="Times New Roman" w:hAnsi="Times New Roman" w:cs="Times New Roman"/>
          <w:sz w:val="30"/>
          <w:szCs w:val="30"/>
        </w:rPr>
        <w:t xml:space="preserve"> </w:t>
      </w:r>
      <w:r w:rsidR="00DC1DCB" w:rsidRPr="00DC1DCB">
        <w:rPr>
          <w:rFonts w:ascii="Times New Roman" w:hAnsi="Times New Roman" w:cs="Times New Roman"/>
          <w:sz w:val="30"/>
          <w:szCs w:val="30"/>
          <w:lang w:val="uk-UA"/>
        </w:rPr>
        <w:t xml:space="preserve">№ 1977-VIII [Електронний ресурс] / Верховна Рада України. — Режим доступу: </w:t>
      </w:r>
      <w:hyperlink r:id="rId43" w:anchor="n213" w:history="1">
        <w:r w:rsidR="00DC1DCB" w:rsidRPr="00DC1DCB">
          <w:rPr>
            <w:rStyle w:val="a9"/>
            <w:rFonts w:ascii="Times New Roman" w:hAnsi="Times New Roman" w:cs="Times New Roman"/>
            <w:sz w:val="30"/>
            <w:szCs w:val="30"/>
            <w:lang w:val="uk-UA"/>
          </w:rPr>
          <w:t>https://zakon.rada.gov.ua/laws/show/1977-19#n213</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7. </w:t>
      </w:r>
      <w:r w:rsidR="00DC1DCB" w:rsidRPr="00DC1DCB">
        <w:rPr>
          <w:rFonts w:ascii="Times New Roman" w:hAnsi="Times New Roman" w:cs="Times New Roman"/>
          <w:sz w:val="30"/>
          <w:szCs w:val="30"/>
          <w:lang w:val="uk-UA"/>
        </w:rPr>
        <w:t>Про ефективне управління майновими правами правовласників у сфері авторського права і (або) суміжних прав: Закон України від 15.05.2018</w:t>
      </w:r>
      <w:r w:rsidR="00DC1DCB" w:rsidRPr="00DC1DCB">
        <w:rPr>
          <w:rFonts w:ascii="Times New Roman" w:hAnsi="Times New Roman" w:cs="Times New Roman"/>
          <w:sz w:val="30"/>
          <w:szCs w:val="30"/>
        </w:rPr>
        <w:t xml:space="preserve"> </w:t>
      </w:r>
      <w:r w:rsidR="00DC1DCB" w:rsidRPr="00DC1DCB">
        <w:rPr>
          <w:rFonts w:ascii="Times New Roman" w:hAnsi="Times New Roman" w:cs="Times New Roman"/>
          <w:sz w:val="30"/>
          <w:szCs w:val="30"/>
          <w:lang w:val="uk-UA"/>
        </w:rPr>
        <w:t xml:space="preserve">№ 2415-VIII [Електронний ресурс] / Верховна Рада України. — Режим доступу: </w:t>
      </w:r>
      <w:hyperlink r:id="rId44" w:history="1">
        <w:r w:rsidR="00DC1DCB" w:rsidRPr="00DC1DCB">
          <w:rPr>
            <w:rStyle w:val="a9"/>
            <w:rFonts w:ascii="Times New Roman" w:hAnsi="Times New Roman" w:cs="Times New Roman"/>
            <w:sz w:val="30"/>
            <w:szCs w:val="30"/>
            <w:lang w:val="uk-UA"/>
          </w:rPr>
          <w:t>https://zakon.rada.gov.ua/laws/show/2415-19</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8. </w:t>
      </w:r>
      <w:r w:rsidR="00DC1DCB" w:rsidRPr="00DC1DCB">
        <w:rPr>
          <w:rFonts w:ascii="Times New Roman" w:hAnsi="Times New Roman" w:cs="Times New Roman"/>
          <w:sz w:val="30"/>
          <w:szCs w:val="30"/>
          <w:lang w:val="uk-UA"/>
        </w:rPr>
        <w:t xml:space="preserve">Про розповсюдження примірників аудіовізуальних творів, фонограм, відеограм, комп’ютерних програм, баз даних: Закон України від 23.03.2000 № 1587-III [Електронний ресурс] / Верховна Рада України. — Режим доступу: </w:t>
      </w:r>
      <w:hyperlink r:id="rId45" w:history="1">
        <w:r w:rsidR="00DC1DCB" w:rsidRPr="00DC1DCB">
          <w:rPr>
            <w:rStyle w:val="a9"/>
            <w:rFonts w:ascii="Times New Roman" w:hAnsi="Times New Roman" w:cs="Times New Roman"/>
            <w:sz w:val="30"/>
            <w:szCs w:val="30"/>
            <w:lang w:val="uk-UA"/>
          </w:rPr>
          <w:t>https://zakon.rada.gov.ua/laws/show/1587-14</w:t>
        </w:r>
      </w:hyperlink>
    </w:p>
    <w:p w:rsidR="00DC1DCB" w:rsidRPr="00DC1DCB" w:rsidRDefault="00191D06" w:rsidP="00191D06">
      <w:pPr>
        <w:pStyle w:val="a7"/>
        <w:ind w:left="709" w:hanging="283"/>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9. </w:t>
      </w:r>
      <w:r w:rsidR="00DC1DCB" w:rsidRPr="00DC1DCB">
        <w:rPr>
          <w:rFonts w:ascii="Times New Roman" w:hAnsi="Times New Roman" w:cs="Times New Roman"/>
          <w:sz w:val="30"/>
          <w:szCs w:val="30"/>
          <w:lang w:val="uk-UA"/>
        </w:rPr>
        <w:t xml:space="preserve">Угода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від 16.09.2014 [Електронний ресурс] / Україна, Європейський Союз, Європейське співтовариство з атомної енергії. — Режим доступу: </w:t>
      </w:r>
      <w:hyperlink r:id="rId46" w:anchor="n1724" w:history="1">
        <w:r w:rsidR="00DC1DCB" w:rsidRPr="00DC1DCB">
          <w:rPr>
            <w:rStyle w:val="a9"/>
            <w:rFonts w:ascii="Times New Roman" w:hAnsi="Times New Roman" w:cs="Times New Roman"/>
            <w:sz w:val="30"/>
            <w:szCs w:val="30"/>
            <w:lang w:val="uk-UA"/>
          </w:rPr>
          <w:t>https://zakon.rada.gov.ua/rada/show/984_011#n1724</w:t>
        </w:r>
      </w:hyperlink>
    </w:p>
    <w:p w:rsidR="00DC1DCB" w:rsidRPr="00DC1DCB" w:rsidRDefault="00191D06" w:rsidP="00191D06">
      <w:pPr>
        <w:pStyle w:val="a7"/>
        <w:ind w:left="709" w:hanging="283"/>
        <w:jc w:val="both"/>
        <w:rPr>
          <w:rFonts w:ascii="Times New Roman" w:hAnsi="Times New Roman" w:cs="Times New Roman"/>
          <w:sz w:val="30"/>
          <w:szCs w:val="30"/>
        </w:rPr>
      </w:pPr>
      <w:r>
        <w:rPr>
          <w:rFonts w:ascii="Times New Roman" w:hAnsi="Times New Roman" w:cs="Times New Roman"/>
          <w:sz w:val="30"/>
          <w:szCs w:val="30"/>
          <w:lang w:val="uk-UA"/>
        </w:rPr>
        <w:t xml:space="preserve">10. </w:t>
      </w:r>
      <w:r w:rsidR="00DC1DCB" w:rsidRPr="00DC1DCB">
        <w:rPr>
          <w:rFonts w:ascii="Times New Roman" w:hAnsi="Times New Roman" w:cs="Times New Roman"/>
          <w:sz w:val="30"/>
          <w:szCs w:val="30"/>
          <w:lang w:val="uk-UA"/>
        </w:rPr>
        <w:t xml:space="preserve">Угода про торговельні аспекти прав інтелектуальної власності від 15.04.1994 [Електронний ресурс] / Світова організація торгівлі. — Режим доступу: </w:t>
      </w:r>
      <w:hyperlink r:id="rId47" w:history="1">
        <w:r w:rsidR="00DC1DCB" w:rsidRPr="00DC1DCB">
          <w:rPr>
            <w:rStyle w:val="a9"/>
            <w:rFonts w:ascii="Times New Roman" w:hAnsi="Times New Roman" w:cs="Times New Roman"/>
            <w:sz w:val="30"/>
            <w:szCs w:val="30"/>
            <w:lang w:val="uk-UA"/>
          </w:rPr>
          <w:t>https://zakon.rada.gov.ua/rada/show/981_018</w:t>
        </w:r>
      </w:hyperlink>
    </w:p>
    <w:p w:rsidR="009165F7" w:rsidRPr="00DC1DCB" w:rsidRDefault="009165F7" w:rsidP="009165F7">
      <w:pPr>
        <w:spacing w:after="0" w:line="240" w:lineRule="auto"/>
        <w:jc w:val="center"/>
        <w:rPr>
          <w:rFonts w:ascii="Times New Roman" w:hAnsi="Times New Roman" w:cs="Times New Roman"/>
          <w:sz w:val="30"/>
          <w:szCs w:val="30"/>
        </w:rPr>
      </w:pP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Шарапанівський В.</w:t>
      </w:r>
    </w:p>
    <w:p w:rsidR="009165F7" w:rsidRPr="00D875B2" w:rsidRDefault="009165F7" w:rsidP="009165F7">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бакалавр інституту машинобудування</w:t>
      </w:r>
    </w:p>
    <w:p w:rsidR="009165F7" w:rsidRPr="00D875B2" w:rsidRDefault="009165F7" w:rsidP="009165F7">
      <w:pPr>
        <w:spacing w:after="0" w:line="240" w:lineRule="auto"/>
        <w:ind w:firstLine="709"/>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Одеський національний політехнічний університет</w:t>
      </w:r>
    </w:p>
    <w:p w:rsidR="009165F7" w:rsidRPr="00D875B2" w:rsidRDefault="009165F7" w:rsidP="009165F7">
      <w:pPr>
        <w:spacing w:after="0" w:line="240" w:lineRule="auto"/>
        <w:ind w:firstLine="709"/>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(Одеса, Україна)</w:t>
      </w:r>
    </w:p>
    <w:p w:rsidR="009165F7" w:rsidRPr="00D875B2" w:rsidRDefault="009165F7" w:rsidP="009165F7">
      <w:pPr>
        <w:spacing w:after="0" w:line="240" w:lineRule="auto"/>
        <w:ind w:firstLine="709"/>
        <w:rPr>
          <w:rFonts w:ascii="Times New Roman" w:hAnsi="Times New Roman" w:cs="Times New Roman"/>
          <w:b/>
          <w:sz w:val="30"/>
          <w:szCs w:val="30"/>
          <w:lang w:val="uk-UA"/>
        </w:rPr>
      </w:pPr>
    </w:p>
    <w:p w:rsidR="009165F7" w:rsidRPr="00D875B2" w:rsidRDefault="009165F7" w:rsidP="001A6619">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ЗАКОНОДАВЧА ТА НОРМАТИВНА БАЗА УКРАЇНИ У ГАЛУЗІ МЕТРОЛОГІЇ</w:t>
      </w:r>
    </w:p>
    <w:p w:rsidR="009165F7" w:rsidRPr="00D875B2" w:rsidRDefault="009165F7" w:rsidP="009165F7">
      <w:pPr>
        <w:spacing w:after="0" w:line="240" w:lineRule="auto"/>
        <w:ind w:firstLine="709"/>
        <w:rPr>
          <w:rFonts w:ascii="Times New Roman" w:hAnsi="Times New Roman" w:cs="Times New Roman"/>
          <w:sz w:val="30"/>
          <w:szCs w:val="30"/>
          <w:lang w:val="uk-UA"/>
        </w:rPr>
      </w:pP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Після підписання Угоди про асоціацію з ЄС виникла потреба у гармонізації основних для технічної та економічної сторін життя українського суспільства понять «технічне регулювання», «система стандартизації», «оцінка відповідності», «метрологічна система» тощо, з європейським законодавством, оскільки значна частина метрологічних термінів та визначень попередньої редакції закону не відповідали термінам і визначенням Міжнародного словника основних та загальних метрологічних термінів.</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Міжнародна організація зі стандартизації (ISO) почала офіційно діяти з 1947 р., коли затверджено її Статут. У Статуті ISO так </w:t>
      </w:r>
      <w:r w:rsidRPr="00D875B2">
        <w:rPr>
          <w:rFonts w:ascii="Times New Roman" w:hAnsi="Times New Roman" w:cs="Times New Roman"/>
          <w:sz w:val="30"/>
          <w:szCs w:val="30"/>
          <w:lang w:val="uk-UA"/>
        </w:rPr>
        <w:lastRenderedPageBreak/>
        <w:t>сформульована мета її діяльності: "Метою Організації є сприяння розвитку стандартизації на світовому рівні для полегшення міжнародного товарообміну і взаємодопомоги, а також для розширення співробітництва в галузі інтелектуальної, наукової, технічної і економічної діяльності". Міжнародна організація зі стандартизації є найбільш представницькою з усіх організацій, що працюють у даній галузі. Членами ISO є національні організації зі стандартизації. Кожна держава може бути представлена в ISO тільки однією організацією.</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Міжнародна електротехнічна комісія є основним міжнародним органом у галузі стандартизації з електротехніки й радіоелектроніки. Одночасне існування двох міжнародних організацій зі стандартизації (ISO і IES) цілком виправдано. Якщо сфера діяльності ISO розповсюджується на всі галузі промислового й сільськогосподарського виробництва, то сфера діяльності IES обмежується тільки двома галузями. Але вироби цих галузей застосовуються  практично для всієї економіки.</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Міжнародна організація законодавчої метрології (МОЗМ) розробляє рекомендації до оцінки похибок вимірювань, методів вимірювань, загальних питань теорії вимірювань, методів повірки засобів вимірювань, термінології, позначень і т. ін. Крім того МОЗМ є науково-технічним центром з обміну інформацією про діяльність національних організацій метрологічного нагляду.</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 основу в побудові національної метрологічної системи було взято документи та рекомендації Міжнародної організації із законодавчої метрології (OIML), директиви ЄС, документи Метричної конвенції, Міжнародної організації з акредитації лабораторій, угоди СОТ та угоди про технічні бар’єри в торгівлі – основне джерело інформації для створення національної метрологічної інфраструктури.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 виконання вимог закону України «Про метрологію та метрологічну діяльність» [1] у державі сформована відповідна нормативна база. Вимоги нормативних документів із метрології, затверджені Держстандартом України, є обов'язковими для виконання центральними та місцевими органами виконавчої влади, органами місцевого самоврядування, підприємствами, організаціями, громадянами – суб'єктами підприємницької діяльності та іноземними виробниками. Вимоги нормативних документів із метрології, затверджені центральними органами виконавчої влади, є обов'язковими для виконання підприємствами і організаціями, що належать до сфери управління цих органів. Підприємства і організації можуть розробляти та затверджувати у сфері своєї діяльності документи з метрології, що конкретизують затверджені Держстандартом України нормативні документи з метрології і не суперечать їм.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На виконання вимог закону про метрологію в Україні створено Державний реєстр затверджених типів засобів вимірювальної техніки, який ведеться державним підприємством «Всеукраїнський державний науково-виробничий центр стандартизації, метрології, сертифікації та захисту прав споживачів» згідно Порядку, затвердженного Наказом Мінекономрозвитку України від 13 липня 2016 року за № 1161 [3, с. 5].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 метою своєчасної реалізації положень Закону України “Про метрологію та метрологічну діяльність” (1314-VII), Мінекономрозвитку розробило “План-графік розроблення нормативно-правових актів” (далі – План-графік). Планом-графіком передбачено розроблення 24 постанов Кабінету Міністрів України та 14 наказів Мінекономрозвитку з реєстрацією в Мін’юсті. Ще одним актуальним завданням є аналіз відповідності чинних національних стандартів у галузі метрології до норм і правил нового Закону України [2, с.14]. </w:t>
      </w:r>
    </w:p>
    <w:p w:rsidR="009165F7" w:rsidRPr="00D875B2" w:rsidRDefault="009165F7" w:rsidP="009165F7">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підсумку слід зазначити, що подальшому сукупному аналізу підлягають підзаконні нормативно-правові акти, які прийняті, розроблені та будуть прийняті на виконання вимог </w:t>
      </w:r>
      <w:hyperlink r:id="rId48" w:history="1">
        <w:r w:rsidRPr="00136F02">
          <w:rPr>
            <w:rStyle w:val="a9"/>
            <w:rFonts w:ascii="Times New Roman" w:hAnsi="Times New Roman" w:cs="Times New Roman"/>
            <w:color w:val="auto"/>
            <w:sz w:val="30"/>
            <w:szCs w:val="30"/>
            <w:u w:val="none"/>
            <w:lang w:val="uk-UA"/>
          </w:rPr>
          <w:t>Закону</w:t>
        </w:r>
      </w:hyperlink>
      <w:r w:rsidRPr="00136F0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В свою чергу, суб'єктам господарювання необхідно стежити за змінами у сфері метрології та не порушувати вимог законодавства, адже з низькою якістю продукції вони не зможуть конкурувати як на європейському, так і на внутрішньому ринку.</w:t>
      </w:r>
    </w:p>
    <w:p w:rsidR="009165F7" w:rsidRPr="00D875B2" w:rsidRDefault="009165F7" w:rsidP="009165F7">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165F7" w:rsidRPr="00D875B2" w:rsidRDefault="009165F7" w:rsidP="009165F7">
      <w:pPr>
        <w:spacing w:after="0" w:line="240" w:lineRule="auto"/>
        <w:ind w:left="714" w:hanging="357"/>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1. Про метрологію та метрологічну діяльність: Закон України 314-VII</w:t>
      </w:r>
      <w:r w:rsidRPr="00D875B2">
        <w:rPr>
          <w:rFonts w:ascii="Times New Roman" w:hAnsi="Times New Roman" w:cs="Times New Roman"/>
          <w:sz w:val="30"/>
          <w:szCs w:val="30"/>
          <w:lang w:val="uk-UA"/>
        </w:rPr>
        <w:t>, чинний, поточна редакція від </w:t>
      </w:r>
      <w:r w:rsidRPr="00D875B2">
        <w:rPr>
          <w:rFonts w:ascii="Times New Roman" w:hAnsi="Times New Roman" w:cs="Times New Roman"/>
          <w:bCs/>
          <w:sz w:val="30"/>
          <w:szCs w:val="30"/>
          <w:lang w:val="uk-UA"/>
        </w:rPr>
        <w:t xml:space="preserve">01.05.2019. Спосіб доступу: </w:t>
      </w:r>
      <w:hyperlink r:id="rId49" w:history="1">
        <w:r w:rsidRPr="00D875B2">
          <w:rPr>
            <w:rStyle w:val="a9"/>
            <w:rFonts w:ascii="Times New Roman" w:hAnsi="Times New Roman" w:cs="Times New Roman"/>
            <w:bCs/>
            <w:sz w:val="30"/>
            <w:szCs w:val="30"/>
            <w:lang w:val="uk-UA"/>
          </w:rPr>
          <w:t>https://zakon.rada.gov.ua/laws/show/1314-18</w:t>
        </w:r>
      </w:hyperlink>
      <w:r w:rsidRPr="00D875B2">
        <w:rPr>
          <w:rFonts w:ascii="Times New Roman" w:hAnsi="Times New Roman" w:cs="Times New Roman"/>
          <w:bCs/>
          <w:sz w:val="30"/>
          <w:szCs w:val="30"/>
          <w:lang w:val="uk-UA"/>
        </w:rPr>
        <w:t>.</w:t>
      </w:r>
    </w:p>
    <w:p w:rsidR="009165F7" w:rsidRPr="00D875B2" w:rsidRDefault="009165F7" w:rsidP="009165F7">
      <w:pPr>
        <w:spacing w:after="0" w:line="240" w:lineRule="auto"/>
        <w:ind w:left="714" w:hanging="357"/>
        <w:jc w:val="both"/>
        <w:rPr>
          <w:rFonts w:ascii="Times New Roman" w:hAnsi="Times New Roman" w:cs="Times New Roman"/>
          <w:bCs/>
          <w:sz w:val="30"/>
          <w:szCs w:val="30"/>
          <w:lang w:val="uk-UA"/>
        </w:rPr>
      </w:pPr>
      <w:r w:rsidRPr="00D875B2">
        <w:rPr>
          <w:rFonts w:ascii="Times New Roman" w:hAnsi="Times New Roman" w:cs="Times New Roman"/>
          <w:iCs/>
          <w:sz w:val="30"/>
          <w:szCs w:val="30"/>
          <w:lang w:val="uk-UA"/>
        </w:rPr>
        <w:t xml:space="preserve">2. Марков Б.Ф. </w:t>
      </w:r>
      <w:r w:rsidRPr="00D875B2">
        <w:rPr>
          <w:rFonts w:ascii="Times New Roman" w:hAnsi="Times New Roman" w:cs="Times New Roman"/>
          <w:bCs/>
          <w:sz w:val="30"/>
          <w:szCs w:val="30"/>
          <w:lang w:val="uk-UA"/>
        </w:rPr>
        <w:t xml:space="preserve">Новий закон України “Про метрологію та метрологічну діяльність”. Основні положення та особливості // </w:t>
      </w:r>
      <w:r w:rsidRPr="00D875B2">
        <w:rPr>
          <w:rFonts w:ascii="Times New Roman" w:hAnsi="Times New Roman" w:cs="Times New Roman"/>
          <w:iCs/>
          <w:sz w:val="30"/>
          <w:szCs w:val="30"/>
          <w:lang w:val="uk-UA"/>
        </w:rPr>
        <w:t xml:space="preserve">Український метрологічний журнал, </w:t>
      </w:r>
      <w:r w:rsidRPr="00D875B2">
        <w:rPr>
          <w:rFonts w:ascii="Times New Roman" w:hAnsi="Times New Roman" w:cs="Times New Roman"/>
          <w:bCs/>
          <w:sz w:val="30"/>
          <w:szCs w:val="30"/>
          <w:lang w:val="uk-UA"/>
        </w:rPr>
        <w:t>2015, № 1. С. 5-11.</w:t>
      </w:r>
    </w:p>
    <w:p w:rsidR="009165F7" w:rsidRPr="00D875B2" w:rsidRDefault="009165F7" w:rsidP="009165F7">
      <w:pPr>
        <w:spacing w:after="0" w:line="240" w:lineRule="auto"/>
        <w:ind w:left="714" w:hanging="357"/>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3. Величко  О.М. </w:t>
      </w:r>
      <w:hyperlink r:id="rId50" w:tgtFrame="_blank" w:history="1">
        <w:r w:rsidRPr="00D875B2">
          <w:rPr>
            <w:rStyle w:val="a9"/>
            <w:rFonts w:ascii="Times New Roman" w:hAnsi="Times New Roman" w:cs="Times New Roman"/>
            <w:bCs/>
            <w:color w:val="auto"/>
            <w:sz w:val="30"/>
            <w:szCs w:val="30"/>
            <w:u w:val="none"/>
            <w:lang w:val="uk-UA"/>
          </w:rPr>
          <w:t>Розвиток і трансформація національного законодавства у сфері метрології</w:t>
        </w:r>
        <w:r w:rsidRPr="00D875B2">
          <w:rPr>
            <w:rStyle w:val="a9"/>
            <w:rFonts w:ascii="Times New Roman" w:hAnsi="Times New Roman"/>
            <w:sz w:val="24"/>
            <w:szCs w:val="24"/>
            <w:lang w:val="uk-UA"/>
          </w:rPr>
          <w:t> </w:t>
        </w:r>
      </w:hyperlink>
      <w:r w:rsidRPr="00D875B2">
        <w:rPr>
          <w:rFonts w:ascii="Times New Roman" w:hAnsi="Times New Roman" w:cs="Times New Roman"/>
          <w:sz w:val="30"/>
          <w:szCs w:val="30"/>
          <w:lang w:val="uk-UA"/>
        </w:rPr>
        <w:t>// Метрологія та приклади. 2014,  № 4. С.4-11.</w:t>
      </w:r>
      <w:r w:rsidRPr="00D875B2">
        <w:rPr>
          <w:rFonts w:ascii="Times New Roman" w:hAnsi="Times New Roman" w:cs="Times New Roman"/>
          <w:bCs/>
          <w:sz w:val="30"/>
          <w:szCs w:val="30"/>
          <w:lang w:val="uk-UA"/>
        </w:rPr>
        <w:t xml:space="preserve"> </w:t>
      </w:r>
    </w:p>
    <w:p w:rsidR="009165F7" w:rsidRPr="00D875B2" w:rsidRDefault="009165F7" w:rsidP="009165F7">
      <w:pPr>
        <w:spacing w:after="0" w:line="360" w:lineRule="auto"/>
        <w:ind w:left="714" w:hanging="357"/>
        <w:jc w:val="both"/>
        <w:rPr>
          <w:rFonts w:ascii="Times New Roman" w:hAnsi="Times New Roman" w:cs="Times New Roman"/>
          <w:bCs/>
          <w:sz w:val="24"/>
          <w:szCs w:val="24"/>
          <w:lang w:val="uk-UA"/>
        </w:rPr>
      </w:pPr>
    </w:p>
    <w:p w:rsidR="002251C1" w:rsidRPr="00D875B2" w:rsidRDefault="002251C1" w:rsidP="002251C1">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2</w:t>
      </w:r>
    </w:p>
    <w:p w:rsidR="002251C1" w:rsidRPr="00D875B2" w:rsidRDefault="002251C1" w:rsidP="002251C1">
      <w:pPr>
        <w:suppressAutoHyphens/>
        <w:spacing w:after="120" w:line="240" w:lineRule="auto"/>
        <w:jc w:val="center"/>
        <w:rPr>
          <w:rFonts w:ascii="Times New Roman" w:eastAsia="Times New Roman" w:hAnsi="Times New Roman" w:cs="Times New Roman"/>
          <w:b/>
          <w:sz w:val="30"/>
          <w:szCs w:val="30"/>
          <w:lang w:val="uk-UA" w:eastAsia="ar-SA"/>
        </w:rPr>
      </w:pPr>
      <w:r w:rsidRPr="00D875B2">
        <w:rPr>
          <w:rFonts w:ascii="Times New Roman" w:eastAsia="Times New Roman" w:hAnsi="Times New Roman" w:cs="Times New Roman"/>
          <w:b/>
          <w:sz w:val="30"/>
          <w:szCs w:val="30"/>
          <w:lang w:val="uk-UA" w:eastAsia="ar-SA"/>
        </w:rPr>
        <w:t>РЕФОРМИ В СФЕРІ ДЕРЖАВНОГО УПРАВЛІННЯ УКРАЇНИ: МІЖНАРОДНИЙ ДОСВІД ТА ВІТЧИЗНЯНІ РЕАЛІЇ</w:t>
      </w:r>
    </w:p>
    <w:p w:rsidR="00B80DA0" w:rsidRPr="00D875B2" w:rsidRDefault="00B80DA0" w:rsidP="00167C86">
      <w:pPr>
        <w:spacing w:after="0" w:line="240" w:lineRule="auto"/>
        <w:ind w:left="1134" w:right="1134"/>
        <w:jc w:val="center"/>
        <w:rPr>
          <w:rFonts w:ascii="Times New Roman" w:hAnsi="Times New Roman" w:cs="Times New Roman"/>
          <w:b/>
          <w:sz w:val="30"/>
          <w:szCs w:val="30"/>
          <w:lang w:val="uk-UA"/>
        </w:rPr>
      </w:pPr>
    </w:p>
    <w:p w:rsidR="00E4031C" w:rsidRDefault="00C26732" w:rsidP="00C26732">
      <w:pPr>
        <w:pStyle w:val="a7"/>
        <w:jc w:val="center"/>
        <w:rPr>
          <w:rFonts w:ascii="Times New Roman" w:hAnsi="Times New Roman" w:cs="Times New Roman"/>
          <w:sz w:val="30"/>
          <w:szCs w:val="30"/>
          <w:shd w:val="clear" w:color="auto" w:fill="FFFFFF"/>
          <w:lang w:val="en-US"/>
        </w:rPr>
      </w:pPr>
      <w:r w:rsidRPr="00D875B2">
        <w:rPr>
          <w:rFonts w:ascii="Times New Roman" w:hAnsi="Times New Roman" w:cs="Times New Roman"/>
          <w:b/>
          <w:sz w:val="30"/>
          <w:szCs w:val="30"/>
          <w:shd w:val="clear" w:color="auto" w:fill="FFFFFF"/>
          <w:lang w:val="uk-UA"/>
        </w:rPr>
        <w:t xml:space="preserve">Kochoradze </w:t>
      </w:r>
      <w:r w:rsidR="00E4031C" w:rsidRPr="000A7F5D">
        <w:rPr>
          <w:rFonts w:ascii="Times New Roman" w:eastAsia="Times New Roman" w:hAnsi="Times New Roman" w:cs="Times New Roman"/>
          <w:b/>
          <w:sz w:val="30"/>
          <w:szCs w:val="30"/>
          <w:lang w:val="en-US" w:eastAsia="ru-RU"/>
        </w:rPr>
        <w:t>Otar</w:t>
      </w:r>
      <w:r w:rsidR="00E4031C" w:rsidRPr="00D875B2">
        <w:rPr>
          <w:rFonts w:ascii="Times New Roman" w:hAnsi="Times New Roman" w:cs="Times New Roman"/>
          <w:sz w:val="30"/>
          <w:szCs w:val="30"/>
          <w:shd w:val="clear" w:color="auto" w:fill="FFFFFF"/>
          <w:lang w:val="uk-UA"/>
        </w:rPr>
        <w:t xml:space="preserve"> </w:t>
      </w:r>
    </w:p>
    <w:p w:rsidR="00C26732" w:rsidRDefault="00C26732" w:rsidP="00C26732">
      <w:pPr>
        <w:pStyle w:val="a7"/>
        <w:jc w:val="center"/>
        <w:rPr>
          <w:rFonts w:ascii="Times New Roman" w:hAnsi="Times New Roman" w:cs="Times New Roman"/>
          <w:sz w:val="30"/>
          <w:szCs w:val="30"/>
          <w:shd w:val="clear" w:color="auto" w:fill="FFFFFF"/>
          <w:lang w:val="uk-UA"/>
        </w:rPr>
      </w:pPr>
      <w:r w:rsidRPr="00D875B2">
        <w:rPr>
          <w:rFonts w:ascii="Times New Roman" w:hAnsi="Times New Roman" w:cs="Times New Roman"/>
          <w:sz w:val="30"/>
          <w:szCs w:val="30"/>
          <w:shd w:val="clear" w:color="auto" w:fill="FFFFFF"/>
          <w:lang w:val="uk-UA"/>
        </w:rPr>
        <w:t>Doctor of Historical Sciences, Professor of th</w:t>
      </w:r>
      <w:r w:rsidRPr="00D875B2">
        <w:rPr>
          <w:rFonts w:ascii="Times New Roman" w:hAnsi="Times New Roman"/>
          <w:sz w:val="30"/>
          <w:szCs w:val="30"/>
          <w:shd w:val="clear" w:color="auto" w:fill="FFFFFF"/>
          <w:lang w:val="uk-UA"/>
        </w:rPr>
        <w:t>e Georgian Technical University,</w:t>
      </w:r>
      <w:r w:rsidRPr="00D875B2">
        <w:rPr>
          <w:rFonts w:ascii="Times New Roman" w:hAnsi="Times New Roman" w:cs="Times New Roman"/>
          <w:sz w:val="30"/>
          <w:szCs w:val="30"/>
          <w:shd w:val="clear" w:color="auto" w:fill="FFFFFF"/>
          <w:lang w:val="uk-UA"/>
        </w:rPr>
        <w:t> </w:t>
      </w:r>
      <w:r w:rsidRPr="00D875B2">
        <w:rPr>
          <w:rFonts w:ascii="Times New Roman" w:hAnsi="Times New Roman" w:cs="Times New Roman"/>
          <w:color w:val="222222"/>
          <w:sz w:val="30"/>
          <w:szCs w:val="30"/>
          <w:shd w:val="clear" w:color="auto" w:fill="FFFFFF"/>
          <w:lang w:val="uk-UA"/>
        </w:rPr>
        <w:t>Deputy Editor-in-Chief</w:t>
      </w:r>
      <w:r w:rsidRPr="00D875B2">
        <w:rPr>
          <w:rFonts w:ascii="Times New Roman" w:hAnsi="Times New Roman" w:cs="Times New Roman"/>
          <w:sz w:val="30"/>
          <w:szCs w:val="30"/>
          <w:shd w:val="clear" w:color="auto" w:fill="FFFFFF"/>
          <w:lang w:val="uk-UA"/>
        </w:rPr>
        <w:t> of the Scientific Journal "POWER AND SOCIE</w:t>
      </w:r>
      <w:r w:rsidR="005430F8">
        <w:rPr>
          <w:rFonts w:ascii="Times New Roman" w:hAnsi="Times New Roman" w:cs="Times New Roman"/>
          <w:sz w:val="30"/>
          <w:szCs w:val="30"/>
          <w:shd w:val="clear" w:color="auto" w:fill="FFFFFF"/>
          <w:lang w:val="uk-UA"/>
        </w:rPr>
        <w:t>TY (History, Theory, Practice)"</w:t>
      </w:r>
    </w:p>
    <w:p w:rsidR="005430F8" w:rsidRPr="00D875B2" w:rsidRDefault="005430F8" w:rsidP="00C26732">
      <w:pPr>
        <w:pStyle w:val="a7"/>
        <w:jc w:val="center"/>
        <w:rPr>
          <w:rFonts w:ascii="Times New Roman" w:hAnsi="Times New Roman"/>
          <w:sz w:val="30"/>
          <w:szCs w:val="30"/>
          <w:shd w:val="clear" w:color="auto" w:fill="FFFFFF"/>
          <w:lang w:val="uk-UA"/>
        </w:rPr>
      </w:pPr>
      <w:r>
        <w:rPr>
          <w:rFonts w:ascii="Times New Roman" w:hAnsi="Times New Roman" w:cs="Times New Roman"/>
          <w:sz w:val="30"/>
          <w:szCs w:val="30"/>
          <w:shd w:val="clear" w:color="auto" w:fill="FFFFFF"/>
          <w:lang w:val="uk-UA"/>
        </w:rPr>
        <w:t>(</w:t>
      </w:r>
      <w:r w:rsidRPr="005430F8">
        <w:rPr>
          <w:rFonts w:ascii="Times New Roman" w:hAnsi="Times New Roman" w:cs="Times New Roman"/>
          <w:sz w:val="30"/>
          <w:szCs w:val="30"/>
          <w:shd w:val="clear" w:color="auto" w:fill="FFFFFF"/>
          <w:lang w:val="uk-UA"/>
        </w:rPr>
        <w:t>Tbilisi, Georgia</w:t>
      </w:r>
      <w:r>
        <w:rPr>
          <w:rFonts w:ascii="Times New Roman" w:hAnsi="Times New Roman" w:cs="Times New Roman"/>
          <w:sz w:val="30"/>
          <w:szCs w:val="30"/>
          <w:shd w:val="clear" w:color="auto" w:fill="FFFFFF"/>
          <w:lang w:val="uk-UA"/>
        </w:rPr>
        <w:t>)</w:t>
      </w:r>
    </w:p>
    <w:p w:rsidR="00C26732" w:rsidRPr="00D875B2" w:rsidRDefault="00C26732" w:rsidP="00C26732">
      <w:pPr>
        <w:pStyle w:val="a7"/>
        <w:jc w:val="center"/>
        <w:rPr>
          <w:rFonts w:ascii="Times New Roman" w:hAnsi="Times New Roman" w:cs="Times New Roman"/>
          <w:sz w:val="30"/>
          <w:szCs w:val="30"/>
          <w:shd w:val="clear" w:color="auto" w:fill="FFFFFF"/>
          <w:lang w:val="uk-UA"/>
        </w:rPr>
      </w:pPr>
    </w:p>
    <w:p w:rsidR="00C26732" w:rsidRPr="00D875B2" w:rsidRDefault="00C26732" w:rsidP="00C26732">
      <w:pPr>
        <w:pStyle w:val="a7"/>
        <w:jc w:val="center"/>
        <w:rPr>
          <w:rFonts w:ascii="Times New Roman" w:hAnsi="Times New Roman"/>
          <w:b/>
          <w:bCs/>
          <w:sz w:val="30"/>
          <w:szCs w:val="30"/>
          <w:lang w:val="uk-UA"/>
        </w:rPr>
      </w:pPr>
      <w:r w:rsidRPr="00D875B2">
        <w:rPr>
          <w:rFonts w:ascii="Times New Roman" w:hAnsi="Times New Roman" w:cs="Times New Roman"/>
          <w:b/>
          <w:bCs/>
          <w:sz w:val="30"/>
          <w:szCs w:val="30"/>
          <w:lang w:val="uk-UA"/>
        </w:rPr>
        <w:t>COLLECTIVE MANAGEMENT SOCIETIES</w:t>
      </w:r>
    </w:p>
    <w:p w:rsidR="00C26732" w:rsidRPr="00D875B2" w:rsidRDefault="00C26732" w:rsidP="00C26732">
      <w:pPr>
        <w:pStyle w:val="a7"/>
        <w:jc w:val="center"/>
        <w:rPr>
          <w:rFonts w:ascii="Times New Roman" w:hAnsi="Times New Roman" w:cs="Times New Roman"/>
          <w:bCs/>
          <w:sz w:val="30"/>
          <w:szCs w:val="30"/>
          <w:lang w:val="uk-UA"/>
        </w:rPr>
      </w:pP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The Law of Ukraine on Copyright and Related Rights currently in force sets out the main provisions necessary for the creation and operation of a collective management system in Ukraine.</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The establishment and development of such a system and State support for collective management societies is one of the most important tasks at present. Twelve collective management societies are now registered by the State Department of Intellectual Property:</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The State-run Ukrainian Agency for Copyright and Related Rights.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management on a collective basis of economic rights of copyright and related rights (mainly manages economic rights relating to copyright).</w:t>
      </w:r>
    </w:p>
    <w:p w:rsidR="00C26732" w:rsidRPr="00D875B2" w:rsidRDefault="00167C86" w:rsidP="00C26732">
      <w:pPr>
        <w:pStyle w:val="a7"/>
        <w:ind w:firstLine="708"/>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2. </w:t>
      </w:r>
      <w:r w:rsidR="00C26732" w:rsidRPr="00D875B2">
        <w:rPr>
          <w:rFonts w:ascii="Times New Roman" w:hAnsi="Times New Roman" w:cs="Times New Roman"/>
          <w:sz w:val="30"/>
          <w:szCs w:val="30"/>
          <w:lang w:val="uk-UA"/>
        </w:rPr>
        <w:t xml:space="preserve">All-Ukrainian Society of Subjects of Copyright and Related Rights—Oberih. </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relating to copyright, performers, phonogram and video manufacturers.</w:t>
      </w:r>
    </w:p>
    <w:p w:rsidR="00C26732" w:rsidRPr="00D875B2" w:rsidRDefault="00167C86" w:rsidP="00C26732">
      <w:pPr>
        <w:pStyle w:val="a7"/>
        <w:ind w:firstLine="708"/>
        <w:jc w:val="both"/>
        <w:rPr>
          <w:rFonts w:ascii="Times New Roman" w:hAnsi="Times New Roman" w:cs="Times New Roman"/>
          <w:sz w:val="30"/>
          <w:szCs w:val="30"/>
          <w:lang w:val="uk-UA"/>
        </w:rPr>
      </w:pPr>
      <w:r>
        <w:rPr>
          <w:rFonts w:ascii="Times New Roman" w:hAnsi="Times New Roman" w:cs="Times New Roman"/>
          <w:sz w:val="30"/>
          <w:szCs w:val="30"/>
          <w:lang w:val="uk-UA"/>
        </w:rPr>
        <w:t xml:space="preserve">3. </w:t>
      </w:r>
      <w:r w:rsidR="00C26732" w:rsidRPr="00D875B2">
        <w:rPr>
          <w:rFonts w:ascii="Times New Roman" w:hAnsi="Times New Roman" w:cs="Times New Roman"/>
          <w:sz w:val="30"/>
          <w:szCs w:val="30"/>
          <w:lang w:val="uk-UA"/>
        </w:rPr>
        <w:t xml:space="preserve">The Association of the Owners of Rights in the Sphere of Fine Arts and Architectural Activity, which is a social organization. </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relating to copyright in fine arts and architectural activities.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The Ukrainian Music Alliance, which is an association of enterprises.</w:t>
      </w:r>
    </w:p>
    <w:p w:rsidR="00C26732" w:rsidRPr="00D875B2" w:rsidRDefault="00C26732" w:rsidP="00C26732">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relating to copyright and related rights (mainly deals with the economic rights of performers, phonogram and video manufacturers).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An authorized collective management organization collecting and distributing remuneration (royalties) for the use of phonograms and video and performances related to them, published for commercial gain, mainly used in public broadcasting (land lines or through cable).</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An authorized collective management organization collecting and distributing fees paid to producers and importers of equipment and media used for reproducing works and performances in private homes, fixed in phonograms or videos.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5. The Ukrainian League of Musical Rights, which is an association of enterprises.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relating to copyright and related rights (mainly economic rights of performers, phonogram and video manufacturers). An authorized collective management society handling the collection and distribution of royalties for the use of phonograms and videos and the performances they contain, published for commercial gain (mainly the public performance of phonograms and videos).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6. The Agency for Protection of Performer’s Rights, which is a social organization. Main scope of activity: collective management of economic rights of performers.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7. The All-Ukrainian Social Organization Film Directors’ Guild “24/1”. Main scope of activity: collective management of economic rights in the audiovisual sphere.</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8. The House of the Authors of Music in Ukraine. Main scope of activity: collective management of economic rights relating to copyright.</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9. The All-Ukrainian Social Organization “Author”. Main scope of activity: collective management of economic rights relating to copyright.</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10. The Guild of Videogram and Phonogram Manufacturers.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of video and phonogram manufacturers.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11. The All-Ukrainian Social Organization “Ukrainian Authors’ Union”.</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for performers, video and phonogram manufacturers.</w:t>
      </w:r>
    </w:p>
    <w:p w:rsidR="00C26732" w:rsidRPr="00D875B2" w:rsidRDefault="00C26732" w:rsidP="00167C8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12. The All-Ukrainian Agency for Copyright and Related Rights. </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Main scope of activity: collective management of economic rights for performers, video and phonogram manufacturers. Authorized collective management organization handling collection and distribution of royalties for the use of phonograms and videos and performances through them, published for commercial gain.</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It should be noted that there is one State-based society—the Ukrainian Agency for Copyright and Related Rights.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Considering that, after the disintegration of the Soviet Union, the system of collective management fell into decay, the banding together of Ukrainian creators under the aegis of the state enterprise was the best method at that time. This was proved by the accession of the Ukrainian Agency for Copyright and Related Rights (the largest collective management society in Ukraine) to the International Confederation of Authors and Composers (CISAC).</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Today, taking account of international experience, the State Department of Intellectual Property has started the process of bringing the Ukrainian Agency for Copyright and Related Rights from the State into the public sector. The State Department is taking the necessary measures geared to the legal and organizational re-regulation of the activities of the Ukrainian Agency for Copyright and Related Rights.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In 2003, the State Department of Intellectual Property took measures directed at revitalizing the activities of the collective management societies.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The new direction in the operation of these societies led, in 2003, to the introduction of a system of collection and distribution of royalties for the use of phonograms and videos published for commercial gain, as well as the performances fixed in them. The amount of royalties for the use of phonograms </w:t>
      </w:r>
      <w:r w:rsidRPr="00D875B2">
        <w:rPr>
          <w:rFonts w:ascii="Times New Roman" w:hAnsi="Times New Roman" w:cs="Times New Roman"/>
          <w:sz w:val="30"/>
          <w:szCs w:val="30"/>
          <w:lang w:val="uk-UA"/>
        </w:rPr>
        <w:lastRenderedPageBreak/>
        <w:t>and videos published for commercial gain and the procedure for payment are defined by the relevant Decree of the Cabinet of Ministers of Ukraine.</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According to Ukrainian legislation, the main task of collective management societies is the collection, distribution and payment of authors’ remuneration. Ukrainian legislation permits remuneration to be collected both for the copyright and related rights holders who authorize them to collect such remuneration, and for those who have not given authority to collect their remuneration and manage their rights. Since legislation does not provide for the number of collective management societies, these organizations are able to compete. In certain cases they can also use unfair methods of competition and these issues are of the highest priority when making amendments to Ukrainian legislation. The collection and distribution of royalties for the use of phonograms and videos, published for commercial gain, as well as the performances fixed in these phonograms and videos, are carried out by two societies authorized by the State Department of Intellectual Property.</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Moreover, in 2004, the system of collection and distribution of remuneration for home reproduction of works and performances by means of these phonograms and videos, was introduced according to the Decree of the Cabinet of  Ministers of  Ukraine 992 on the Amount of Remuneration Paid by the Producers and Importers of Equipment and Carriers, With the Use of Which the Works and Performances, Fixed in the Phonograms and Videograms, May be Reproduced in Home Conditions, dated June 27, 2003. The remuneration mentioned is collected from the producers and importers of the equipment (tape-recorders, equipment for video recording, video cameras, radio receivers, television receivers) as well as other types of carrier (audio- and video-cassettes, discs for laser-reading systems). The function of collection and distribution of royalties from the producers and importers of equipment and the carriers is carried out by the collective management society authorized for this purpose.</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According to Ukrainian legislation, the State Department of Intellectual Property supervises collective management societies by way of analyzing information on the management of the economic rights and on concluding agreements as well as the collection, distribution and payment of royalties.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It should be noted that in addition to supervising the activities of collective management societies the State Department of Intellectual Property acts as mediator in the resolution of any disputes arising between collective management societies and users.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With the aim of consolidating collective management societies, issues of regulation, further improvements to legislation and its adaptation to international norms, the Coordination Council on Copyright and Related Rights issues was created in 2003 under the State Department of Intellectual Property. The Council consists of the representatives of all the collective management </w:t>
      </w:r>
      <w:r w:rsidRPr="00D875B2">
        <w:rPr>
          <w:rFonts w:ascii="Times New Roman" w:hAnsi="Times New Roman" w:cs="Times New Roman"/>
          <w:sz w:val="30"/>
          <w:szCs w:val="30"/>
          <w:lang w:val="uk-UA"/>
        </w:rPr>
        <w:lastRenderedPageBreak/>
        <w:t>societies. Everyone has the right to express his/her opinion and to make suggestions and proposals for problem-solving. The decision of the Coordination Council is arrived at by the votes of the members.</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Acting as mediator, the State Department of Intellectual Property holds regular meetings with all sides to any dispute. In cases where it is impossible to resolve a dispute, the State Department of Intellectual Property suggests putting the issue forward at the next session of the Coordination Council, thus ensuring resolution of the dispute before the court.</w:t>
      </w:r>
    </w:p>
    <w:p w:rsidR="00C26732" w:rsidRPr="00D875B2" w:rsidRDefault="00C26732" w:rsidP="00C2673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Aware of the complexity in the formation of the collective management system in Ukraine, the State Department of Intellectual Property pays special attention to problems involving copyright and related rights and takes any necessary measure to develop relevant legislation.</w:t>
      </w:r>
    </w:p>
    <w:p w:rsidR="00C26732" w:rsidRPr="00D875B2" w:rsidRDefault="00C26732" w:rsidP="00C26732">
      <w:pPr>
        <w:pStyle w:val="a7"/>
        <w:jc w:val="both"/>
        <w:rPr>
          <w:rFonts w:ascii="Times New Roman" w:hAnsi="Times New Roman" w:cs="Times New Roman"/>
          <w:b/>
          <w:sz w:val="30"/>
          <w:szCs w:val="30"/>
          <w:lang w:val="uk-UA"/>
        </w:rPr>
      </w:pPr>
    </w:p>
    <w:p w:rsidR="001907B1" w:rsidRPr="00D875B2" w:rsidRDefault="001907B1" w:rsidP="001907B1">
      <w:pPr>
        <w:spacing w:after="0" w:line="240" w:lineRule="auto"/>
        <w:ind w:left="1134" w:right="1134"/>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Новак Г</w:t>
      </w:r>
      <w:r w:rsidR="00A614FE" w:rsidRPr="00D875B2">
        <w:rPr>
          <w:rFonts w:ascii="Times New Roman" w:hAnsi="Times New Roman" w:cs="Times New Roman"/>
          <w:b/>
          <w:sz w:val="30"/>
          <w:szCs w:val="30"/>
          <w:lang w:val="uk-UA"/>
        </w:rPr>
        <w:t>.</w:t>
      </w:r>
    </w:p>
    <w:p w:rsidR="001907B1" w:rsidRPr="00D875B2" w:rsidRDefault="001907B1" w:rsidP="001907B1">
      <w:pPr>
        <w:spacing w:after="0" w:line="240" w:lineRule="auto"/>
        <w:ind w:right="-1"/>
        <w:jc w:val="center"/>
        <w:rPr>
          <w:rFonts w:ascii="Times New Roman" w:hAnsi="Times New Roman" w:cs="Times New Roman"/>
          <w:b/>
          <w:sz w:val="30"/>
          <w:szCs w:val="30"/>
          <w:lang w:val="uk-UA"/>
        </w:rPr>
      </w:pPr>
      <w:r w:rsidRPr="00D875B2">
        <w:rPr>
          <w:rFonts w:ascii="Times New Roman" w:hAnsi="Times New Roman" w:cs="Times New Roman"/>
          <w:sz w:val="30"/>
          <w:szCs w:val="30"/>
          <w:lang w:val="uk-UA"/>
        </w:rPr>
        <w:t>аспірант кафедри публічного управління та регіоналістики</w:t>
      </w:r>
    </w:p>
    <w:p w:rsidR="001907B1" w:rsidRPr="00D875B2" w:rsidRDefault="001907B1" w:rsidP="001907B1">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ОРІДУ НАДУ при Президентові України</w:t>
      </w:r>
    </w:p>
    <w:p w:rsidR="001907B1" w:rsidRPr="00D875B2" w:rsidRDefault="001907B1" w:rsidP="001907B1">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907B1" w:rsidRPr="00D875B2" w:rsidRDefault="001907B1" w:rsidP="001907B1">
      <w:pPr>
        <w:spacing w:after="0" w:line="240" w:lineRule="auto"/>
        <w:ind w:firstLine="709"/>
        <w:jc w:val="center"/>
        <w:rPr>
          <w:rFonts w:ascii="Times New Roman" w:hAnsi="Times New Roman" w:cs="Times New Roman"/>
          <w:sz w:val="30"/>
          <w:szCs w:val="30"/>
          <w:lang w:val="uk-UA"/>
        </w:rPr>
      </w:pPr>
    </w:p>
    <w:p w:rsidR="001907B1" w:rsidRPr="00D875B2" w:rsidRDefault="001907B1" w:rsidP="001907B1">
      <w:pPr>
        <w:spacing w:after="0" w:line="240" w:lineRule="auto"/>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 xml:space="preserve">ТРАНСКОРДОННЕ СПІВРОБІТНИЦТВО: </w:t>
      </w:r>
    </w:p>
    <w:p w:rsidR="001907B1" w:rsidRPr="00D875B2" w:rsidRDefault="001907B1" w:rsidP="001907B1">
      <w:pPr>
        <w:spacing w:after="0" w:line="240" w:lineRule="auto"/>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ПРОБЛЕМИ, ПРИНЦИПИ, РІВНІ</w:t>
      </w:r>
    </w:p>
    <w:p w:rsidR="001907B1" w:rsidRPr="00D875B2" w:rsidRDefault="001907B1" w:rsidP="001907B1">
      <w:pPr>
        <w:spacing w:after="0" w:line="240" w:lineRule="auto"/>
        <w:jc w:val="center"/>
        <w:rPr>
          <w:rFonts w:ascii="Times New Roman" w:hAnsi="Times New Roman" w:cs="Times New Roman"/>
          <w:b/>
          <w:bCs/>
          <w:sz w:val="30"/>
          <w:szCs w:val="30"/>
          <w:lang w:val="uk-UA"/>
        </w:rPr>
      </w:pP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Транскордонне співробітництво спонукає до активізації інтеграційних процесів в економічній, соціальній, етнічній, культурній та інших сферах прикордоння.</w:t>
      </w:r>
      <w:r w:rsidRPr="00D875B2">
        <w:rPr>
          <w:rFonts w:ascii="Times New Roman" w:hAnsi="Times New Roman" w:cs="Times New Roman"/>
          <w:sz w:val="30"/>
          <w:szCs w:val="30"/>
          <w:lang w:val="uk-UA"/>
        </w:rPr>
        <w:t xml:space="preserve"> Саме тому о</w:t>
      </w:r>
      <w:r w:rsidRPr="00D875B2">
        <w:rPr>
          <w:rFonts w:ascii="Times New Roman" w:hAnsi="Times New Roman" w:cs="Times New Roman"/>
          <w:bCs/>
          <w:sz w:val="30"/>
          <w:szCs w:val="30"/>
          <w:lang w:val="uk-UA"/>
        </w:rPr>
        <w:t>дним із напрямів реалізації євроінтеграційного вектору України є розвиток та удосконалення механізму транскордонного співробітництва, визначення його пріоритетних напрямів у загальній системі розвитку прикордонних регіонів держави, що зумовлено значними диспропорціями як у рівнях розвитку прикордонних регіонів нашої країни, так і у відповідних прикордонних регіонах країн Європейського Союзу, що межують з Україною [3].</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Сучасний стан розвитку транскордонного співробітництва характеризується низкою проблем, які можуть спричинити дисбаланс у налагоджених економічних, суспільних, культурних контакти та, як результат, становити, в певній мірі, загрозу національній безпеці України. Тому вирішення цих проблем сприятиме виведення транскордонного співробітництва на більш якісний рівень. Такими проблемами є:</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 невідповідність можливостей представників місцевого рівня управління України та країн Європейського Союзу щодо безпосередньої участі в транскордонному співробітництві;</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відсутність чіткого унормування підстав, меж повноважень та способів участі органів влади у такій сфері діяльності у відповідних </w:t>
      </w:r>
      <w:r w:rsidRPr="00D875B2">
        <w:rPr>
          <w:rFonts w:ascii="Times New Roman" w:hAnsi="Times New Roman" w:cs="Times New Roman"/>
          <w:sz w:val="30"/>
          <w:szCs w:val="30"/>
          <w:lang w:val="uk-UA"/>
        </w:rPr>
        <w:lastRenderedPageBreak/>
        <w:t>нормах спеціалізованих нормативно-правових актів та відповідного інституційного забезпечення;</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транскордонні регіони не є об’єктом статистичного спостереження і формування баз даних у сфері транскордонної статистики перебуває лише на початковому етапі</w:t>
      </w:r>
      <w:r w:rsidRPr="00D875B2">
        <w:rPr>
          <w:rFonts w:ascii="Times New Roman" w:hAnsi="Times New Roman" w:cs="Times New Roman"/>
          <w:bCs/>
          <w:sz w:val="30"/>
          <w:szCs w:val="30"/>
          <w:lang w:val="uk-UA"/>
        </w:rPr>
        <w:t xml:space="preserve"> [5, с. 143]</w:t>
      </w:r>
      <w:r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Вирішення зазначених проблем можливе лише за умови дотримання основних принципів побудови цієї форми співробітництва, які є основою узгодження соціально-економічних інтересів суб’єктів зазначеного процесу:</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w:t>
      </w:r>
      <w:r w:rsidRPr="00D875B2">
        <w:rPr>
          <w:rFonts w:ascii="Times New Roman" w:hAnsi="Times New Roman" w:cs="Times New Roman"/>
          <w:bCs/>
          <w:sz w:val="30"/>
          <w:szCs w:val="30"/>
          <w:lang w:val="uk-UA"/>
        </w:rPr>
        <w:t xml:space="preserve"> принципу місцевого самоврядування (демократії та демократизації влади),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принципу </w:t>
      </w:r>
      <w:r w:rsidRPr="00D875B2">
        <w:rPr>
          <w:rFonts w:ascii="Times New Roman" w:hAnsi="Times New Roman" w:cs="Times New Roman"/>
          <w:bCs/>
          <w:sz w:val="30"/>
          <w:szCs w:val="30"/>
          <w:lang w:val="uk-UA"/>
        </w:rPr>
        <w:t xml:space="preserve">взаємозацікавленність сторін;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 xml:space="preserve">субсидіарності;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 xml:space="preserve">ситуативності;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 xml:space="preserve">економічності;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 xml:space="preserve">інформаційної забезпеченості та прозорості; </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sz w:val="30"/>
          <w:szCs w:val="30"/>
          <w:lang w:val="uk-UA"/>
        </w:rPr>
        <w:t xml:space="preserve">– </w:t>
      </w:r>
      <w:r w:rsidRPr="00D875B2">
        <w:rPr>
          <w:rFonts w:ascii="Times New Roman" w:hAnsi="Times New Roman" w:cs="Times New Roman"/>
          <w:bCs/>
          <w:sz w:val="30"/>
          <w:szCs w:val="30"/>
          <w:lang w:val="uk-UA"/>
        </w:rPr>
        <w:t>довготривалості [2, с. 123].</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Важливим фактором в успішному вирішення проблем функціонування транскордонного співробітництва є також врахування рівня, на якому здійснюється зазначена форма співробітництва. Сучасні науковці виділяють чотири рівні реалізації транскордонної співпраці:</w:t>
      </w:r>
    </w:p>
    <w:p w:rsidR="001907B1" w:rsidRPr="00D875B2" w:rsidRDefault="001907B1" w:rsidP="001907B1">
      <w:pPr>
        <w:tabs>
          <w:tab w:val="left" w:pos="1134"/>
        </w:tabs>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1)</w:t>
      </w:r>
      <w:r w:rsidRPr="00D875B2">
        <w:rPr>
          <w:rFonts w:ascii="Times New Roman" w:hAnsi="Times New Roman" w:cs="Times New Roman"/>
          <w:bCs/>
          <w:sz w:val="30"/>
          <w:szCs w:val="30"/>
          <w:lang w:val="uk-UA"/>
        </w:rPr>
        <w:tab/>
        <w:t>міжнародний рівень, на якому реалізується політика загальноєвропейських інтересів, здійснюється координація національних регіональних політик для збалансованого розвитку європейського простору;</w:t>
      </w:r>
    </w:p>
    <w:p w:rsidR="001907B1" w:rsidRPr="00D875B2" w:rsidRDefault="001907B1" w:rsidP="001907B1">
      <w:pPr>
        <w:tabs>
          <w:tab w:val="left" w:pos="1134"/>
        </w:tabs>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2)</w:t>
      </w:r>
      <w:r w:rsidRPr="00D875B2">
        <w:rPr>
          <w:rFonts w:ascii="Times New Roman" w:hAnsi="Times New Roman" w:cs="Times New Roman"/>
          <w:bCs/>
          <w:sz w:val="30"/>
          <w:szCs w:val="30"/>
          <w:lang w:val="uk-UA"/>
        </w:rPr>
        <w:tab/>
        <w:t>державний рівень, на якому виробляється національна політика у сфері транскордонного співробітництва та узгоджуються національні інтереси із загальноєвропейськими, а також здійснюється гармонізація національних та регіональних цілей;</w:t>
      </w:r>
    </w:p>
    <w:p w:rsidR="001907B1" w:rsidRPr="00D875B2" w:rsidRDefault="001907B1" w:rsidP="001907B1">
      <w:pPr>
        <w:tabs>
          <w:tab w:val="left" w:pos="1134"/>
        </w:tabs>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3)</w:t>
      </w:r>
      <w:r w:rsidRPr="00D875B2">
        <w:rPr>
          <w:rFonts w:ascii="Times New Roman" w:hAnsi="Times New Roman" w:cs="Times New Roman"/>
          <w:bCs/>
          <w:sz w:val="30"/>
          <w:szCs w:val="30"/>
          <w:lang w:val="uk-UA"/>
        </w:rPr>
        <w:tab/>
        <w:t>регіональний рівень, на якому реалізується регіональна політика розвитку транскордонного співробітництва з урахуванням інтересів держави та регіональних зацікавлень, здійснюється відповідна координація із регіонами сусідніх країн;</w:t>
      </w:r>
    </w:p>
    <w:p w:rsidR="001907B1" w:rsidRPr="00D875B2" w:rsidRDefault="001907B1" w:rsidP="001907B1">
      <w:pPr>
        <w:tabs>
          <w:tab w:val="left" w:pos="1134"/>
        </w:tabs>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4)</w:t>
      </w:r>
      <w:r w:rsidRPr="00D875B2">
        <w:rPr>
          <w:rFonts w:ascii="Times New Roman" w:hAnsi="Times New Roman" w:cs="Times New Roman"/>
          <w:bCs/>
          <w:sz w:val="30"/>
          <w:szCs w:val="30"/>
          <w:lang w:val="uk-UA"/>
        </w:rPr>
        <w:tab/>
        <w:t>місцевий рівень, на якому здійснюється координація планів розвитку, що запропоновані місцевою владою (з урахуванням регіональних і національних інтересів), відбувається конкретна співпраця між суб'єктами прикордонних територій [4].</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Державний рівень транскордонного співробітництва в Україні сьогодні здебільшого є декларативним та узгоджувальним і не призводить до пожвавлення співпраці на місцях.</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 xml:space="preserve">Регіональний рівень транскордонного співробітництва є найбільш затребуваним та активним – саме на цьому рівні здійснюється </w:t>
      </w:r>
      <w:r w:rsidRPr="00D875B2">
        <w:rPr>
          <w:rFonts w:ascii="Times New Roman" w:hAnsi="Times New Roman" w:cs="Times New Roman"/>
          <w:bCs/>
          <w:sz w:val="30"/>
          <w:szCs w:val="30"/>
          <w:lang w:val="uk-UA"/>
        </w:rPr>
        <w:lastRenderedPageBreak/>
        <w:t>співробітництво прикордонних регіонів суміжних держав, а також на базі регіону створюються вищі інституційні структури транскордонного співробітництва, в тому числі єврорегіони.</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На місцевому рівні відбувається конкретна співпраця між суб’єктами прикордонних територій, на цьому рівні транскордонне співробітництво спрямоване на співпрацю та взаємодію між територіальними громадами або їх представницькими органами спрямоване. Не слід забувати, що саме територіальна громада є основною ланкою, яка формує основу регіону та держави в цілому та здійснює місцеве самоврядування та місцеве управління [1, с. 654].</w:t>
      </w:r>
    </w:p>
    <w:p w:rsidR="001907B1" w:rsidRPr="00D875B2" w:rsidRDefault="001907B1" w:rsidP="001907B1">
      <w:pPr>
        <w:spacing w:after="0" w:line="240" w:lineRule="auto"/>
        <w:ind w:firstLine="709"/>
        <w:jc w:val="both"/>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Отже, розвиток транскордонного співробітництва базується на взаємоузгодженні та поєднанні інтересів його суб’єктів та учасників, які представляють суміжні прикордонні території у вирішенні спільних проблем територіального розвитку та забезпеченні взаємодоповнюваності їх економік та ефективного використання потенціалу їх розвитку. Чималу роль при формуванні транскордонного співробітництва відіграє також історичний аспект. Історія встановлення кордонів суттєво вплинула на розвиток територій та громад, з якими вони пов’язані.</w:t>
      </w:r>
    </w:p>
    <w:p w:rsidR="001907B1" w:rsidRPr="00D875B2" w:rsidRDefault="001907B1" w:rsidP="001907B1">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w:t>
      </w:r>
      <w:r w:rsidR="001907B1" w:rsidRPr="00D875B2">
        <w:rPr>
          <w:rFonts w:ascii="Times New Roman" w:hAnsi="Times New Roman" w:cs="Times New Roman"/>
          <w:sz w:val="30"/>
          <w:szCs w:val="30"/>
          <w:lang w:val="uk-UA"/>
        </w:rPr>
        <w:t>Бєлєнький П.Ю. Зовнішньоекономічна діяльність регіонів / П.Ю. Бєленький, Н.А. Мікула: монографія / Регіональна політика: методологія, методи, практика: [кол. авт. ; за ред. академіка НАНУ М. І. Долішного]. – Львів : НАН України ; Інститут регіональних досліджень, 2001. – С. 654-697.</w:t>
      </w:r>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w:t>
      </w:r>
      <w:r w:rsidR="001907B1" w:rsidRPr="00D875B2">
        <w:rPr>
          <w:rFonts w:ascii="Times New Roman" w:hAnsi="Times New Roman" w:cs="Times New Roman"/>
          <w:sz w:val="30"/>
          <w:szCs w:val="30"/>
          <w:lang w:val="uk-UA"/>
        </w:rPr>
        <w:t>Інформаційне забезпечення транскордонного співробітництва України: теоретичні аспекти: кол. моногр. / А. М. Митко, Б. М. Юськів, Н. П. Карпчук [та ін.]; наук. ред. Є. Б. Тихомирова, за заг. ред. А. М. Митко. – Луцьк: Вежа-Друк, 2013. – 268 с.</w:t>
      </w:r>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w:t>
      </w:r>
      <w:r w:rsidR="001907B1" w:rsidRPr="00D875B2">
        <w:rPr>
          <w:rFonts w:ascii="Times New Roman" w:hAnsi="Times New Roman" w:cs="Times New Roman"/>
          <w:sz w:val="30"/>
          <w:szCs w:val="30"/>
          <w:lang w:val="uk-UA"/>
        </w:rPr>
        <w:t>Про транскордонне співробітництво: Закон України № 1861-14 від 24 червня 2004 року // Офіційний веб-сайт Верховної Ради України. – [Електронний ресурс]. – Режим доступу: http://zakon.rada.gov.ua/cgi-bin/laws/ main.cgi?nreg=1861-15.</w:t>
      </w:r>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w:t>
      </w:r>
      <w:r w:rsidR="001907B1" w:rsidRPr="00D875B2">
        <w:rPr>
          <w:rFonts w:ascii="Times New Roman" w:hAnsi="Times New Roman" w:cs="Times New Roman"/>
          <w:sz w:val="30"/>
          <w:szCs w:val="30"/>
          <w:lang w:val="uk-UA"/>
        </w:rPr>
        <w:t xml:space="preserve">Проскура В.Ф., Фозекош М.Л. Проблеми та перспективи реалізаціїтранскордонного співробітництва на місцевому рівні / В.Ф. Проскура, М.Л. Фозекош // Економіка та суспільство. – 2018. – Вип. 14. – – [Електронний ресурс]. – Режим доступу: </w:t>
      </w:r>
      <w:hyperlink r:id="rId51" w:history="1">
        <w:r w:rsidR="001907B1" w:rsidRPr="00D875B2">
          <w:rPr>
            <w:rStyle w:val="a9"/>
            <w:rFonts w:ascii="Times New Roman" w:hAnsi="Times New Roman" w:cs="Times New Roman"/>
            <w:sz w:val="30"/>
            <w:szCs w:val="30"/>
            <w:lang w:val="uk-UA"/>
          </w:rPr>
          <w:t>http://economyandsociety.in.ua/journal/14_ukr/17.pdf</w:t>
        </w:r>
      </w:hyperlink>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w:t>
      </w:r>
      <w:r w:rsidR="001907B1" w:rsidRPr="00D875B2">
        <w:rPr>
          <w:rFonts w:ascii="Times New Roman" w:hAnsi="Times New Roman" w:cs="Times New Roman"/>
          <w:sz w:val="30"/>
          <w:szCs w:val="30"/>
          <w:lang w:val="uk-UA"/>
        </w:rPr>
        <w:t>Ренькас Т.І. Інституційне забезпечення міжрегіонального та транскордонного співробітництва західних областей України. / Т.І. Ренькас // Економіка та держава. - № 7. - 2014. - С. 141 - 144.</w:t>
      </w:r>
    </w:p>
    <w:p w:rsidR="001907B1" w:rsidRPr="00D875B2" w:rsidRDefault="00B36EA4" w:rsidP="00B36EA4">
      <w:pPr>
        <w:spacing w:after="0" w:line="240" w:lineRule="auto"/>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6. </w:t>
      </w:r>
      <w:r w:rsidR="001907B1" w:rsidRPr="00D875B2">
        <w:rPr>
          <w:rFonts w:ascii="Times New Roman" w:hAnsi="Times New Roman" w:cs="Times New Roman"/>
          <w:sz w:val="30"/>
          <w:szCs w:val="30"/>
          <w:lang w:val="uk-UA"/>
        </w:rPr>
        <w:t xml:space="preserve">Рубцов В. Органи самоорганізації населення в контексті принципу субсидіарності. // Збірник наук.-прак. конференції «Регламентація </w:t>
      </w:r>
      <w:r w:rsidR="001907B1" w:rsidRPr="00D875B2">
        <w:rPr>
          <w:rFonts w:ascii="Times New Roman" w:hAnsi="Times New Roman" w:cs="Times New Roman"/>
          <w:sz w:val="30"/>
          <w:szCs w:val="30"/>
          <w:lang w:val="uk-UA"/>
        </w:rPr>
        <w:lastRenderedPageBreak/>
        <w:t>питань самоорганізації населення законодавством України. / За ред. О.С. Орловського, А. С. Крупника, Н. В. Мішиної. – Одеса, 2011. – 220 с.</w:t>
      </w:r>
    </w:p>
    <w:p w:rsidR="001907B1" w:rsidRPr="00D875B2" w:rsidRDefault="001907B1" w:rsidP="001907B1">
      <w:pPr>
        <w:pStyle w:val="aa"/>
        <w:spacing w:after="0" w:line="240" w:lineRule="auto"/>
        <w:ind w:left="993" w:hanging="426"/>
        <w:rPr>
          <w:rFonts w:ascii="Times New Roman" w:hAnsi="Times New Roman" w:cs="Times New Roman"/>
          <w:b/>
          <w:sz w:val="30"/>
          <w:szCs w:val="30"/>
          <w:lang w:val="uk-UA"/>
        </w:rPr>
      </w:pPr>
    </w:p>
    <w:p w:rsidR="001907B1" w:rsidRPr="00D875B2" w:rsidRDefault="001907B1" w:rsidP="00FD60BF">
      <w:pPr>
        <w:shd w:val="clear" w:color="auto" w:fill="FFFFFF"/>
        <w:autoSpaceDE w:val="0"/>
        <w:autoSpaceDN w:val="0"/>
        <w:adjustRightInd w:val="0"/>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Оганісян М. </w:t>
      </w:r>
    </w:p>
    <w:p w:rsidR="001907B1" w:rsidRPr="00D875B2" w:rsidRDefault="001907B1" w:rsidP="00FD60BF">
      <w:pPr>
        <w:shd w:val="clear" w:color="auto" w:fill="FFFFFF"/>
        <w:autoSpaceDE w:val="0"/>
        <w:autoSpaceDN w:val="0"/>
        <w:adjustRightInd w:val="0"/>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 філос. наук, доцент</w:t>
      </w:r>
      <w:r w:rsidR="00FD60BF" w:rsidRPr="00D875B2">
        <w:rPr>
          <w:rFonts w:ascii="Times New Roman" w:hAnsi="Times New Roman" w:cs="Times New Roman"/>
          <w:sz w:val="30"/>
          <w:szCs w:val="30"/>
          <w:lang w:val="uk-UA"/>
        </w:rPr>
        <w:t xml:space="preserve"> кафедри публічного управління та регіоналістики</w:t>
      </w:r>
      <w:r w:rsidRPr="00D875B2">
        <w:rPr>
          <w:rFonts w:ascii="Times New Roman" w:hAnsi="Times New Roman" w:cs="Times New Roman"/>
          <w:sz w:val="30"/>
          <w:szCs w:val="30"/>
          <w:lang w:val="uk-UA"/>
        </w:rPr>
        <w:t>,</w:t>
      </w:r>
      <w:r w:rsidR="00FD60BF"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 xml:space="preserve">ОРІДУ НАДУ при Президентові України </w:t>
      </w:r>
    </w:p>
    <w:p w:rsidR="001907B1" w:rsidRPr="00D875B2" w:rsidRDefault="001907B1" w:rsidP="00FD60BF">
      <w:pPr>
        <w:shd w:val="clear" w:color="auto" w:fill="FFFFFF"/>
        <w:autoSpaceDE w:val="0"/>
        <w:autoSpaceDN w:val="0"/>
        <w:adjustRightInd w:val="0"/>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907B1" w:rsidRPr="00D875B2" w:rsidRDefault="001907B1" w:rsidP="00FD60BF">
      <w:pPr>
        <w:shd w:val="clear" w:color="auto" w:fill="FFFFFF"/>
        <w:autoSpaceDE w:val="0"/>
        <w:autoSpaceDN w:val="0"/>
        <w:adjustRightInd w:val="0"/>
        <w:spacing w:after="0" w:line="240" w:lineRule="auto"/>
        <w:jc w:val="center"/>
        <w:rPr>
          <w:rFonts w:ascii="Times New Roman" w:hAnsi="Times New Roman" w:cs="Times New Roman"/>
          <w:sz w:val="30"/>
          <w:szCs w:val="30"/>
          <w:lang w:val="uk-UA"/>
        </w:rPr>
      </w:pPr>
    </w:p>
    <w:p w:rsidR="001907B1" w:rsidRPr="00D875B2" w:rsidRDefault="001907B1" w:rsidP="00FD60BF">
      <w:pPr>
        <w:spacing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ДОВІРА ЯК НЕМАТЕРІАЛЬНА ЦІННІСТЬ ПУБЛІЧНОГО УПРАВЛІННЯ</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сьогодні  в Україні один із найвищих в світі рівень довіри до органів влади. Так, за даними аналітично-консультативної фірми «Gallup» лише 9% українців довіряють своїй владі [1].</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 даними вітчизняних досліджень, зокрема Центру Разумкова (загальнонаціональне дослідження проведене соціологічною службою Центру Разумкова з 7 по 14 лютого 2019 року в усіх регіонах України за винятком Криму та окупованих територій Донецької та Луганської областей. Опитано 2016 респондентів віком від 18 років. Теоретична похибка вибірки не перевищує 2,3%.)</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виявлено, </w:t>
      </w:r>
      <w:r w:rsidR="007E74A4">
        <w:rPr>
          <w:rFonts w:ascii="Times New Roman" w:hAnsi="Times New Roman" w:cs="Times New Roman"/>
          <w:sz w:val="30"/>
          <w:szCs w:val="30"/>
          <w:lang w:val="uk-UA"/>
        </w:rPr>
        <w:t>що н</w:t>
      </w:r>
      <w:r w:rsidRPr="00D875B2">
        <w:rPr>
          <w:rFonts w:ascii="Times New Roman" w:hAnsi="Times New Roman" w:cs="Times New Roman"/>
          <w:sz w:val="30"/>
          <w:szCs w:val="30"/>
          <w:lang w:val="uk-UA"/>
        </w:rPr>
        <w:t>айчастіше громадяни України висловлюють довіру волонтерським організаціям (їм довіряють 67% опитаних), Збройним Силам України (62%), Державній службі з надзвичайних ситуацій (61%), Церкві (61%), добровольчим баталь</w:t>
      </w:r>
      <w:r w:rsidR="007E74A4">
        <w:rPr>
          <w:rFonts w:ascii="Times New Roman" w:hAnsi="Times New Roman" w:cs="Times New Roman"/>
          <w:sz w:val="30"/>
          <w:szCs w:val="30"/>
          <w:lang w:val="uk-UA"/>
        </w:rPr>
        <w:t>йонам (57%). До інституцій, яким</w:t>
      </w:r>
      <w:r w:rsidRPr="00D875B2">
        <w:rPr>
          <w:rFonts w:ascii="Times New Roman" w:hAnsi="Times New Roman" w:cs="Times New Roman"/>
          <w:sz w:val="30"/>
          <w:szCs w:val="30"/>
          <w:lang w:val="uk-UA"/>
        </w:rPr>
        <w:t xml:space="preserve"> довіра висловлюються частіше, ніж недовіра, відносяться також Державна прикордонна служба (їй довіряють 52% опитаних, не довіряють — 36%), Національна гвардія України (відповідно 50% і 38%), ЗМІ України (відповідно 49% і 43%) та громадські організації (відповідно 45% і 41%).</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Недовіра найчастіше висловлюється державному апарату (чиновникам) (83% їм не довіряють), ЗМІ Росії (83%), Верховній Раді України (82%), судовій системі (78%), політичним партіям (77%), Уряду України (75%), комерційним банкам (75%), Президенту України (71%), Прокуратурі (70%), Національному банку України (68%), Верховному Суду (65%), Спеціалізованій антикорупційній прокуратурі (65%), Національному антикорупційному бюро України (НАБУ) (64%), Національному агентству з питань запобігання корупції (НАЗК) (64%), Антикорупційному суду (62%), Конституційному Суду (62%), профспілкам (58%).[2]</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філософському  розумінні «довіра» – це полюс у системі  координат повсякденного людського існування. Етимологічно «мати довіру» (латинською мовою – credo) означає «серце даю», або «серце </w:t>
      </w:r>
      <w:r w:rsidRPr="00D875B2">
        <w:rPr>
          <w:rFonts w:ascii="Times New Roman" w:hAnsi="Times New Roman" w:cs="Times New Roman"/>
          <w:sz w:val="30"/>
          <w:szCs w:val="30"/>
          <w:lang w:val="uk-UA"/>
        </w:rPr>
        <w:lastRenderedPageBreak/>
        <w:t xml:space="preserve">кладу» [3, с. 66]. Це одна з найперших  категорій, яка формується у людини з його приходом  у  світ, ключовий критерій, на підставі  якого  індивід  пізнає навколишню  дійсність, аналізує її.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Проблема довіри займає ключове місце при аналізі поведінки людини в складних ситуаціях взаємодії, наприклад, при вивченні  міжособових конфліктів, соціальної напруженості в суспільстві.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останньому випадку одним із найважливіших чинників, що викликає соціальну напруженість, вважається недовіра до влади.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цілому довіра, з точки зору суспільної етики, це певний стан психологічного внутрішнього спокою, що проявляється за відсутності подразників та переживань. Коли людина довіряє вона робить це добровільно, свідомо, ставлячи своє благополуччя у залежність від зовнішнього фактору і</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 першу чергу</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іншій людині, яка викликає довіру. Якщо людина плекає довіру</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то гарантовано можна сказати</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що вона розраховує на вірність спільним інтересам. Ввіряти довірених у особисті проблеми, секрети, брати на замітку поради і бути впевненим за їх безпеку та конфіденційність.</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в контексті публічного управління, втрата довіри більшої частини населення, це фактично втрата легітимності діючої влади, тобто чинна влада, втративши довіру більшої частини народу</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має протилежні від нього інтереси, а отже, не може їх представляти.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Загалом довіра до органів публічної влади виникає, з одного боку</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як результат практичного підтвердження відповідності діяльності політичних інститутів інтересам народу, так і</w:t>
      </w:r>
      <w:r w:rsidR="007E74A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з другого боку, унаслідок використання політичних та соціальних технологій, в тому числі, технологій масового маніпулювання свідомістю.</w:t>
      </w:r>
    </w:p>
    <w:p w:rsidR="001907B1" w:rsidRPr="00D875B2" w:rsidRDefault="001907B1" w:rsidP="001907B1">
      <w:pPr>
        <w:pStyle w:val="ab"/>
        <w:tabs>
          <w:tab w:val="right" w:leader="dot" w:pos="9840"/>
        </w:tabs>
        <w:spacing w:line="240" w:lineRule="auto"/>
        <w:ind w:firstLine="709"/>
        <w:rPr>
          <w:bCs/>
          <w:noProof/>
          <w:color w:val="000000"/>
          <w:sz w:val="30"/>
          <w:szCs w:val="30"/>
        </w:rPr>
      </w:pPr>
      <w:r w:rsidRPr="00D875B2">
        <w:rPr>
          <w:bCs/>
          <w:noProof/>
          <w:color w:val="000000"/>
          <w:sz w:val="30"/>
          <w:szCs w:val="30"/>
        </w:rPr>
        <w:t>Для підвищення рівня довіри до органів публічного управління у б</w:t>
      </w:r>
      <w:r w:rsidR="007E74A4">
        <w:rPr>
          <w:bCs/>
          <w:noProof/>
          <w:color w:val="000000"/>
          <w:sz w:val="30"/>
          <w:szCs w:val="30"/>
        </w:rPr>
        <w:t xml:space="preserve">агатьох розвинутих країн світу </w:t>
      </w:r>
      <w:r w:rsidRPr="00D875B2">
        <w:rPr>
          <w:bCs/>
          <w:noProof/>
          <w:color w:val="000000"/>
          <w:sz w:val="30"/>
          <w:szCs w:val="30"/>
        </w:rPr>
        <w:t xml:space="preserve">на сьогодні широко застосовуються інструменти політичного маркетингу. </w:t>
      </w:r>
    </w:p>
    <w:p w:rsidR="001907B1" w:rsidRPr="00D875B2" w:rsidRDefault="001907B1" w:rsidP="001907B1">
      <w:pPr>
        <w:pStyle w:val="ab"/>
        <w:tabs>
          <w:tab w:val="right" w:leader="dot" w:pos="9840"/>
        </w:tabs>
        <w:spacing w:line="240" w:lineRule="auto"/>
        <w:ind w:firstLine="709"/>
        <w:rPr>
          <w:bCs/>
          <w:noProof/>
          <w:color w:val="000000"/>
          <w:sz w:val="30"/>
          <w:szCs w:val="30"/>
        </w:rPr>
      </w:pPr>
      <w:r w:rsidRPr="00D875B2">
        <w:rPr>
          <w:bCs/>
          <w:noProof/>
          <w:color w:val="000000"/>
          <w:sz w:val="30"/>
          <w:szCs w:val="30"/>
        </w:rPr>
        <w:t>Маркетингово-орієнтована система публічного управління має базуватися на таких вихідних положеннях: кінцевий результат державного управління має базуватися на людино-орієнтованому цілепокладанні; управління територією як єдиним організмом; формування двосторонніх взаємовигідних зв’язків із зовнішнім середовищем; виявлення потреб та пошук шляхів їх задоволення за допомогою впровадження в діяльність публічних інституцій державно-управлінського маркетингу.</w:t>
      </w:r>
    </w:p>
    <w:p w:rsidR="001907B1" w:rsidRPr="00D875B2" w:rsidRDefault="001907B1" w:rsidP="001907B1">
      <w:pPr>
        <w:spacing w:after="0" w:line="240" w:lineRule="auto"/>
        <w:ind w:firstLine="552"/>
        <w:jc w:val="both"/>
        <w:rPr>
          <w:rFonts w:ascii="Times New Roman" w:hAnsi="Times New Roman" w:cs="Times New Roman"/>
          <w:noProof/>
          <w:color w:val="000000"/>
          <w:sz w:val="30"/>
          <w:szCs w:val="30"/>
          <w:lang w:val="uk-UA"/>
        </w:rPr>
      </w:pPr>
      <w:r w:rsidRPr="00D875B2">
        <w:rPr>
          <w:rFonts w:ascii="Times New Roman" w:hAnsi="Times New Roman" w:cs="Times New Roman"/>
          <w:noProof/>
          <w:color w:val="000000"/>
          <w:sz w:val="30"/>
          <w:szCs w:val="30"/>
          <w:lang w:val="uk-UA"/>
        </w:rPr>
        <w:t xml:space="preserve">На сьогодні українському суспільству необхідні нові владні взаємовідносини, основою яких має бути суспільний договір, основу якого складає загальна довіра до влади. Мова йдеться про делегування частини повноважень суспільним структурам, інститутам самоорганізації громадян. </w:t>
      </w:r>
    </w:p>
    <w:p w:rsidR="001907B1" w:rsidRPr="00D875B2" w:rsidRDefault="001907B1" w:rsidP="001907B1">
      <w:pPr>
        <w:spacing w:line="240" w:lineRule="auto"/>
        <w:ind w:firstLine="552"/>
        <w:jc w:val="both"/>
        <w:rPr>
          <w:rFonts w:ascii="Times New Roman" w:hAnsi="Times New Roman" w:cs="Times New Roman"/>
          <w:noProof/>
          <w:snapToGrid w:val="0"/>
          <w:color w:val="000000"/>
          <w:sz w:val="30"/>
          <w:szCs w:val="30"/>
          <w:lang w:val="uk-UA"/>
        </w:rPr>
      </w:pPr>
      <w:r w:rsidRPr="00D875B2">
        <w:rPr>
          <w:rFonts w:ascii="Times New Roman" w:hAnsi="Times New Roman" w:cs="Times New Roman"/>
          <w:noProof/>
          <w:color w:val="000000"/>
          <w:sz w:val="30"/>
          <w:szCs w:val="30"/>
          <w:lang w:val="uk-UA"/>
        </w:rPr>
        <w:lastRenderedPageBreak/>
        <w:t>Суспільна потреба в самоорганізації викликала необхідність взаємодії з неурядовими неком</w:t>
      </w:r>
      <w:r w:rsidR="007E74A4">
        <w:rPr>
          <w:rFonts w:ascii="Times New Roman" w:hAnsi="Times New Roman" w:cs="Times New Roman"/>
          <w:noProof/>
          <w:color w:val="000000"/>
          <w:sz w:val="30"/>
          <w:szCs w:val="30"/>
          <w:lang w:val="uk-UA"/>
        </w:rPr>
        <w:t>е</w:t>
      </w:r>
      <w:r w:rsidRPr="00D875B2">
        <w:rPr>
          <w:rFonts w:ascii="Times New Roman" w:hAnsi="Times New Roman" w:cs="Times New Roman"/>
          <w:noProof/>
          <w:color w:val="000000"/>
          <w:sz w:val="30"/>
          <w:szCs w:val="30"/>
          <w:lang w:val="uk-UA"/>
        </w:rPr>
        <w:t>рційними організаціями, які поступово стають дієвим механізмом громадянського суспільства, що впливає на позитивні зміни та підвищення рівня довіри до влади.</w:t>
      </w:r>
    </w:p>
    <w:p w:rsidR="001907B1" w:rsidRPr="00D875B2" w:rsidRDefault="001907B1" w:rsidP="00A614F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907B1" w:rsidRPr="00D875B2" w:rsidRDefault="00A614FE" w:rsidP="00A614FE">
      <w:pPr>
        <w:widowControl w:val="0"/>
        <w:tabs>
          <w:tab w:val="num" w:pos="851"/>
        </w:tabs>
        <w:spacing w:after="0" w:line="240" w:lineRule="auto"/>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w:t>
      </w:r>
      <w:r w:rsidR="001907B1" w:rsidRPr="00D875B2">
        <w:rPr>
          <w:rFonts w:ascii="Times New Roman" w:hAnsi="Times New Roman" w:cs="Times New Roman"/>
          <w:sz w:val="30"/>
          <w:szCs w:val="30"/>
          <w:lang w:val="uk-UA"/>
        </w:rPr>
        <w:t xml:space="preserve">Українці мають найнижчий у світі рівень довіри до влади (світова преса). URL: </w:t>
      </w:r>
      <w:hyperlink r:id="rId52" w:history="1">
        <w:r w:rsidR="001907B1" w:rsidRPr="00D875B2">
          <w:rPr>
            <w:rStyle w:val="a9"/>
            <w:rFonts w:ascii="Times New Roman" w:hAnsi="Times New Roman" w:cs="Times New Roman"/>
            <w:color w:val="auto"/>
            <w:sz w:val="30"/>
            <w:szCs w:val="30"/>
            <w:lang w:val="uk-UA"/>
          </w:rPr>
          <w:t>https://www.radiosvoboda.org/a/press-review/29834173.html</w:t>
        </w:r>
      </w:hyperlink>
      <w:r w:rsidR="001907B1" w:rsidRPr="00D875B2">
        <w:rPr>
          <w:rFonts w:ascii="Times New Roman" w:hAnsi="Times New Roman" w:cs="Times New Roman"/>
          <w:sz w:val="30"/>
          <w:szCs w:val="30"/>
          <w:lang w:val="uk-UA"/>
        </w:rPr>
        <w:t xml:space="preserve"> (дата звернення 29.05.2019).</w:t>
      </w:r>
    </w:p>
    <w:p w:rsidR="001907B1" w:rsidRPr="00D875B2" w:rsidRDefault="00A614FE" w:rsidP="00A614FE">
      <w:pPr>
        <w:widowControl w:val="0"/>
        <w:tabs>
          <w:tab w:val="num" w:pos="851"/>
        </w:tabs>
        <w:spacing w:after="0" w:line="240" w:lineRule="auto"/>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w:t>
      </w:r>
      <w:r w:rsidR="001907B1" w:rsidRPr="00D875B2">
        <w:rPr>
          <w:rFonts w:ascii="Times New Roman" w:hAnsi="Times New Roman" w:cs="Times New Roman"/>
          <w:sz w:val="30"/>
          <w:szCs w:val="30"/>
          <w:lang w:val="uk-UA"/>
        </w:rPr>
        <w:t xml:space="preserve">Дані загальнонаціонального дослідження. / Центр Разумкова. URL: </w:t>
      </w:r>
      <w:hyperlink r:id="rId53" w:history="1">
        <w:r w:rsidR="001907B1" w:rsidRPr="00D875B2">
          <w:rPr>
            <w:rStyle w:val="a9"/>
            <w:rFonts w:ascii="Times New Roman" w:hAnsi="Times New Roman" w:cs="Times New Roman"/>
            <w:color w:val="auto"/>
            <w:sz w:val="30"/>
            <w:szCs w:val="30"/>
            <w:lang w:val="uk-UA"/>
          </w:rPr>
          <w:t>http://razumkov.org.ua/napriamky/sotsiologichni-doslidzhennia/riven-doviry-do-suspilnykh-instytutiv-ta-elektoralni-oriientatsii-gromadian-ukrainy</w:t>
        </w:r>
      </w:hyperlink>
      <w:r w:rsidR="001907B1" w:rsidRPr="00D875B2">
        <w:rPr>
          <w:rFonts w:ascii="Times New Roman" w:hAnsi="Times New Roman" w:cs="Times New Roman"/>
          <w:sz w:val="30"/>
          <w:szCs w:val="30"/>
          <w:lang w:val="uk-UA"/>
        </w:rPr>
        <w:t xml:space="preserve"> (дата звернення 29.05.2019).</w:t>
      </w:r>
    </w:p>
    <w:p w:rsidR="001907B1" w:rsidRPr="00D875B2" w:rsidRDefault="00A614FE" w:rsidP="00A614FE">
      <w:pPr>
        <w:widowControl w:val="0"/>
        <w:tabs>
          <w:tab w:val="num" w:pos="851"/>
        </w:tabs>
        <w:spacing w:after="0" w:line="240" w:lineRule="auto"/>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w:t>
      </w:r>
      <w:r w:rsidR="001907B1" w:rsidRPr="00D875B2">
        <w:rPr>
          <w:rFonts w:ascii="Times New Roman" w:hAnsi="Times New Roman" w:cs="Times New Roman"/>
          <w:sz w:val="30"/>
          <w:szCs w:val="30"/>
          <w:lang w:val="uk-UA"/>
        </w:rPr>
        <w:t>Философский энциклопедический словарь. – М. : ИНФРА-М, 2001. – 576 с.</w:t>
      </w:r>
    </w:p>
    <w:p w:rsidR="001907B1" w:rsidRPr="00D875B2" w:rsidRDefault="00A614FE" w:rsidP="00A614FE">
      <w:pPr>
        <w:widowControl w:val="0"/>
        <w:tabs>
          <w:tab w:val="num" w:pos="851"/>
        </w:tabs>
        <w:spacing w:after="0" w:line="240" w:lineRule="auto"/>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w:t>
      </w:r>
      <w:r w:rsidR="001907B1" w:rsidRPr="00D875B2">
        <w:rPr>
          <w:rFonts w:ascii="Times New Roman" w:hAnsi="Times New Roman" w:cs="Times New Roman"/>
          <w:sz w:val="30"/>
          <w:szCs w:val="30"/>
          <w:lang w:val="uk-UA"/>
        </w:rPr>
        <w:t xml:space="preserve">Що таке довіра та кому довіряти? URL: </w:t>
      </w:r>
      <w:hyperlink r:id="rId54" w:history="1">
        <w:r w:rsidR="001907B1" w:rsidRPr="00D875B2">
          <w:rPr>
            <w:rFonts w:ascii="Times New Roman" w:hAnsi="Times New Roman" w:cs="Times New Roman"/>
            <w:sz w:val="30"/>
            <w:szCs w:val="30"/>
            <w:lang w:val="uk-UA"/>
          </w:rPr>
          <w:t>http://www.etica.in.ua/shho-take-dovira-ta-komu-doviryati/</w:t>
        </w:r>
      </w:hyperlink>
      <w:r w:rsidR="001907B1" w:rsidRPr="00D875B2">
        <w:rPr>
          <w:rFonts w:ascii="Times New Roman" w:hAnsi="Times New Roman" w:cs="Times New Roman"/>
          <w:sz w:val="30"/>
          <w:szCs w:val="30"/>
          <w:lang w:val="uk-UA"/>
        </w:rPr>
        <w:t xml:space="preserve"> (дата звернення 29.05.2019).</w:t>
      </w:r>
    </w:p>
    <w:p w:rsidR="001907B1" w:rsidRPr="00D875B2" w:rsidRDefault="001907B1" w:rsidP="001907B1">
      <w:pPr>
        <w:widowControl w:val="0"/>
        <w:spacing w:after="0" w:line="240" w:lineRule="auto"/>
        <w:ind w:left="540"/>
        <w:jc w:val="center"/>
        <w:rPr>
          <w:rFonts w:ascii="Times New Roman" w:hAnsi="Times New Roman" w:cs="Times New Roman"/>
          <w:sz w:val="30"/>
          <w:szCs w:val="30"/>
          <w:lang w:val="uk-UA"/>
        </w:rPr>
      </w:pPr>
    </w:p>
    <w:p w:rsidR="001907B1" w:rsidRPr="00D875B2" w:rsidRDefault="001907B1" w:rsidP="005E76C6">
      <w:pPr>
        <w:widowControl w:val="0"/>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Панченко Г.</w:t>
      </w:r>
    </w:p>
    <w:p w:rsidR="001907B1" w:rsidRPr="00D875B2" w:rsidRDefault="001907B1" w:rsidP="005E76C6">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w:t>
      </w:r>
      <w:r w:rsidR="005E76C6"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держ.</w:t>
      </w:r>
      <w:r w:rsidR="005E76C6"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упр., доцент кафедри публічного управління та регіоналістики</w:t>
      </w:r>
      <w:r w:rsidR="005E76C6"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ОРІД</w:t>
      </w:r>
      <w:r w:rsidR="007E74A4">
        <w:rPr>
          <w:rFonts w:ascii="Times New Roman" w:hAnsi="Times New Roman" w:cs="Times New Roman"/>
          <w:sz w:val="30"/>
          <w:szCs w:val="30"/>
          <w:lang w:val="uk-UA"/>
        </w:rPr>
        <w:t>У НАДУ при Президентові України</w:t>
      </w:r>
    </w:p>
    <w:p w:rsidR="001907B1" w:rsidRPr="00D875B2" w:rsidRDefault="001907B1" w:rsidP="005E76C6">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(Одеса, Україна)</w:t>
      </w:r>
    </w:p>
    <w:p w:rsidR="001907B1" w:rsidRPr="00D875B2" w:rsidRDefault="001907B1" w:rsidP="001907B1">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 </w:t>
      </w:r>
    </w:p>
    <w:p w:rsidR="001907B1" w:rsidRPr="00D875B2" w:rsidRDefault="001907B1" w:rsidP="001907B1">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ВПЛИВ СИСТЕМНИХ РЕФОРМ В УКРАЇНІ  НА ПРОЦЕС ВПРОВАДЖЕННЯ МОДЕЛІ БАГАТОРІВНЕВОГО УПРАВЛІННЯ РЕГІОНАЛЬНИМ РОЗВИТКОМ</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Процес впровадження моделі багаторівневого управління регіональним розвитком з елементами європейського концепту об’єднаного врядування, яка складається із таких рівнів: місцевого, районного, регіонального (обласного) та національного, та передбачає необхідність включення одночасно трьох типів взаємозв’язків: субординаційного, координаційного реординаційного, – значним чином залежить від якості, глибини та послідовності проведення системних реформ у сучасній Україні. Саме за умови їх взаємообумовленості можна досягти синергетичного ефекту від процесу управління регіональним розвитком.</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Передумовою успішних реформ, як вважав К. Поппер, а тим більше – системних реформ, є відкритість суспільства, тобто готовність його громадян до відповідального і творчого ставлення до вдосконалення існуючих соціальних інститутів. Тому системні реформи – не лише </w:t>
      </w:r>
      <w:r w:rsidRPr="00D875B2">
        <w:rPr>
          <w:rFonts w:ascii="Times New Roman" w:hAnsi="Times New Roman" w:cs="Times New Roman"/>
          <w:sz w:val="30"/>
          <w:szCs w:val="30"/>
          <w:lang w:val="uk-UA"/>
        </w:rPr>
        <w:lastRenderedPageBreak/>
        <w:t>результат зусиль владних органів, але й процес самоорганізації всього суспільства, який охоплює всіх його членів [6, с. 223].</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Успішність системних реформ залежить від рівня розвитку громадянського суспільства, який можна оцінити за такими якісними показниками: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наявність історичних особливостей, традицій, сформованих архетипів та неформальних інститутів суспільства;</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активність двосторонньої співпраці з інститутами громадянського суспільства;</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ефективність громадського контролю за діяльністю органів державної влади;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інтенсивність залучення громадськості до формування та реалізації державної політики;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сучасному світі реформи визнані найкращим шляхом прогресивного розвитку суспільства. Навіть його глибокі, докорінні перетворення здійснюються, опираючись на комплекс реформ [5, с. 481].</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Для України актуальним є системне суспільне реформування з метою забезпечення подолання кризи та, у підсумку, підвищення якості життя більшості громадян нашої країни. Сьогодення України характеризується  глибокими системними реформами, у розвитку яких вже можна виокремити кілька етапів. Їх дослідженню присвячено чимало теоретичних праць таких вчених, як І. Бекешкіна, Є. Головаха, I. Лукінов, М. Михальченко, Ф. Рудич та інші [1].</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Реформи є суттєвими якісними суспільними змінами, що забезпечують активну суспільну еволюцію та є кількісними змінами, оскільки вони не знищують основ наявної структури, передусім не порушують основ існуючого ладу [7, с. 101]. Тому будь-яка реформа спрямована на певне удосконалення, тобто усунення або виправлення недоліків, помилок, підвищення ефективності роботи певної системи тощо [9, с. 1188]. А отже, реформи спрямовані на прогресивний розвиток суспільства, але водночас покликані зберегти існування певних соціально-політичних, економічних чи ідеологічних структур, інститутів тощо [8, с. 481].</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Сучасні науковці таким чином трактують визначення системних реформ: спеціально організовані та здійснювані вищими органами влади на законних підставах перетворення суспільного життя, що безпосередньо змінюють одночасно кілька його сфер та передбачають зміни у політиці (економічній, соціальній тощо), роблячи акцент на важливу ознаку зазначених реформ – їх належне законодавче забезпечення [3, с. 12]. У новітній історії системні реформи розпочинаються загальнодержавними правовими діями, які чітко та однозначно декларують межі та технологію реалізації перетворень.</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Науковець І. Бідзюра початок системних реформ українського суспільства датує 1990-1991 рр. – ухваленням державних рішень щодо проголошення незалежної Української держави, підкріплених всенародним референдумом [2, с. 11]. У подальшому загальним підґрунтям системних реформ стала Конституція України 1996 р. – саме прийняття Основного Закону нашої держави стало початком якісно нового етапу в розвитку суспільства і держави [4, с. 3].</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Отже, вплив системних реформ в Україні на процес впровадження моделі багаторівневого управління регіональним розвитком має такі суттєві характеристики: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спрямованість на підвищення якості життя переважної більшості громадян країни;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поступовий характер змін, що забезпечує стабільність регіонального розвитку;</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здійснення під проводом державної влади, а отже, дієздатність та ефективність інституцій всіх рівнів має ключове значення для успішного реформування;</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цілеспрямованість, тобто неможливість здійснення реформ без чіткого цілепокладання;</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законність, що зумовлює важливість конституційного і законодавчого забезпечення реформаторських змін.</w:t>
      </w:r>
    </w:p>
    <w:p w:rsidR="001907B1" w:rsidRPr="00D875B2" w:rsidRDefault="001907B1" w:rsidP="001907B1">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1. </w:t>
      </w:r>
      <w:r w:rsidR="001907B1" w:rsidRPr="00D875B2">
        <w:rPr>
          <w:rFonts w:ascii="Times New Roman" w:hAnsi="Times New Roman" w:cs="Times New Roman"/>
          <w:color w:val="000000" w:themeColor="text1"/>
          <w:sz w:val="30"/>
          <w:szCs w:val="30"/>
          <w:lang w:val="uk-UA"/>
        </w:rPr>
        <w:t xml:space="preserve">Бідзюра І. Етапи і перспективи системних реформ в Україні / І. Бідзюра // Політичний менеджмент. – 2014. – № 1. – С. 75-82. – [Електронний ресурс]. – Режим доступу: </w:t>
      </w:r>
      <w:hyperlink r:id="rId55" w:history="1">
        <w:r w:rsidR="001907B1" w:rsidRPr="00D875B2">
          <w:rPr>
            <w:rStyle w:val="a9"/>
            <w:rFonts w:ascii="Times New Roman" w:hAnsi="Times New Roman" w:cs="Times New Roman"/>
            <w:color w:val="000000" w:themeColor="text1"/>
            <w:sz w:val="30"/>
            <w:szCs w:val="30"/>
            <w:lang w:val="uk-UA"/>
          </w:rPr>
          <w:t>http://dspace.nbuv.gov.ua/bitstream/handle/123456789/11737/07-Bidziora.pdf?sequence=1</w:t>
        </w:r>
      </w:hyperlink>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2. </w:t>
      </w:r>
      <w:r w:rsidR="001907B1" w:rsidRPr="00D875B2">
        <w:rPr>
          <w:rFonts w:ascii="Times New Roman" w:hAnsi="Times New Roman" w:cs="Times New Roman"/>
          <w:color w:val="000000" w:themeColor="text1"/>
          <w:sz w:val="30"/>
          <w:szCs w:val="30"/>
          <w:lang w:val="uk-UA"/>
        </w:rPr>
        <w:t>Бідзюра І. П. Філософія системних реформ в Україні на рубежі століть : монографія / І. П. Бідзюра. – К. : Навч. книга, 2004. – 189 с.</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3. </w:t>
      </w:r>
      <w:r w:rsidR="001907B1" w:rsidRPr="00D875B2">
        <w:rPr>
          <w:rFonts w:ascii="Times New Roman" w:hAnsi="Times New Roman" w:cs="Times New Roman"/>
          <w:color w:val="000000" w:themeColor="text1"/>
          <w:sz w:val="30"/>
          <w:szCs w:val="30"/>
          <w:lang w:val="uk-UA"/>
        </w:rPr>
        <w:t xml:space="preserve">Кравченко С. </w:t>
      </w:r>
      <w:bookmarkStart w:id="20" w:name="bookmark1"/>
      <w:r w:rsidR="001907B1" w:rsidRPr="00D875B2">
        <w:rPr>
          <w:rFonts w:ascii="Times New Roman" w:hAnsi="Times New Roman" w:cs="Times New Roman"/>
          <w:color w:val="000000" w:themeColor="text1"/>
          <w:sz w:val="30"/>
          <w:szCs w:val="30"/>
          <w:lang w:val="uk-UA"/>
        </w:rPr>
        <w:t>Теоретичне розуміння реформ як форми суспільних змін</w:t>
      </w:r>
      <w:bookmarkEnd w:id="20"/>
      <w:r w:rsidR="001907B1" w:rsidRPr="00D875B2">
        <w:rPr>
          <w:rFonts w:ascii="Times New Roman" w:hAnsi="Times New Roman" w:cs="Times New Roman"/>
          <w:color w:val="000000" w:themeColor="text1"/>
          <w:sz w:val="30"/>
          <w:szCs w:val="30"/>
          <w:lang w:val="uk-UA"/>
        </w:rPr>
        <w:t xml:space="preserve"> / С. Кравченко // Вісник Національної академії державного управління. – 2013. – [Електронний ресурс]. – Режим доступу: visnyk.academy.gov.ua/wp-content/uploads/2013/11/2010-2-4.pdf</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4. </w:t>
      </w:r>
      <w:r w:rsidR="001907B1" w:rsidRPr="00D875B2">
        <w:rPr>
          <w:rFonts w:ascii="Times New Roman" w:hAnsi="Times New Roman" w:cs="Times New Roman"/>
          <w:color w:val="000000" w:themeColor="text1"/>
          <w:sz w:val="30"/>
          <w:szCs w:val="30"/>
          <w:lang w:val="uk-UA"/>
        </w:rPr>
        <w:t>Опришко В. Ф. Державно-правова реформа : основи загальної концепції / В. Ф. Опришко // Державно-правова реформа в Україні : матеріали наук.-практ. конф., (Київ, листоп. 1997 р.) / [редкол. : Опришко В. Ф. (голова) та ін.]. – К. : Ін-т законодавства Верховної Ради України, 1997. – С. 3-13.</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5. </w:t>
      </w:r>
      <w:r w:rsidR="001907B1" w:rsidRPr="00D875B2">
        <w:rPr>
          <w:rFonts w:ascii="Times New Roman" w:hAnsi="Times New Roman" w:cs="Times New Roman"/>
          <w:color w:val="000000" w:themeColor="text1"/>
          <w:sz w:val="30"/>
          <w:szCs w:val="30"/>
          <w:lang w:val="uk-UA"/>
        </w:rPr>
        <w:t>Політологічний енциклопедичний словник / [упоряд. В. П. Горбатенко ; ред. Ю. С. Шемшученко, В. Д. Бабкін, В. П. Горбатенко]. – 2-е вид., доп. і перероб. –  К. : Генеза, 2004. – 736 с.</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lastRenderedPageBreak/>
        <w:t xml:space="preserve">6. </w:t>
      </w:r>
      <w:r w:rsidR="001907B1" w:rsidRPr="00D875B2">
        <w:rPr>
          <w:rFonts w:ascii="Times New Roman" w:hAnsi="Times New Roman" w:cs="Times New Roman"/>
          <w:color w:val="000000" w:themeColor="text1"/>
          <w:sz w:val="30"/>
          <w:szCs w:val="30"/>
          <w:lang w:val="uk-UA"/>
        </w:rPr>
        <w:t>Поппер К. Відкрите суспільство та його вороги: в 2-х т. / К. Поппер. – Т.1. – К.: Основи, 1994.– 444 с.</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7. </w:t>
      </w:r>
      <w:r w:rsidR="001907B1" w:rsidRPr="00D875B2">
        <w:rPr>
          <w:rFonts w:ascii="Times New Roman" w:hAnsi="Times New Roman" w:cs="Times New Roman"/>
          <w:color w:val="000000" w:themeColor="text1"/>
          <w:sz w:val="30"/>
          <w:szCs w:val="30"/>
          <w:lang w:val="uk-UA"/>
        </w:rPr>
        <w:t>Управління суспільним розвитком : словник-довідник / [уклад.: В. Д. Бакуменко, С. О. Борисевич, О. А. Бутрін та ін.] ; за заг. ред. А. М. Михненка, В. Д. Бакуменка. – К. : Вид-во НАДУ, 2006. – 248 с.</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8. </w:t>
      </w:r>
      <w:r w:rsidR="001907B1" w:rsidRPr="00D875B2">
        <w:rPr>
          <w:rFonts w:ascii="Times New Roman" w:hAnsi="Times New Roman" w:cs="Times New Roman"/>
          <w:color w:val="000000" w:themeColor="text1"/>
          <w:sz w:val="30"/>
          <w:szCs w:val="30"/>
          <w:lang w:val="uk-UA"/>
        </w:rPr>
        <w:t>Філософія політики : корот. енцикл. слов. / [авт.-упоряд. В. П. Андрущенко та ін.]. – К. : Знання України, 2002. – 670 с.</w:t>
      </w:r>
    </w:p>
    <w:p w:rsidR="001907B1" w:rsidRPr="00D875B2" w:rsidRDefault="00005575" w:rsidP="00005575">
      <w:pPr>
        <w:spacing w:after="0" w:line="240" w:lineRule="auto"/>
        <w:ind w:left="709" w:hanging="283"/>
        <w:jc w:val="both"/>
        <w:rPr>
          <w:rFonts w:ascii="Times New Roman" w:hAnsi="Times New Roman" w:cs="Times New Roman"/>
          <w:color w:val="000000" w:themeColor="text1"/>
          <w:sz w:val="30"/>
          <w:szCs w:val="30"/>
          <w:lang w:val="uk-UA"/>
        </w:rPr>
      </w:pPr>
      <w:r w:rsidRPr="00D875B2">
        <w:rPr>
          <w:rFonts w:ascii="Times New Roman" w:hAnsi="Times New Roman" w:cs="Times New Roman"/>
          <w:color w:val="000000" w:themeColor="text1"/>
          <w:sz w:val="30"/>
          <w:szCs w:val="30"/>
          <w:lang w:val="uk-UA"/>
        </w:rPr>
        <w:t xml:space="preserve">9. </w:t>
      </w:r>
      <w:r w:rsidR="001907B1" w:rsidRPr="00D875B2">
        <w:rPr>
          <w:rFonts w:ascii="Times New Roman" w:hAnsi="Times New Roman" w:cs="Times New Roman"/>
          <w:color w:val="000000" w:themeColor="text1"/>
          <w:sz w:val="30"/>
          <w:szCs w:val="30"/>
          <w:lang w:val="uk-UA"/>
        </w:rPr>
        <w:t>Longman dictionary of contemporary english / [direct. by D. Summers]. – 3d ed. – Harlow : Longman Group, 1995. – 1690 p.</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p>
    <w:p w:rsidR="001907B1" w:rsidRPr="00D875B2" w:rsidRDefault="001907B1" w:rsidP="0099728E">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Пахомова Т.</w:t>
      </w:r>
    </w:p>
    <w:p w:rsidR="001907B1" w:rsidRPr="00D875B2" w:rsidRDefault="001907B1" w:rsidP="0099728E">
      <w:pPr>
        <w:tabs>
          <w:tab w:val="num" w:pos="0"/>
        </w:tabs>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доктор наук з держ. управління, професор, </w:t>
      </w:r>
    </w:p>
    <w:p w:rsidR="001907B1" w:rsidRPr="00D875B2" w:rsidRDefault="001907B1" w:rsidP="0099728E">
      <w:pPr>
        <w:tabs>
          <w:tab w:val="num" w:pos="0"/>
        </w:tabs>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завідувач кафедри регіональної політики та публічного </w:t>
      </w:r>
      <w:r w:rsidR="0099728E" w:rsidRPr="00D875B2">
        <w:rPr>
          <w:rFonts w:ascii="Times New Roman" w:hAnsi="Times New Roman" w:cs="Times New Roman"/>
          <w:sz w:val="30"/>
          <w:szCs w:val="30"/>
          <w:lang w:val="uk-UA"/>
        </w:rPr>
        <w:t>а</w:t>
      </w:r>
      <w:r w:rsidRPr="00D875B2">
        <w:rPr>
          <w:rFonts w:ascii="Times New Roman" w:hAnsi="Times New Roman" w:cs="Times New Roman"/>
          <w:sz w:val="30"/>
          <w:szCs w:val="30"/>
          <w:lang w:val="uk-UA"/>
        </w:rPr>
        <w:t>дміністрування</w:t>
      </w:r>
    </w:p>
    <w:p w:rsidR="001907B1" w:rsidRPr="00D875B2" w:rsidRDefault="001907B1" w:rsidP="0099728E">
      <w:pPr>
        <w:tabs>
          <w:tab w:val="num" w:pos="0"/>
        </w:tabs>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ОРІДУ НАДУ при Президентові України</w:t>
      </w:r>
    </w:p>
    <w:p w:rsidR="001907B1" w:rsidRPr="00D875B2" w:rsidRDefault="001907B1" w:rsidP="0099728E">
      <w:pPr>
        <w:tabs>
          <w:tab w:val="num" w:pos="0"/>
        </w:tabs>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907B1" w:rsidRPr="00D875B2" w:rsidRDefault="001907B1" w:rsidP="0099728E">
      <w:pPr>
        <w:tabs>
          <w:tab w:val="num" w:pos="0"/>
        </w:tabs>
        <w:spacing w:after="0" w:line="240" w:lineRule="auto"/>
        <w:jc w:val="center"/>
        <w:rPr>
          <w:rFonts w:ascii="Times New Roman" w:hAnsi="Times New Roman" w:cs="Times New Roman"/>
          <w:sz w:val="30"/>
          <w:szCs w:val="30"/>
          <w:lang w:val="uk-UA"/>
        </w:rPr>
      </w:pPr>
    </w:p>
    <w:p w:rsidR="001907B1" w:rsidRPr="00D875B2" w:rsidRDefault="001907B1" w:rsidP="0099728E">
      <w:pPr>
        <w:tabs>
          <w:tab w:val="num" w:pos="0"/>
        </w:tabs>
        <w:spacing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ЩОДО ПУБЛІЧНИХ СЛУЖБОВЦІВ В КОНТЕКСТІ РЕАЛІЗАЦІЇ ПОЛІТИКИ РОЗВИТКУ ПУБЛІЧНОЇ СЛУЖБИ</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умовах динамічних процесів модернізації системи підготовки перепідготовки та підвищення кваліфікації публічних службовців, успішний розвиток різного виду партнерства в цій сфері в значній мірі визначається вдосконаленням правових механізмів, таких як договори на управління майном (концесійні угоди, контракти на управління), інвестиційні контракти тощо. Ступінь результативності будь-якого партнерства багато в чому залежить від зацікавленості сторін у взаємодії та кооперації зусиль, у їх здатності й прагненні йти на певні поступки та компроміси. Ефективне партнерство вимагає довіри, відкритості, дотримання прав і свобод учасників [1, 2]. В контексті сучасних підходів до класифікації форм та механізмів партнерства в освіті, можна виокремити такі форми як эндаумент-фонди, концесії, оренда, лізинг, освітні ваучери тощо. Серед фінансових механізмів при використанні програмно-проектних форм партнерства можна виділити, в першу чергу, освітні кредити, державні та муніципальні гарантії, гранти, позики, стипендіальні програми тощо.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Важливу роль у вирішенні завдань, що стоять перед системою підготовки, перепідготовки та підвищення кваліфікації публічних службовців відіграє ефективний розвиток організаційно-адміністративних механізмів партнерства. До таких механізмів можна віднести інститути громадської участі, які широко використовуються в зарубіжних країнах в галузі освіти: (опікунські, наглядові та інші ради), різні технопаркові структури, що створюються при вищих навчальних закладах (центри </w:t>
      </w:r>
      <w:r w:rsidRPr="00D875B2">
        <w:rPr>
          <w:rFonts w:ascii="Times New Roman" w:hAnsi="Times New Roman" w:cs="Times New Roman"/>
          <w:sz w:val="30"/>
          <w:szCs w:val="30"/>
          <w:lang w:val="uk-UA"/>
        </w:rPr>
        <w:lastRenderedPageBreak/>
        <w:t xml:space="preserve">трансферу технологій, інкубатори, наукові паркі) та інші інститути інноваційної інфраструктури, асоціації випускників тощо.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Поєднання професіоналізації та інновації в системі підготовки, перепідготовки та підвищення публічних службовців на засадах партнерства використовується при реалізації компетентнісного підходу, в рамках якого необхідно поєднати інтереси тих, хто використовує кваліфікації випускників освітніх програм, та тих, хто ці програми формує і реалізує. В такому контексті компетентнісний підхід - це не що інше, як рамкова конструкція, яка здійснює формалізацію руху від «мети» до «результату» у процесах підготовки, перепідготовки та підвищенні кваліфікації державних службовців та посадових осіб місцевого самоврядування причому у такому вигляді, який можна виміряти шляхом атестаційних випробувань.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Очевидно, що взаємодія держави, бізнесу, освітніх установ, громадських організацій у формуванні стандартів, покращенні змісту навчальних програм, спільна участь в експертизі якості освіти, розробці програм з підвищення кваліфікації викладацького складу є пріоритетним в розвитку державно-приватного партнерства в системі підготовки, перепідготовки та підвищенні кваліфікації публічних службовців [3].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Виходячи з цього, можна визначити такі перспективні напрямки розвитку державно-приватного партнерства у сфері підготовки, перепідготвки та підвищення кваліфікації публічних службовців: розвиток нових форм оцінки і контролю якості діяльності освітніх закладів з підвищення кваліфікації державних службовців, зокрема із залученням громадськості; використання моделей державно-суспільного управління в освітніх установах, які сприяють розвитку інститутів громадської участі в освітній діяльності як важливої умови відкритості та інвестиційної привабливості сфери підготовки державних службовців, що оцінюється, зокрема, через збільшення питомої ваги освітніх установ, що мають опікунські  та інші ради, що залучаються до управління; впровадження механізмів взаємодії освітніх закладів з підготовки, перепідготовки та підвищення кваліфікації державних службовців та таких партнерів, що забезпечують залучення в сферу освіти додаткових матеріальних, інтелектуальних та інших ресурсів.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Наведені форми  партнерської взаємодії можна поділити на групи за напрямками залученості в освітній процес або оцінки його результатів. </w:t>
      </w:r>
    </w:p>
    <w:p w:rsidR="001907B1" w:rsidRPr="00D875B2" w:rsidRDefault="001907B1" w:rsidP="001907B1">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Перший напрям може характеризуватися спільною діяльністю навчального закладу з органами влади, бізнес-співтовариством та громадськими організаціями із вдосконалення навчальних планів та програм. Другий напрям - спільна діяльність органів державної влади, освітніх установ, бізнес-структур та громадських організацій в управлінні освітою, перш за все, в розробці відповідних стандартів та нормативів, а </w:t>
      </w:r>
      <w:r w:rsidRPr="00D875B2">
        <w:rPr>
          <w:rFonts w:ascii="Times New Roman" w:hAnsi="Times New Roman" w:cs="Times New Roman"/>
          <w:sz w:val="30"/>
          <w:szCs w:val="30"/>
          <w:lang w:val="uk-UA"/>
        </w:rPr>
        <w:lastRenderedPageBreak/>
        <w:t xml:space="preserve">саме: розробка державних освітніх стандартів; розробка стандартів вимог до рівня компетентності (кваліфікації) випускників; участь в атестації тих  державних службовців, що підвищують кваліфікацію та ін. </w:t>
      </w:r>
      <w:r w:rsidRPr="00D875B2">
        <w:rPr>
          <w:rFonts w:ascii="Times New Roman" w:hAnsi="Times New Roman" w:cs="Times New Roman"/>
          <w:sz w:val="30"/>
          <w:szCs w:val="30"/>
          <w:lang w:val="uk-UA" w:eastAsia="uk-UA"/>
        </w:rPr>
        <w:t xml:space="preserve">Ці напрями дозволяють показати певні шляхи можливого розвитку форм партнерської взаємодії для підвищення якості підготовки, перепідготовки та підвищення кваліфікації державних службовців і одночасно виявити основні проблеми, ризики, форми і механізми партнерства в системі такої підготовки, визначити заходи, що симулюють бізнес-організації та інші структури брати участь в такій взаємодії. </w:t>
      </w:r>
      <w:r w:rsidRPr="00D875B2">
        <w:rPr>
          <w:rFonts w:ascii="Times New Roman" w:hAnsi="Times New Roman" w:cs="Times New Roman"/>
          <w:sz w:val="30"/>
          <w:szCs w:val="30"/>
          <w:lang w:val="uk-UA"/>
        </w:rPr>
        <w:t xml:space="preserve">Вирішення цих завдань припускає виділення конкретних форм партнерства в управлінні змістовним компонентом підготовки перепідготовки та підвищення кваліфікації публічних службовців, що сприятиме розвитку освітнього потенціалу системи підготовки державних службовців, а також визначенню основних умов підвищення результативності взаємодії освітніх установ з організаціями бізнесу, владою, громадою тощо. Причому якщо для державних та комунальних освітніх установ таке партнерство дає стимули до пошуку нових, конкурентоздатних, затребуваних освітніх програм, покращення матеріально-технічної бази та рівня підготовки, перепідготовки та підвищення кваліфікації  службовців, то бізнес-організації отримують підтримку та довіру влади, формують позитивний імідж і створюють умови для лобіювання власних інтересів. </w:t>
      </w:r>
    </w:p>
    <w:p w:rsidR="001907B1" w:rsidRPr="00D875B2" w:rsidRDefault="001907B1" w:rsidP="005B2098">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907B1" w:rsidRPr="00D875B2" w:rsidRDefault="005B2098" w:rsidP="005B2098">
      <w:pPr>
        <w:widowControl w:val="0"/>
        <w:tabs>
          <w:tab w:val="left" w:pos="709"/>
          <w:tab w:val="left" w:pos="1134"/>
          <w:tab w:val="left" w:pos="1200"/>
          <w:tab w:val="left" w:pos="1288"/>
        </w:tabs>
        <w:autoSpaceDE w:val="0"/>
        <w:autoSpaceDN w:val="0"/>
        <w:adjustRightInd w:val="0"/>
        <w:spacing w:after="0" w:line="240" w:lineRule="auto"/>
        <w:ind w:left="709" w:hanging="283"/>
        <w:jc w:val="both"/>
        <w:rPr>
          <w:rFonts w:ascii="Times New Roman" w:hAnsi="Times New Roman" w:cs="Times New Roman"/>
          <w:sz w:val="30"/>
          <w:szCs w:val="30"/>
          <w:lang w:val="uk-UA"/>
        </w:rPr>
      </w:pPr>
      <w:r w:rsidRPr="00D875B2">
        <w:rPr>
          <w:rStyle w:val="FontStyle114"/>
          <w:sz w:val="30"/>
          <w:szCs w:val="30"/>
          <w:lang w:val="uk-UA"/>
        </w:rPr>
        <w:t xml:space="preserve">1. </w:t>
      </w:r>
      <w:r w:rsidR="001907B1" w:rsidRPr="00D875B2">
        <w:rPr>
          <w:rStyle w:val="FontStyle114"/>
          <w:sz w:val="30"/>
          <w:szCs w:val="30"/>
          <w:lang w:val="uk-UA"/>
        </w:rPr>
        <w:t>Akitoby В., Hemming R., Schwartz Public Investment and Public-Private Partnerships - International Monetary Fund. - Economic issues. - 2007. -</w:t>
      </w:r>
      <w:r w:rsidR="001907B1" w:rsidRPr="00D875B2">
        <w:rPr>
          <w:rFonts w:ascii="Times New Roman" w:hAnsi="Times New Roman" w:cs="Times New Roman"/>
          <w:sz w:val="30"/>
          <w:szCs w:val="30"/>
          <w:lang w:val="uk-UA"/>
        </w:rPr>
        <w:t xml:space="preserve"> [Електронний ресурс]. - </w:t>
      </w:r>
      <w:r w:rsidR="001907B1" w:rsidRPr="00D875B2">
        <w:rPr>
          <w:rStyle w:val="FontStyle114"/>
          <w:sz w:val="30"/>
          <w:szCs w:val="30"/>
          <w:lang w:val="uk-UA"/>
        </w:rPr>
        <w:t>Режим доступу: htpp//</w:t>
      </w:r>
      <w:hyperlink r:id="rId56" w:history="1">
        <w:r w:rsidR="001907B1" w:rsidRPr="00D875B2">
          <w:rPr>
            <w:rStyle w:val="a9"/>
            <w:rFonts w:ascii="Times New Roman" w:eastAsia="Garamond" w:hAnsi="Times New Roman" w:cs="Times New Roman"/>
            <w:sz w:val="30"/>
            <w:szCs w:val="30"/>
            <w:lang w:val="uk-UA"/>
          </w:rPr>
          <w:t>www.imf.org/pubs</w:t>
        </w:r>
      </w:hyperlink>
      <w:r w:rsidR="001907B1" w:rsidRPr="00D875B2">
        <w:rPr>
          <w:rStyle w:val="FontStyle114"/>
          <w:sz w:val="30"/>
          <w:szCs w:val="30"/>
          <w:lang w:val="uk-UA"/>
        </w:rPr>
        <w:t>.</w:t>
      </w:r>
      <w:r w:rsidR="001907B1" w:rsidRPr="00D875B2">
        <w:rPr>
          <w:rFonts w:ascii="Times New Roman" w:eastAsia="Garamond" w:hAnsi="Times New Roman" w:cs="Times New Roman"/>
          <w:sz w:val="30"/>
          <w:szCs w:val="30"/>
          <w:vertAlign w:val="superscript"/>
          <w:lang w:val="uk-UA"/>
        </w:rPr>
        <w:t xml:space="preserve"> </w:t>
      </w:r>
    </w:p>
    <w:p w:rsidR="001907B1" w:rsidRPr="00D875B2" w:rsidRDefault="005B2098" w:rsidP="005B2098">
      <w:pPr>
        <w:pStyle w:val="ac"/>
        <w:tabs>
          <w:tab w:val="left" w:pos="709"/>
          <w:tab w:val="left" w:pos="1134"/>
        </w:tabs>
        <w:spacing w:before="0" w:beforeAutospacing="0" w:after="0" w:afterAutospacing="0"/>
        <w:ind w:left="709" w:hanging="283"/>
        <w:jc w:val="both"/>
        <w:rPr>
          <w:sz w:val="30"/>
          <w:szCs w:val="30"/>
          <w:lang w:val="uk-UA"/>
        </w:rPr>
      </w:pPr>
      <w:r w:rsidRPr="00D875B2">
        <w:rPr>
          <w:sz w:val="30"/>
          <w:szCs w:val="30"/>
          <w:lang w:val="uk-UA"/>
        </w:rPr>
        <w:t xml:space="preserve">2. </w:t>
      </w:r>
      <w:r w:rsidR="001907B1" w:rsidRPr="00D875B2">
        <w:rPr>
          <w:sz w:val="30"/>
          <w:szCs w:val="30"/>
          <w:lang w:val="uk-UA"/>
        </w:rPr>
        <w:t xml:space="preserve">Global Knowledge Partnership . Multi-Stakeholder Partnerships. Issue Paper, 2003 – [Електронний ресурс] – Режим доступу: http://www.globalknowledge.org </w:t>
      </w:r>
    </w:p>
    <w:p w:rsidR="001907B1" w:rsidRPr="00D875B2" w:rsidRDefault="005B2098" w:rsidP="005B2098">
      <w:pPr>
        <w:tabs>
          <w:tab w:val="left" w:pos="709"/>
          <w:tab w:val="left" w:pos="1134"/>
          <w:tab w:val="left" w:pos="1200"/>
        </w:tabs>
        <w:spacing w:after="0" w:line="240" w:lineRule="auto"/>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w:t>
      </w:r>
      <w:r w:rsidR="001907B1" w:rsidRPr="00D875B2">
        <w:rPr>
          <w:rFonts w:ascii="Times New Roman" w:hAnsi="Times New Roman" w:cs="Times New Roman"/>
          <w:sz w:val="30"/>
          <w:szCs w:val="30"/>
          <w:lang w:val="uk-UA"/>
        </w:rPr>
        <w:t xml:space="preserve">Український центр сприяння розвитку публічно-приватного партнерства [Електронний ресурс] – Режим доступу : </w:t>
      </w:r>
      <w:hyperlink r:id="rId57" w:history="1">
        <w:r w:rsidR="001907B1" w:rsidRPr="00D875B2">
          <w:rPr>
            <w:rStyle w:val="a9"/>
            <w:rFonts w:ascii="Times New Roman" w:hAnsi="Times New Roman" w:cs="Times New Roman"/>
            <w:sz w:val="30"/>
            <w:szCs w:val="30"/>
            <w:lang w:val="uk-UA"/>
          </w:rPr>
          <w:t>http://www.ukrppp.com/uk/</w:t>
        </w:r>
      </w:hyperlink>
    </w:p>
    <w:p w:rsidR="001907B1" w:rsidRPr="00D875B2" w:rsidRDefault="001907B1" w:rsidP="001907B1">
      <w:pPr>
        <w:pStyle w:val="aa"/>
        <w:tabs>
          <w:tab w:val="left" w:pos="1134"/>
          <w:tab w:val="left" w:pos="1200"/>
        </w:tabs>
        <w:spacing w:after="0" w:line="240" w:lineRule="auto"/>
        <w:ind w:left="709"/>
        <w:jc w:val="both"/>
        <w:rPr>
          <w:rFonts w:ascii="Times New Roman" w:hAnsi="Times New Roman" w:cs="Times New Roman"/>
          <w:sz w:val="30"/>
          <w:szCs w:val="30"/>
          <w:lang w:val="uk-UA"/>
        </w:rPr>
      </w:pPr>
    </w:p>
    <w:p w:rsidR="001907B1" w:rsidRPr="00D875B2" w:rsidRDefault="00F42703" w:rsidP="001907B1">
      <w:pPr>
        <w:widowControl w:val="0"/>
        <w:spacing w:after="0" w:line="240" w:lineRule="auto"/>
        <w:jc w:val="center"/>
        <w:rPr>
          <w:rFonts w:ascii="Times New Roman" w:eastAsia="Times New Roman" w:hAnsi="Times New Roman" w:cs="Times New Roman"/>
          <w:b/>
          <w:bCs/>
          <w:sz w:val="30"/>
          <w:szCs w:val="30"/>
          <w:lang w:val="uk-UA" w:eastAsia="ru-RU"/>
        </w:rPr>
      </w:pPr>
      <w:r w:rsidRPr="00D875B2">
        <w:rPr>
          <w:rFonts w:ascii="Times New Roman" w:eastAsia="Times New Roman" w:hAnsi="Times New Roman" w:cs="Times New Roman"/>
          <w:b/>
          <w:bCs/>
          <w:sz w:val="30"/>
          <w:szCs w:val="30"/>
          <w:lang w:val="uk-UA" w:eastAsia="ru-RU"/>
        </w:rPr>
        <w:t>Рокотянська А.</w:t>
      </w:r>
    </w:p>
    <w:p w:rsidR="001907B1" w:rsidRPr="00D875B2" w:rsidRDefault="001907B1" w:rsidP="001907B1">
      <w:pPr>
        <w:widowControl w:val="0"/>
        <w:spacing w:after="0" w:line="240" w:lineRule="auto"/>
        <w:jc w:val="center"/>
        <w:rPr>
          <w:rFonts w:ascii="Times New Roman" w:eastAsia="Times New Roman" w:hAnsi="Times New Roman" w:cs="Times New Roman"/>
          <w:bCs/>
          <w:sz w:val="30"/>
          <w:szCs w:val="30"/>
          <w:lang w:val="uk-UA" w:eastAsia="ru-RU"/>
        </w:rPr>
      </w:pPr>
      <w:r w:rsidRPr="00D875B2">
        <w:rPr>
          <w:rFonts w:ascii="Times New Roman" w:eastAsia="Times New Roman" w:hAnsi="Times New Roman" w:cs="Times New Roman"/>
          <w:bCs/>
          <w:sz w:val="30"/>
          <w:szCs w:val="30"/>
          <w:lang w:val="uk-UA" w:eastAsia="ru-RU"/>
        </w:rPr>
        <w:t>провідний фахівець кафедри</w:t>
      </w:r>
    </w:p>
    <w:p w:rsidR="001907B1" w:rsidRPr="00D875B2" w:rsidRDefault="001907B1" w:rsidP="001907B1">
      <w:pPr>
        <w:widowControl w:val="0"/>
        <w:spacing w:after="0" w:line="240" w:lineRule="auto"/>
        <w:jc w:val="center"/>
        <w:rPr>
          <w:rFonts w:ascii="Times New Roman" w:eastAsia="Times New Roman" w:hAnsi="Times New Roman" w:cs="Times New Roman"/>
          <w:bCs/>
          <w:sz w:val="30"/>
          <w:szCs w:val="30"/>
          <w:lang w:val="uk-UA" w:eastAsia="ru-RU"/>
        </w:rPr>
      </w:pPr>
      <w:r w:rsidRPr="00D875B2">
        <w:rPr>
          <w:rFonts w:ascii="Times New Roman" w:eastAsia="Times New Roman" w:hAnsi="Times New Roman" w:cs="Times New Roman"/>
          <w:bCs/>
          <w:sz w:val="30"/>
          <w:szCs w:val="30"/>
          <w:lang w:val="uk-UA" w:eastAsia="ru-RU"/>
        </w:rPr>
        <w:t>регіональної політики та публічного адміністрування</w:t>
      </w:r>
    </w:p>
    <w:p w:rsidR="001907B1" w:rsidRPr="00D875B2" w:rsidRDefault="001907B1" w:rsidP="001907B1">
      <w:pPr>
        <w:widowControl w:val="0"/>
        <w:spacing w:after="0" w:line="240" w:lineRule="auto"/>
        <w:jc w:val="center"/>
        <w:rPr>
          <w:rFonts w:ascii="Times New Roman" w:eastAsia="Times New Roman" w:hAnsi="Times New Roman" w:cs="Times New Roman"/>
          <w:bCs/>
          <w:sz w:val="30"/>
          <w:szCs w:val="30"/>
          <w:lang w:val="uk-UA" w:eastAsia="ru-RU"/>
        </w:rPr>
      </w:pPr>
      <w:r w:rsidRPr="00D875B2">
        <w:rPr>
          <w:rFonts w:ascii="Times New Roman" w:eastAsia="Times New Roman" w:hAnsi="Times New Roman" w:cs="Times New Roman"/>
          <w:bCs/>
          <w:sz w:val="30"/>
          <w:szCs w:val="30"/>
          <w:lang w:val="uk-UA" w:eastAsia="ru-RU"/>
        </w:rPr>
        <w:t>ОРІДУ НАДУ при Президентові України</w:t>
      </w:r>
    </w:p>
    <w:p w:rsidR="001907B1" w:rsidRPr="00D875B2" w:rsidRDefault="001907B1" w:rsidP="001907B1">
      <w:pPr>
        <w:widowControl w:val="0"/>
        <w:spacing w:after="0" w:line="240" w:lineRule="auto"/>
        <w:jc w:val="center"/>
        <w:rPr>
          <w:rFonts w:ascii="Times New Roman" w:eastAsia="Times New Roman" w:hAnsi="Times New Roman" w:cs="Times New Roman"/>
          <w:bCs/>
          <w:sz w:val="30"/>
          <w:szCs w:val="30"/>
          <w:lang w:val="uk-UA" w:eastAsia="ru-RU"/>
        </w:rPr>
      </w:pPr>
      <w:r w:rsidRPr="00D875B2">
        <w:rPr>
          <w:rFonts w:ascii="Times New Roman" w:eastAsia="Times New Roman" w:hAnsi="Times New Roman" w:cs="Times New Roman"/>
          <w:bCs/>
          <w:sz w:val="30"/>
          <w:szCs w:val="30"/>
          <w:lang w:val="uk-UA" w:eastAsia="ru-RU"/>
        </w:rPr>
        <w:t>(Одеса, Україна)</w:t>
      </w:r>
    </w:p>
    <w:p w:rsidR="001907B1" w:rsidRPr="00D875B2" w:rsidRDefault="001907B1" w:rsidP="001907B1">
      <w:pPr>
        <w:widowControl w:val="0"/>
        <w:spacing w:after="0" w:line="240" w:lineRule="auto"/>
        <w:jc w:val="center"/>
        <w:rPr>
          <w:rFonts w:ascii="Times New Roman" w:eastAsia="Times New Roman" w:hAnsi="Times New Roman" w:cs="Times New Roman"/>
          <w:b/>
          <w:bCs/>
          <w:sz w:val="30"/>
          <w:szCs w:val="30"/>
          <w:lang w:val="uk-UA" w:eastAsia="ru-RU"/>
        </w:rPr>
      </w:pPr>
    </w:p>
    <w:p w:rsidR="001907B1" w:rsidRPr="00D875B2" w:rsidRDefault="001907B1" w:rsidP="001907B1">
      <w:pPr>
        <w:widowControl w:val="0"/>
        <w:spacing w:after="0" w:line="240" w:lineRule="auto"/>
        <w:jc w:val="center"/>
        <w:rPr>
          <w:rFonts w:ascii="Times New Roman" w:eastAsia="Times New Roman" w:hAnsi="Times New Roman" w:cs="Times New Roman"/>
          <w:b/>
          <w:bCs/>
          <w:sz w:val="30"/>
          <w:szCs w:val="30"/>
          <w:lang w:val="uk-UA" w:eastAsia="ru-RU"/>
        </w:rPr>
      </w:pPr>
      <w:r w:rsidRPr="00D875B2">
        <w:rPr>
          <w:rFonts w:ascii="Times New Roman" w:eastAsia="Times New Roman" w:hAnsi="Times New Roman" w:cs="Times New Roman"/>
          <w:b/>
          <w:bCs/>
          <w:sz w:val="30"/>
          <w:szCs w:val="30"/>
          <w:lang w:val="uk-UA" w:eastAsia="ru-RU"/>
        </w:rPr>
        <w:t xml:space="preserve">ВЗАЄМОДІЯ ОРГАНІВ ПУБЛІЧНОЇ ВЛАДИ В УМОВАХ ДЕЦЕНТРАЛІЗАЦІЇ </w:t>
      </w:r>
    </w:p>
    <w:p w:rsidR="001907B1" w:rsidRPr="00D875B2" w:rsidRDefault="001907B1" w:rsidP="001907B1">
      <w:pPr>
        <w:widowControl w:val="0"/>
        <w:spacing w:after="0" w:line="240" w:lineRule="auto"/>
        <w:rPr>
          <w:rFonts w:ascii="Times New Roman" w:eastAsia="Times New Roman" w:hAnsi="Times New Roman" w:cs="Times New Roman"/>
          <w:b/>
          <w:bCs/>
          <w:sz w:val="30"/>
          <w:szCs w:val="30"/>
          <w:lang w:val="uk-UA" w:eastAsia="ru-RU"/>
        </w:rPr>
      </w:pP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Сьогодні, відповідно до чинного законодавства, органи місцевого самоврядування наділені широким колом повноважень, направлених на забезпечення життєдіяльності територіальних громад. Науковці зазначають, що правове поле України, яке визначає повноваження місцевих органів виконавчої влади та органів місцевого самоврядування, містить більше 700 законів та ще більший за обсягом масив підзаконних нормативно-правових актів. Такий стан речей доволі часто характеризується безсистемністю, відсутністю чіткої визначеності і – що проблематичніше за все – дублюванням повноважень органів місцевого самоврядування та місцевих органів виконавчої влади. Досвід функціонування зазначених органів у процесі реалізації таких повноважень вказує на необхідність кардинальної зміни моделі розподілу повноважень між ними, а саме проведення децентралізації, що, у свою чергу, приводе до системної перебудови суспільства з метою досягнення стійкого розвитку України.</w:t>
      </w: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Основні положення процесу децентралізації управління в Україні відтворено в чинному законодавстві. Конституція України визначає ступінь «поєднання централізації і децентралізації у здійсненні державної влади», коло завдань органів державного управління та органів місцевого самоврядування, розподіляє між ними повноваження, закріплює місцеве самоврядування та його засади, створює необхідні передумови для його становлення й подальшого розвитку. Аналіз нормативно-правових актів свідчить про те, що у взаємовідносинах між центральними органами виконавчої влади та органами місцевого самоврядування України характерним є поділ повноважень органів місцевого самоврядування на власні та делеговані.</w:t>
      </w: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Законі України «Про місцеве самоврядування» зазначено, що делеговані повноваження – це повноваження органів виконавчої влади, надані органам місцевого самоврядування законом, а також повноваження органів місцевого самоврядування, які передаються відповідним місцевим державним адміністраціям за рішенням районних, обласних рад. Закон України «Про місцеве самоврядування в Україні» вносить термінологічні проблеми, змішуючи такі поняття, як «надані повноваження» і «делеговані повноваження». Делегування – це один зі способів (форм) надання повноважень, тобто це двосторонні відносини, сутність яких полягає у тому, що один орган публічної влади, маючи власну компетенцію, передає іншому органові (який має належну правоздатність на одержання й реалізацію цих повноважень), за його згодою, певні, чітко визначені повноваження з метою підвищення ефективності їх здійснення на умовах підконтрольності та строковості. </w:t>
      </w: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Проте повноваження органів виконавчої влади, що надаються Законом України «Про місцеве самоврядування в Україні» виконавчим </w:t>
      </w:r>
      <w:r w:rsidRPr="00D875B2">
        <w:rPr>
          <w:rFonts w:ascii="Times New Roman" w:hAnsi="Times New Roman" w:cs="Times New Roman"/>
          <w:sz w:val="30"/>
          <w:szCs w:val="30"/>
          <w:lang w:val="uk-UA"/>
        </w:rPr>
        <w:lastRenderedPageBreak/>
        <w:t>органам місцевих рад, не можуть бути визначені як делеговані, оскільки, по-перше, відсутній конкретний орган (органи) державної виконавчої влади, який передає відповідні повноваження виконавчим органам місцевих рад; по-друге, відсутня можливість «повернення» повноважень, що надані державою, органам державної влади; по-третє, відсутні дієві механізми контролю за здійсненням виконавчими органами місцевих рад таких «делегованих» повноважень. Передбачені законодавством способи контролю мають наглядовий характер. Отже, фактично виконавчі органи місцевих рад, визначені законодавством як органи місцевого самоврядування, набувають повноважень як органи державної виконавчої влади.</w:t>
      </w: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Орган, що виконує делеговані повноваження, за визначенням має вплив на орган, що делегує повноваження, зокрема наділяється правом зобов'язати розглянути те або інше, пов'язане з делегуванням, питання. Так, наприклад, відповідно до чинного законодавства реординаційного впливу виконкомів на органи виконавчої влади не передбачено, що також підтверджує відсутність делегування як такого. Отже, як зазначає Я.М. Сандул, інститут «делегованих» повноважень у сучасному вигляді є способом контролю державної влади органів місцевого самоврядування. Однак це не єдина проблема повноважень органів місцевого самоврядування.</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Делегування повноважень і контроль за їх виконанням мають відповідати правовим вимогам задля недопущення, з одного боку, втручання в законну діяльність органів місцевого самоврядування щодо виконання ними власних (самоврядних) повноважень, з іншого – зловживання органами місцевого самоврядування наданими їм повноваженнями.</w:t>
      </w:r>
    </w:p>
    <w:p w:rsidR="001907B1" w:rsidRPr="00D875B2" w:rsidRDefault="001907B1" w:rsidP="001907B1">
      <w:pPr>
        <w:spacing w:after="0" w:line="240" w:lineRule="auto"/>
        <w:ind w:firstLine="72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Саме тому, законопроектом про внесення змін до Конституції України запропоновані суттєві зміни, в тому числі і стосовно питань нагляду і контролю за додержанням Конституції і законів України органами місцевого самоврядування. А саме пропонується запровадити інститут префектів та наділити його комплексом контрольно-наглядових повноважень.</w:t>
      </w:r>
    </w:p>
    <w:p w:rsidR="001907B1" w:rsidRPr="00D875B2" w:rsidRDefault="001907B1" w:rsidP="001907B1">
      <w:pPr>
        <w:pStyle w:val="ac"/>
        <w:spacing w:before="0" w:beforeAutospacing="0" w:after="0" w:afterAutospacing="0"/>
        <w:jc w:val="both"/>
        <w:rPr>
          <w:sz w:val="30"/>
          <w:szCs w:val="30"/>
          <w:lang w:val="uk-UA"/>
        </w:rPr>
      </w:pPr>
      <w:r w:rsidRPr="00D875B2">
        <w:rPr>
          <w:sz w:val="30"/>
          <w:szCs w:val="30"/>
          <w:lang w:val="uk-UA"/>
        </w:rPr>
        <w:t xml:space="preserve">          Префект є місцевим органом виконавчої влади, державним службовцем, не належить до політичних посад, не змінюється зі зміною Президента чи уряду, не залежіть від місцевих політичних еліт.</w:t>
      </w:r>
    </w:p>
    <w:p w:rsidR="001907B1" w:rsidRPr="00D875B2" w:rsidRDefault="001907B1" w:rsidP="001907B1">
      <w:pPr>
        <w:pStyle w:val="ac"/>
        <w:spacing w:before="0" w:beforeAutospacing="0" w:after="0" w:afterAutospacing="0"/>
        <w:jc w:val="both"/>
        <w:rPr>
          <w:sz w:val="30"/>
          <w:szCs w:val="30"/>
          <w:lang w:val="uk-UA"/>
        </w:rPr>
      </w:pPr>
      <w:r w:rsidRPr="00D875B2">
        <w:rPr>
          <w:sz w:val="30"/>
          <w:szCs w:val="30"/>
          <w:lang w:val="uk-UA"/>
        </w:rPr>
        <w:t xml:space="preserve">      У відносинах з органами місцевого самоврядування має такі повноваження: наглядає за конституційністю та законністю їх рішень; не може оцінювати доцільність та ефективність їх рішень; зупиняє дію незаконних актів і одночасно звертається до суду; не приймає остаточного рішення про законність актів, це може вирішувати виключно суд; може порадити місцевій раді привести своє рішення у відповідність із </w:t>
      </w:r>
      <w:r w:rsidRPr="00D875B2">
        <w:rPr>
          <w:sz w:val="30"/>
          <w:szCs w:val="30"/>
          <w:lang w:val="uk-UA"/>
        </w:rPr>
        <w:lastRenderedPageBreak/>
        <w:t>Конституцією та законами; оприлюднює повідомлення про зупинку акту органу місцевого самоврядування; має менше повноважень, ніж нинішні місцеві держадміністрації.</w:t>
      </w:r>
    </w:p>
    <w:p w:rsidR="001907B1" w:rsidRPr="00D875B2" w:rsidRDefault="001907B1" w:rsidP="001907B1">
      <w:pPr>
        <w:pStyle w:val="ac"/>
        <w:spacing w:before="0" w:beforeAutospacing="0" w:after="0" w:afterAutospacing="0"/>
        <w:jc w:val="center"/>
        <w:rPr>
          <w:b/>
          <w:sz w:val="30"/>
          <w:szCs w:val="30"/>
          <w:lang w:val="uk-UA"/>
        </w:rPr>
      </w:pPr>
    </w:p>
    <w:p w:rsidR="001907B1" w:rsidRPr="00D875B2" w:rsidRDefault="00F42703" w:rsidP="001907B1">
      <w:pPr>
        <w:spacing w:after="0" w:line="240" w:lineRule="auto"/>
        <w:ind w:firstLine="708"/>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Самофалов Р.</w:t>
      </w:r>
    </w:p>
    <w:p w:rsidR="001907B1" w:rsidRPr="00D875B2" w:rsidRDefault="001907B1" w:rsidP="001907B1">
      <w:pPr>
        <w:spacing w:after="0" w:line="240" w:lineRule="auto"/>
        <w:ind w:firstLine="708"/>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аспірант кафедри державознавства та права</w:t>
      </w:r>
      <w:r w:rsidR="00F42703"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ОРІДУ НАДУ при Президентові України</w:t>
      </w:r>
      <w:r w:rsidR="00F42703"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начальник відділу правового аналізу юридичного управління апарату</w:t>
      </w:r>
      <w:r w:rsidR="00F42703"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Одеської обласної ради</w:t>
      </w:r>
    </w:p>
    <w:p w:rsidR="001907B1" w:rsidRPr="00D875B2" w:rsidRDefault="001907B1" w:rsidP="001907B1">
      <w:pPr>
        <w:spacing w:after="0" w:line="240" w:lineRule="auto"/>
        <w:ind w:firstLine="708"/>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907B1" w:rsidRPr="00D875B2" w:rsidRDefault="001907B1" w:rsidP="001907B1">
      <w:pPr>
        <w:spacing w:after="0" w:line="240" w:lineRule="auto"/>
        <w:ind w:firstLine="708"/>
        <w:jc w:val="center"/>
        <w:rPr>
          <w:rFonts w:ascii="Times New Roman" w:hAnsi="Times New Roman" w:cs="Times New Roman"/>
          <w:sz w:val="30"/>
          <w:szCs w:val="30"/>
          <w:lang w:val="uk-UA"/>
        </w:rPr>
      </w:pPr>
    </w:p>
    <w:p w:rsidR="001907B1" w:rsidRPr="00D875B2" w:rsidRDefault="001907B1" w:rsidP="001907B1">
      <w:pPr>
        <w:spacing w:line="240" w:lineRule="auto"/>
        <w:ind w:firstLine="708"/>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ВПРОВАДЖЕННЯ ЄВРОПЕЙСЬКИХ СТАНДАРТІВ ДОБРОЧЕСНОСТІ У ПОЛІТИКУ ФОРМУВАННЯ ПУБЛІЧНОЇ СЛУЖ</w:t>
      </w:r>
      <w:r w:rsidR="00DB7363">
        <w:rPr>
          <w:rFonts w:ascii="Times New Roman" w:hAnsi="Times New Roman" w:cs="Times New Roman"/>
          <w:b/>
          <w:sz w:val="30"/>
          <w:szCs w:val="30"/>
          <w:lang w:val="uk-UA"/>
        </w:rPr>
        <w:t>Б</w:t>
      </w:r>
      <w:r w:rsidRPr="00D875B2">
        <w:rPr>
          <w:rFonts w:ascii="Times New Roman" w:hAnsi="Times New Roman" w:cs="Times New Roman"/>
          <w:b/>
          <w:sz w:val="30"/>
          <w:szCs w:val="30"/>
          <w:lang w:val="uk-UA"/>
        </w:rPr>
        <w:t>И УКРАЇНИ</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b/>
          <w:sz w:val="30"/>
          <w:szCs w:val="30"/>
          <w:lang w:val="uk-UA"/>
        </w:rPr>
        <w:t>Постановка проблеми.</w:t>
      </w:r>
      <w:r w:rsidRPr="00D875B2">
        <w:rPr>
          <w:rFonts w:ascii="Times New Roman" w:hAnsi="Times New Roman" w:cs="Times New Roman"/>
          <w:sz w:val="30"/>
          <w:szCs w:val="30"/>
          <w:lang w:val="uk-UA"/>
        </w:rPr>
        <w:t xml:space="preserve"> Науковці, правники та політичні діячі постійно наголошують на тому, що корупція є головним ворог</w:t>
      </w:r>
      <w:r w:rsidR="00DB7363">
        <w:rPr>
          <w:rFonts w:ascii="Times New Roman" w:hAnsi="Times New Roman" w:cs="Times New Roman"/>
          <w:sz w:val="30"/>
          <w:szCs w:val="30"/>
          <w:lang w:val="uk-UA"/>
        </w:rPr>
        <w:t>ом</w:t>
      </w:r>
      <w:r w:rsidRPr="00D875B2">
        <w:rPr>
          <w:rFonts w:ascii="Times New Roman" w:hAnsi="Times New Roman" w:cs="Times New Roman"/>
          <w:sz w:val="30"/>
          <w:szCs w:val="30"/>
          <w:lang w:val="uk-UA"/>
        </w:rPr>
        <w:t xml:space="preserve"> добробуту, вона перешкоджає втіленню реформ та трансформації суспільства. Тому боротьба з корупцією є одним із найважливіших пріоритетів будь-якого суспільства, що прагне до забезпечення верховенства права та позитивних змін в державі. Посилення доброчесності та встановлення стандартів моральних якостей публічних службовців є фактором, що сприяє уникненню проявів корупції. Отже, розробка та затвердження стандартів доброчесності, а також створення системи доброчесності в цілому, що будуть відповідати міжнародним стандартам та будуватися на міжнародному досвіді, повинно закладатися як першочерговий пріоритет, який необхідно досягнути у найкоротші строки.</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r>
      <w:r w:rsidRPr="00D875B2">
        <w:rPr>
          <w:rFonts w:ascii="Times New Roman" w:hAnsi="Times New Roman" w:cs="Times New Roman"/>
          <w:b/>
          <w:sz w:val="30"/>
          <w:szCs w:val="30"/>
          <w:lang w:val="uk-UA"/>
        </w:rPr>
        <w:t xml:space="preserve">Аналіз досліджень та публікацій. </w:t>
      </w:r>
      <w:r w:rsidRPr="00D875B2">
        <w:rPr>
          <w:rFonts w:ascii="Times New Roman" w:hAnsi="Times New Roman" w:cs="Times New Roman"/>
          <w:sz w:val="30"/>
          <w:szCs w:val="30"/>
          <w:lang w:val="uk-UA"/>
        </w:rPr>
        <w:t xml:space="preserve">Стандарти доброчесності публічних службовців, які б відповідали європейським принципам демократичного врядування є темою, що викликає інтерес серед науковців ще з середини </w:t>
      </w:r>
      <w:r w:rsidR="00DB7363">
        <w:rPr>
          <w:rFonts w:ascii="Times New Roman" w:hAnsi="Times New Roman" w:cs="Times New Roman"/>
          <w:sz w:val="30"/>
          <w:szCs w:val="30"/>
          <w:lang w:val="uk-UA"/>
        </w:rPr>
        <w:t>минуло</w:t>
      </w:r>
      <w:r w:rsidRPr="00D875B2">
        <w:rPr>
          <w:rFonts w:ascii="Times New Roman" w:hAnsi="Times New Roman" w:cs="Times New Roman"/>
          <w:sz w:val="30"/>
          <w:szCs w:val="30"/>
          <w:lang w:val="uk-UA"/>
        </w:rPr>
        <w:t>го століття, проте вона є надзвичайно актуальною і на теперішній час.</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Зазначене дослідження ґрунтується на аналізі як сучасних нормативно-правових документів, що так чи інакше регулюють систему доброчинності України, так і на наукових працях В.І. Малімона [5], </w:t>
      </w:r>
      <w:r w:rsidRPr="00D875B2">
        <w:rPr>
          <w:rFonts w:ascii="Times New Roman" w:eastAsia="Times New Roman" w:hAnsi="Times New Roman" w:cs="Times New Roman"/>
          <w:sz w:val="30"/>
          <w:szCs w:val="30"/>
          <w:lang w:val="uk-UA"/>
        </w:rPr>
        <w:t>Л. В. Прудиус [7],</w:t>
      </w:r>
      <w:r w:rsidRPr="00D875B2">
        <w:rPr>
          <w:rFonts w:ascii="Times New Roman" w:hAnsi="Times New Roman" w:cs="Times New Roman"/>
          <w:sz w:val="30"/>
          <w:szCs w:val="30"/>
          <w:lang w:val="uk-UA"/>
        </w:rPr>
        <w:t xml:space="preserve"> О.В. Токар-Остапенка [19], </w:t>
      </w:r>
      <w:r w:rsidRPr="00D875B2">
        <w:rPr>
          <w:rFonts w:ascii="Times New Roman" w:hAnsi="Times New Roman" w:cs="Times New Roman"/>
          <w:sz w:val="30"/>
          <w:szCs w:val="30"/>
          <w:lang w:val="uk-UA"/>
        </w:rPr>
        <w:br/>
        <w:t>Н.В. Філика [16], Т.Е. Василевської [1], тощо. Як вбача</w:t>
      </w:r>
      <w:r w:rsidR="00DB7363">
        <w:rPr>
          <w:rFonts w:ascii="Times New Roman" w:hAnsi="Times New Roman" w:cs="Times New Roman"/>
          <w:sz w:val="30"/>
          <w:szCs w:val="30"/>
          <w:lang w:val="uk-UA"/>
        </w:rPr>
        <w:t>є</w:t>
      </w:r>
      <w:r w:rsidRPr="00D875B2">
        <w:rPr>
          <w:rFonts w:ascii="Times New Roman" w:hAnsi="Times New Roman" w:cs="Times New Roman"/>
          <w:sz w:val="30"/>
          <w:szCs w:val="30"/>
          <w:lang w:val="uk-UA"/>
        </w:rPr>
        <w:t xml:space="preserve">ться, інтерес вітчизняних науковців до питання встановлення елементів системи доброчесності у публічній службі є, разом з цим, питання впровадження стандартів доброчесності публічної служби аналізувалось </w:t>
      </w:r>
      <w:r w:rsidRPr="00D875B2">
        <w:rPr>
          <w:rFonts w:ascii="Times New Roman" w:hAnsi="Times New Roman" w:cs="Times New Roman"/>
          <w:spacing w:val="6"/>
          <w:sz w:val="30"/>
          <w:szCs w:val="30"/>
          <w:lang w:val="uk-UA"/>
        </w:rPr>
        <w:t>побічно, досліджуючи інші, більш широкі чи суміжні суспільні відносини</w:t>
      </w:r>
      <w:r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b/>
          <w:sz w:val="30"/>
          <w:szCs w:val="30"/>
          <w:lang w:val="uk-UA"/>
        </w:rPr>
        <w:lastRenderedPageBreak/>
        <w:t xml:space="preserve">Мета дослідження. </w:t>
      </w:r>
      <w:r w:rsidRPr="00D875B2">
        <w:rPr>
          <w:rFonts w:ascii="Times New Roman" w:hAnsi="Times New Roman" w:cs="Times New Roman"/>
          <w:sz w:val="30"/>
          <w:szCs w:val="30"/>
          <w:lang w:val="uk-UA"/>
        </w:rPr>
        <w:t>На основі узагальнення, аналізу та порівняння світових стандартів доброчесності у розвинутих країнах обґрунтувати підхід для впровадження в Україні ключових стандартів доброчесності публічної служби для створення системи доброчесності у відповідності до кращого світового досвіду.</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b/>
          <w:sz w:val="30"/>
          <w:szCs w:val="30"/>
          <w:lang w:val="uk-UA"/>
        </w:rPr>
        <w:t xml:space="preserve">Виклад основного матеріалу. </w:t>
      </w:r>
      <w:r w:rsidRPr="00D875B2">
        <w:rPr>
          <w:rFonts w:ascii="Times New Roman" w:hAnsi="Times New Roman" w:cs="Times New Roman"/>
          <w:sz w:val="30"/>
          <w:szCs w:val="30"/>
          <w:lang w:val="uk-UA"/>
        </w:rPr>
        <w:t>Відповідно до твердження зазначеного</w:t>
      </w:r>
      <w:r w:rsidR="00F42703"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у</w:t>
      </w:r>
      <w:r w:rsidR="00F42703"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Цивільні конвенції про боротьбу з корупцією від 04.11.1999 року, з яким не можна не погодитися, корупція у державі є основною загрозою правопорядку, демократії та прав людини, чесності та соціальній справедливості. Вона перешкоджає економічному розвитку та загрожує належному і справедливому функціонуванню країни, має негативні фінансові наслідки для громадян, компаній та держав</w:t>
      </w:r>
      <w:r w:rsidR="00DB7363">
        <w:rPr>
          <w:rFonts w:ascii="Times New Roman" w:hAnsi="Times New Roman" w:cs="Times New Roman"/>
          <w:sz w:val="30"/>
          <w:szCs w:val="30"/>
          <w:lang w:val="uk-UA"/>
        </w:rPr>
        <w:t>и</w:t>
      </w:r>
      <w:r w:rsidRPr="00D875B2">
        <w:rPr>
          <w:rFonts w:ascii="Times New Roman" w:hAnsi="Times New Roman" w:cs="Times New Roman"/>
          <w:sz w:val="30"/>
          <w:szCs w:val="30"/>
          <w:lang w:val="uk-UA"/>
        </w:rPr>
        <w:t>, як на національному, так і на міжнародному рівнях [3]</w:t>
      </w:r>
      <w:r w:rsidR="00F42703"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Важливим завданням у реалізації реформи публічної служби є зниження рівня корупційних ризиків та підвищення доброчесності поведінки службовців.</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Антикорупційною реформою визначені пріоритети у боротьбі з корупцію. Одним із таких пріоритетів є виявлення корупційних ризиків, що можуть виникнути при виконанні публічним службовцем своїх повноважень, та їх усунення, усунення причин та умов їх виникнення.</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Усталено, що корупційними ризиками виступають фактори, які можуть породити та заохотити публічних службовців до скоєння корупційних правопорушень при виконанні ними своїх повноважень</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Традиційно корупційні ризи</w:t>
      </w:r>
      <w:r w:rsidR="00DB7363">
        <w:rPr>
          <w:rFonts w:ascii="Times New Roman" w:hAnsi="Times New Roman" w:cs="Times New Roman"/>
          <w:sz w:val="30"/>
          <w:szCs w:val="30"/>
          <w:lang w:val="uk-UA"/>
        </w:rPr>
        <w:t>ки розподіляють на: не</w:t>
      </w:r>
      <w:r w:rsidRPr="00D875B2">
        <w:rPr>
          <w:rFonts w:ascii="Times New Roman" w:hAnsi="Times New Roman" w:cs="Times New Roman"/>
          <w:sz w:val="30"/>
          <w:szCs w:val="30"/>
          <w:lang w:val="uk-UA"/>
        </w:rPr>
        <w:t>доброчесність, безконтрольність, виникнення конфлікту інтересів та наявність дискреційних повноважень.</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 визначенням, який дає словник з етики, доброчесність – це позитивна моральна якість, зумовлена свідомістю і волею людини, яка є узагальненою стійкою характеристикою людини, її способу життя, вчинків, якість, що характеризує готовність і здатність особистості свідомо і неухильно орієнтуватись у своїй діяльності та поведінці на принципи добра і справедливості [20].</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Законом України «Про державну службу», в свою чергу, визначено, що доброчесність – це спрямованість дій державного службовця на захист публічних інтересів та відмова державного службовця від превалювання приватного інтересу під час здій</w:t>
      </w:r>
      <w:r w:rsidR="00F42703" w:rsidRPr="00D875B2">
        <w:rPr>
          <w:rFonts w:ascii="Times New Roman" w:hAnsi="Times New Roman" w:cs="Times New Roman"/>
          <w:sz w:val="30"/>
          <w:szCs w:val="30"/>
          <w:lang w:val="uk-UA"/>
        </w:rPr>
        <w:t xml:space="preserve">снення наданих йому повноважень </w:t>
      </w:r>
      <w:r w:rsidRPr="00D875B2">
        <w:rPr>
          <w:rFonts w:ascii="Times New Roman" w:hAnsi="Times New Roman" w:cs="Times New Roman"/>
          <w:sz w:val="30"/>
          <w:szCs w:val="30"/>
          <w:lang w:val="uk-UA"/>
        </w:rPr>
        <w:t>[13].</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Зазначеним вище законом доброчесність визначена як базовий принцип здійснення державної служби, що також закладено Законом України «Про засади державної антикорупційної політики в Україні (Антикорупційна стратегія) на 2014-2017 роки» [15]</w:t>
      </w:r>
      <w:r w:rsidR="00F42703"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Як влучно зазначено Прудиус Л.В., забезпечення доброчесності на публічній службі неможливе без впровадження європейських стандартів [</w:t>
      </w:r>
      <w:r w:rsidRPr="00D875B2">
        <w:rPr>
          <w:rFonts w:ascii="Times New Roman" w:eastAsia="Times New Roman" w:hAnsi="Times New Roman" w:cs="Times New Roman"/>
          <w:sz w:val="30"/>
          <w:szCs w:val="30"/>
          <w:lang w:val="uk-UA"/>
        </w:rPr>
        <w:t>7</w:t>
      </w:r>
      <w:r w:rsidRPr="00D875B2">
        <w:rPr>
          <w:rFonts w:ascii="Times New Roman" w:hAnsi="Times New Roman" w:cs="Times New Roman"/>
          <w:sz w:val="30"/>
          <w:szCs w:val="30"/>
          <w:lang w:val="uk-UA"/>
        </w:rPr>
        <w:t>].</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 цьому основою формування доброчесності публічної служби України виступають європейські стандарти доброчесності, які встановлені у міжнародних договорах та угодах України.</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t>У резолюції ООН «Попередження злочинності та кримінальне правосуддя у контексті розвитку: реалізація та перспективи міжнародного співробітництв» від 07.09.1990 року визначено, що необхідно виділяти достатню кількість ресурсів для найму компетентної робочої сили і управлінського персоналу, які забе</w:t>
      </w:r>
      <w:r w:rsidR="00F42703" w:rsidRPr="00D875B2">
        <w:rPr>
          <w:rFonts w:ascii="Times New Roman" w:hAnsi="Times New Roman" w:cs="Times New Roman"/>
          <w:sz w:val="30"/>
          <w:szCs w:val="30"/>
          <w:lang w:val="uk-UA"/>
        </w:rPr>
        <w:t>зпечують їх прожитковий мінімум</w:t>
      </w:r>
      <w:r w:rsidRPr="00D875B2">
        <w:rPr>
          <w:rFonts w:ascii="Times New Roman" w:hAnsi="Times New Roman" w:cs="Times New Roman"/>
          <w:sz w:val="30"/>
          <w:szCs w:val="30"/>
          <w:lang w:val="uk-UA"/>
        </w:rPr>
        <w:t xml:space="preserve"> [8]</w:t>
      </w:r>
      <w:r w:rsidR="00F42703" w:rsidRPr="00D875B2">
        <w:rPr>
          <w:rFonts w:ascii="Times New Roman" w:hAnsi="Times New Roman" w:cs="Times New Roman"/>
          <w:sz w:val="30"/>
          <w:szCs w:val="30"/>
          <w:lang w:val="uk-UA"/>
        </w:rPr>
        <w:t>.</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t>В свою чергу, загальні засади боротьби з корупцією визначено у Резолюції (97) 24 Комітет</w:t>
      </w:r>
      <w:r w:rsidR="003811F1" w:rsidRPr="00D875B2">
        <w:rPr>
          <w:rFonts w:ascii="Times New Roman" w:hAnsi="Times New Roman" w:cs="Times New Roman"/>
          <w:sz w:val="30"/>
          <w:szCs w:val="30"/>
          <w:lang w:val="uk-UA"/>
        </w:rPr>
        <w:t>у</w:t>
      </w:r>
      <w:r w:rsidRPr="00D875B2">
        <w:rPr>
          <w:rFonts w:ascii="Times New Roman" w:hAnsi="Times New Roman" w:cs="Times New Roman"/>
          <w:sz w:val="30"/>
          <w:szCs w:val="30"/>
          <w:lang w:val="uk-UA"/>
        </w:rPr>
        <w:t xml:space="preserve"> Міністрів Ради Європи [11], Цивільній конвенції про боротьбу з корупцією [3], Кримінальній конвенції про боротьбу з корупцією [4], та Конвенції ООН проти корупції [2]. </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t>Заразом Радою Європи за поданням Комітету міністрів затверджено Модельний кодекс поведінки для публічних службовців</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у якому встановлені стандарти як доброчесності</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так і стандарти поведінки публічних службовців в цілому. Рекомендаціями визначено, що така стандартизація повинна відбуватися шляхом розроблення та затвердження відповідних кодексів поведінки публічних службовців із урахуванням модельного кодексу [6].</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r>
      <w:r w:rsidRPr="00D875B2">
        <w:rPr>
          <w:rFonts w:ascii="Times New Roman" w:hAnsi="Times New Roman" w:cs="Times New Roman"/>
          <w:b/>
          <w:sz w:val="30"/>
          <w:szCs w:val="30"/>
          <w:lang w:val="uk-UA"/>
        </w:rPr>
        <w:t>Висновки.</w:t>
      </w:r>
      <w:r w:rsidRPr="00D875B2">
        <w:rPr>
          <w:rFonts w:ascii="Times New Roman" w:hAnsi="Times New Roman" w:cs="Times New Roman"/>
          <w:sz w:val="30"/>
          <w:szCs w:val="30"/>
          <w:lang w:val="uk-UA"/>
        </w:rPr>
        <w:t xml:space="preserve"> Таким чином</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європейські стандарти доброчесності спрямовані на захист громадського суспільства від корупції та того, що вона пород</w:t>
      </w:r>
      <w:r w:rsidR="00DB7363">
        <w:rPr>
          <w:rFonts w:ascii="Times New Roman" w:hAnsi="Times New Roman" w:cs="Times New Roman"/>
          <w:sz w:val="30"/>
          <w:szCs w:val="30"/>
          <w:lang w:val="uk-UA"/>
        </w:rPr>
        <w:t>жує</w:t>
      </w:r>
      <w:r w:rsidRPr="00D875B2">
        <w:rPr>
          <w:rFonts w:ascii="Times New Roman" w:hAnsi="Times New Roman" w:cs="Times New Roman"/>
          <w:sz w:val="30"/>
          <w:szCs w:val="30"/>
          <w:lang w:val="uk-UA"/>
        </w:rPr>
        <w:t>. В першу чергу</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вони направлені на забезпечення демократії, дотримання прав людини, правопорядку, чеснос</w:t>
      </w:r>
      <w:r w:rsidR="00DB7363">
        <w:rPr>
          <w:rFonts w:ascii="Times New Roman" w:hAnsi="Times New Roman" w:cs="Times New Roman"/>
          <w:sz w:val="30"/>
          <w:szCs w:val="30"/>
          <w:lang w:val="uk-UA"/>
        </w:rPr>
        <w:t>ті та соціальної справедливості</w:t>
      </w:r>
      <w:r w:rsidRPr="00D875B2">
        <w:rPr>
          <w:rFonts w:ascii="Times New Roman" w:hAnsi="Times New Roman" w:cs="Times New Roman"/>
          <w:sz w:val="30"/>
          <w:szCs w:val="30"/>
          <w:lang w:val="uk-UA"/>
        </w:rPr>
        <w:t xml:space="preserve"> як основ демократичного врядування.</w:t>
      </w:r>
    </w:p>
    <w:p w:rsidR="001907B1" w:rsidRPr="00D875B2" w:rsidRDefault="001907B1" w:rsidP="001907B1">
      <w:pPr>
        <w:spacing w:after="0" w:line="240" w:lineRule="auto"/>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 метою впровадження європейських стандартів Україною прийнято велик</w:t>
      </w:r>
      <w:r w:rsidR="00DB7363">
        <w:rPr>
          <w:rFonts w:ascii="Times New Roman" w:hAnsi="Times New Roman" w:cs="Times New Roman"/>
          <w:sz w:val="30"/>
          <w:szCs w:val="30"/>
          <w:lang w:val="uk-UA"/>
        </w:rPr>
        <w:t>у</w:t>
      </w:r>
      <w:r w:rsidRPr="00D875B2">
        <w:rPr>
          <w:rFonts w:ascii="Times New Roman" w:hAnsi="Times New Roman" w:cs="Times New Roman"/>
          <w:sz w:val="30"/>
          <w:szCs w:val="30"/>
          <w:lang w:val="uk-UA"/>
        </w:rPr>
        <w:t xml:space="preserve"> кількість законів: закони України «Про засади державної антикорупційної політики в Україні (Антикорупційна стратегія) на 2014-2017 роки» [15], «Про очищення влади» [18], «Про Національне антикорупційне бюро України» [17], «Про запобігання корупції» [14], «Про внесення змін до деяких законодавчих актів України щодо визначення кінцевих вигодо набувачів юридичних осіб та публічних діячів» [9], «Про державну службу» [11], схвалено пакет законів про декомунізацію [12; 18; 22; 23], затверджено Правила етичної поведінки державних службовців [19], схвалено Закон України «Про внесення змін до деяких законодавчих актів України щодо особливостей подання службовими особами декларацій про майно, доходи, витрати і зобов’язання фінансового характеру у 2016 році», яким передбачено електронне декларування [10] тощо.</w:t>
      </w:r>
    </w:p>
    <w:p w:rsidR="001907B1" w:rsidRPr="00D875B2" w:rsidRDefault="001907B1" w:rsidP="001907B1">
      <w:pPr>
        <w:spacing w:after="0" w:line="240" w:lineRule="auto"/>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ab/>
        <w:t>Разом з тим</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 Україні так і не визначено конкретно стандарти доброчесності та поняття доброчесності публічних службовців взагалі. У зв’язку із зазначеним</w:t>
      </w:r>
      <w:r w:rsidR="00DB736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є необхідні</w:t>
      </w:r>
      <w:r w:rsidR="003811F1" w:rsidRPr="00D875B2">
        <w:rPr>
          <w:rFonts w:ascii="Times New Roman" w:hAnsi="Times New Roman" w:cs="Times New Roman"/>
          <w:sz w:val="30"/>
          <w:szCs w:val="30"/>
          <w:lang w:val="uk-UA"/>
        </w:rPr>
        <w:t>с</w:t>
      </w:r>
      <w:r w:rsidRPr="00D875B2">
        <w:rPr>
          <w:rFonts w:ascii="Times New Roman" w:hAnsi="Times New Roman" w:cs="Times New Roman"/>
          <w:sz w:val="30"/>
          <w:szCs w:val="30"/>
          <w:lang w:val="uk-UA"/>
        </w:rPr>
        <w:t>ть у розроблені кодексів доброчесності публічних службовців з урахування Модельного кодексу запропонованого Радою Європи, стандартів, які визначені у міжнародних документах та новел законодавства про державну службу та службу в органах місцевого самоврядування, нових змін антикорупційного законодавства та вже із урахуванням р</w:t>
      </w:r>
      <w:r w:rsidR="00F42703" w:rsidRPr="00D875B2">
        <w:rPr>
          <w:rFonts w:ascii="Times New Roman" w:hAnsi="Times New Roman" w:cs="Times New Roman"/>
          <w:sz w:val="30"/>
          <w:szCs w:val="30"/>
          <w:lang w:val="uk-UA"/>
        </w:rPr>
        <w:t>о</w:t>
      </w:r>
      <w:r w:rsidRPr="00D875B2">
        <w:rPr>
          <w:rFonts w:ascii="Times New Roman" w:hAnsi="Times New Roman" w:cs="Times New Roman"/>
          <w:sz w:val="30"/>
          <w:szCs w:val="30"/>
          <w:lang w:val="uk-UA"/>
        </w:rPr>
        <w:t>зроблених стандартів доброчесності внести зміни до законодавства та привести його у відповідність до вищезазначених документів.</w:t>
      </w:r>
    </w:p>
    <w:p w:rsidR="001907B1" w:rsidRPr="005534FE" w:rsidRDefault="001907B1" w:rsidP="005534FE">
      <w:pPr>
        <w:pStyle w:val="a7"/>
        <w:jc w:val="center"/>
        <w:rPr>
          <w:rFonts w:ascii="Times New Roman" w:hAnsi="Times New Roman" w:cs="Times New Roman"/>
          <w:b/>
          <w:sz w:val="30"/>
          <w:szCs w:val="30"/>
          <w:lang w:val="uk-UA"/>
        </w:rPr>
      </w:pPr>
      <w:r w:rsidRPr="005534FE">
        <w:rPr>
          <w:rFonts w:ascii="Times New Roman" w:hAnsi="Times New Roman" w:cs="Times New Roman"/>
          <w:b/>
          <w:sz w:val="30"/>
          <w:szCs w:val="30"/>
          <w:lang w:val="uk-UA"/>
        </w:rPr>
        <w:t>Література:</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 Василевська Т. Етичні виміри громадянськості державного службовця / Т. Василевська // Публічне управління: теорія та практика. - 2011. - №1 (5). - С. 148-153.</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2. Конвенція Організації Об’єднаних Націй проти корупції : Конвенція від 31.10.2003. [Електронний ресурс] // Режим доступу : </w:t>
      </w:r>
      <w:hyperlink r:id="rId58" w:history="1">
        <w:r w:rsidRPr="00DB7363">
          <w:rPr>
            <w:rStyle w:val="a9"/>
            <w:rFonts w:ascii="Times New Roman" w:hAnsi="Times New Roman" w:cs="Times New Roman"/>
            <w:sz w:val="30"/>
            <w:szCs w:val="30"/>
            <w:lang w:val="uk-UA"/>
          </w:rPr>
          <w:t>http://search.ligazakon.ua/</w:t>
        </w:r>
      </w:hyperlink>
      <w:r w:rsidRPr="00DB7363">
        <w:rPr>
          <w:rFonts w:ascii="Times New Roman" w:hAnsi="Times New Roman" w:cs="Times New Roman"/>
          <w:sz w:val="30"/>
          <w:szCs w:val="30"/>
          <w:lang w:val="uk-UA"/>
        </w:rPr>
        <w:t>l_doc2.nsf/link1/MU03129.html http://zakon2.rada.gov.ua/laws/show/1698-18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3. Цивільна конвенція про боротьбу з корупцією [Електронний ресурс] // Режим доступу: https://zakon.rada.gov.ua/laws/show/994_102</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4. Кримінальна конвенція про боротьбу з корупцією (ETS 173) : Міжнародний документ від 27.01.1999 № ETS173 [Електронний ресурс] // Режим доступу : http://zakon3.rada.gov.ua/laws/show/994_101</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5. Малімон В.І. Актуалізація етичних кодексів у контексті модернізації системи державного управління. / В.І. Малімон, Н.П. Шевченко [Електронний ресурс] // Режим доступу : http://visnyk.iful.edu.ua/wp-content/uploads/2015/10/13-11-15.pdf</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6. Модельний кодекс поведінки для державних службовців (додаток до Рекомендацій Комітету Міністрів Ради Європи від 11.05.2000 №R (2000) 10 щодо кодексів поведінки для державних службовців) [Електронний ресурс] // Режим доступу : </w:t>
      </w:r>
      <w:hyperlink r:id="rId59" w:history="1">
        <w:r w:rsidRPr="00DB7363">
          <w:rPr>
            <w:rStyle w:val="a9"/>
            <w:rFonts w:ascii="Times New Roman" w:hAnsi="Times New Roman" w:cs="Times New Roman"/>
            <w:sz w:val="30"/>
            <w:szCs w:val="30"/>
            <w:lang w:val="uk-UA"/>
          </w:rPr>
          <w:t>http://komitet.in.ua/?p=853</w:t>
        </w:r>
      </w:hyperlink>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7. </w:t>
      </w:r>
      <w:r w:rsidRPr="00DB7363">
        <w:rPr>
          <w:rFonts w:ascii="Times New Roman" w:eastAsia="Times New Roman" w:hAnsi="Times New Roman" w:cs="Times New Roman"/>
          <w:sz w:val="30"/>
          <w:szCs w:val="30"/>
          <w:lang w:val="uk-UA"/>
        </w:rPr>
        <w:t>Прудиус Л. В. Європейські стандарти доброчесної державної служби / Л. В. Прудиус // Аспекти публічного управління. - 2016. - № 8. - С. 65-74. - Режим доступу: http://nbuv.gov.ua/UJRN/aplup_2016_8_10</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8. Попередження злочинності та кримінальне правосуддя у контексті розвитку:</w:t>
      </w:r>
      <w:r w:rsidR="00A30A76">
        <w:rPr>
          <w:rFonts w:ascii="Times New Roman" w:hAnsi="Times New Roman" w:cs="Times New Roman"/>
          <w:sz w:val="30"/>
          <w:szCs w:val="30"/>
          <w:lang w:val="uk-UA"/>
        </w:rPr>
        <w:t xml:space="preserve"> </w:t>
      </w:r>
      <w:r w:rsidRPr="00DB7363">
        <w:rPr>
          <w:rFonts w:ascii="Times New Roman" w:hAnsi="Times New Roman" w:cs="Times New Roman"/>
          <w:sz w:val="30"/>
          <w:szCs w:val="30"/>
          <w:lang w:val="uk-UA"/>
        </w:rPr>
        <w:t>реалізації та перспективи міжнародного співробітництва : Резолюція ООН від 07.09.1990. [Електронний ресурс]. – Режим доступу: http://zakon2.rada.gov.ua/laws/show/995_785</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9. Про внесення змін до деяких законодавчих актів України щодо визначення кінцевих вигодоодержувачів юридичних осіб та публічних діячів : Закон України від 14.10.2014 № 1701-VII </w:t>
      </w:r>
      <w:r w:rsidRPr="00DB7363">
        <w:rPr>
          <w:rFonts w:ascii="Times New Roman" w:hAnsi="Times New Roman" w:cs="Times New Roman"/>
          <w:sz w:val="30"/>
          <w:szCs w:val="30"/>
          <w:lang w:val="uk-UA"/>
        </w:rPr>
        <w:lastRenderedPageBreak/>
        <w:t>[Електронний ресурс] // Режим доступу : http://zakon2.rada.gov.ua/laws/show/1701-18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10. Про внесення змін до деяких законодавчих актів України щодо особливостей подання службовими особами декларацій про майно, доходи, витрати і зобов’язання фінансового характеру у 2016 році : Закон України від 15.03.2016 № 1022-VIII [Електронний ресурс] // Режим доступу : </w:t>
      </w:r>
      <w:hyperlink r:id="rId60" w:history="1">
        <w:r w:rsidRPr="00DB7363">
          <w:rPr>
            <w:rStyle w:val="a9"/>
            <w:rFonts w:ascii="Times New Roman" w:hAnsi="Times New Roman" w:cs="Times New Roman"/>
            <w:sz w:val="30"/>
            <w:szCs w:val="30"/>
            <w:lang w:val="uk-UA"/>
          </w:rPr>
          <w:t>http://zakon4.rada.gov.ua/laws/show/1022-19</w:t>
        </w:r>
      </w:hyperlink>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11. Про двадцять керівних принципів боротьби з корупцією : Резолюція Комітету Міністрів Ради Європи (97) 24 від 6.11.1997 [Електронний ресурс] // Режим доступу : http://crimecor.rada.gov.ua/komzloch/control/uk/publish/article;jsessionid=ADD49945492AB4622122873FCCB7BD8D?art_id=48068&amp;cat_id=46352</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12. Про державну службу: Закон України від 10.12.2015 № 889-VІІІ [Електронний ресурс] // Режим доступу : http://zakon5.rada.gov.ua/laws/show/889-19.</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13. Про доступ до архівів репресивних органів комуністичного тоталітарного режиму 1917-1991 років: Закон України від 09.04.2015 № 316-VIII. – [Електронний ресурс]. – Режим доступу: http://zakon3.rada.gov.ua/laws/show/316-19</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14. Про запобігання корупції: Закон України від 14.10.2014 № 1700-VII [Електронний ресурс] // Режим доступу : http://zakon3.rada.gov.ua/laws/show/1700-18.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15. Про засади державної антикорупційної політики в Україні (Антикорупційна стратегія) на 2014-2017 роки : Закон України від 14.10.2014 № 1699-VII [Електронний ресурс] // Режим доступу : http://zakon3.rada.gov.ua/laws/show/1699-18.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16. Філик Н. В. Державно-правові засади громадянського суспільства: автореф. на здобуття наук. ступеня канд. юрид. наук: 12.00.01 «Теорія та історія держави та права» / Н. В. Філик. – К., 2004. – 19 с.</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17. Про Національне антикорупційне бюро України : Закон України від 14.10.2014 № 1698-VII [Електронний ресурс] // Режим доступу : </w:t>
      </w:r>
      <w:hyperlink r:id="rId61" w:history="1">
        <w:r w:rsidRPr="00DB7363">
          <w:rPr>
            <w:rStyle w:val="a9"/>
            <w:rFonts w:ascii="Times New Roman" w:hAnsi="Times New Roman" w:cs="Times New Roman"/>
            <w:sz w:val="30"/>
            <w:szCs w:val="30"/>
            <w:lang w:val="uk-UA"/>
          </w:rPr>
          <w:t>http://zakon2.rada.gov.ua/</w:t>
        </w:r>
      </w:hyperlink>
      <w:r w:rsidRPr="00DB7363">
        <w:rPr>
          <w:rFonts w:ascii="Times New Roman" w:hAnsi="Times New Roman" w:cs="Times New Roman"/>
          <w:sz w:val="30"/>
          <w:szCs w:val="30"/>
          <w:lang w:val="uk-UA"/>
        </w:rPr>
        <w:t>laws/ show/1698-18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18. Про очищення влади: Закон України від 16.09.2014 № 1682-VII [Електронний ресурс]</w:t>
      </w:r>
      <w:r w:rsidR="002A5669" w:rsidRPr="00DB7363">
        <w:rPr>
          <w:rFonts w:ascii="Times New Roman" w:hAnsi="Times New Roman" w:cs="Times New Roman"/>
          <w:sz w:val="30"/>
          <w:szCs w:val="30"/>
          <w:lang w:val="uk-UA"/>
        </w:rPr>
        <w:t xml:space="preserve"> </w:t>
      </w:r>
      <w:r w:rsidRPr="00DB7363">
        <w:rPr>
          <w:rFonts w:ascii="Times New Roman" w:hAnsi="Times New Roman" w:cs="Times New Roman"/>
          <w:sz w:val="30"/>
          <w:szCs w:val="30"/>
          <w:lang w:val="uk-UA"/>
        </w:rPr>
        <w:t>// Режим доступу : http://zakon5.rada.gov.ua/laws/show/1682-18.</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19. Токар-Остапенко О. В. Врегулювання конфлікту інтересів на державній службі: можливості застосування європейського досвіду в Україні / О.В. Токар-Остапенко. – К. : НІСД, 2013. – 57 с.</w:t>
      </w:r>
    </w:p>
    <w:p w:rsidR="001907B1" w:rsidRPr="00DB7363" w:rsidRDefault="001907B1" w:rsidP="00DB7363">
      <w:pPr>
        <w:pStyle w:val="a7"/>
        <w:ind w:left="709" w:hanging="283"/>
        <w:jc w:val="both"/>
        <w:rPr>
          <w:rFonts w:ascii="Times New Roman" w:hAnsi="Times New Roman" w:cs="Times New Roman"/>
          <w:sz w:val="30"/>
          <w:szCs w:val="30"/>
          <w:lang w:val="uk-UA"/>
        </w:rPr>
      </w:pPr>
      <w:r w:rsidRPr="00DB7363">
        <w:rPr>
          <w:rFonts w:ascii="Times New Roman" w:hAnsi="Times New Roman" w:cs="Times New Roman"/>
          <w:sz w:val="30"/>
          <w:szCs w:val="30"/>
          <w:lang w:val="uk-UA"/>
        </w:rPr>
        <w:t xml:space="preserve">20. Тофтул  М.  Г.  Сучасний  словник  з  етики </w:t>
      </w:r>
      <w:r w:rsidR="008B2306" w:rsidRPr="00DB7363">
        <w:rPr>
          <w:rFonts w:ascii="Times New Roman" w:hAnsi="Times New Roman" w:cs="Times New Roman"/>
          <w:sz w:val="30"/>
          <w:szCs w:val="30"/>
          <w:lang w:val="uk-UA"/>
        </w:rPr>
        <w:t xml:space="preserve">: </w:t>
      </w:r>
      <w:r w:rsidRPr="00DB7363">
        <w:rPr>
          <w:rFonts w:ascii="Times New Roman" w:hAnsi="Times New Roman" w:cs="Times New Roman"/>
          <w:sz w:val="30"/>
          <w:szCs w:val="30"/>
          <w:lang w:val="uk-UA"/>
        </w:rPr>
        <w:t>Словник. – Житомир: Вид-во ЖДУ ім. І. Франка,</w:t>
      </w:r>
      <w:r w:rsidR="008B2306" w:rsidRPr="00DB7363">
        <w:rPr>
          <w:rFonts w:ascii="Times New Roman" w:hAnsi="Times New Roman" w:cs="Times New Roman"/>
          <w:sz w:val="30"/>
          <w:szCs w:val="30"/>
          <w:lang w:val="uk-UA"/>
        </w:rPr>
        <w:t xml:space="preserve"> </w:t>
      </w:r>
      <w:r w:rsidRPr="00DB7363">
        <w:rPr>
          <w:rFonts w:ascii="Times New Roman" w:hAnsi="Times New Roman" w:cs="Times New Roman"/>
          <w:sz w:val="30"/>
          <w:szCs w:val="30"/>
          <w:lang w:val="uk-UA"/>
        </w:rPr>
        <w:t>2014. – 416 с.</w:t>
      </w:r>
    </w:p>
    <w:p w:rsidR="001907B1" w:rsidRPr="00D875B2" w:rsidRDefault="001907B1" w:rsidP="001907B1">
      <w:pPr>
        <w:pStyle w:val="a7"/>
        <w:jc w:val="center"/>
        <w:rPr>
          <w:rFonts w:ascii="Times New Roman" w:hAnsi="Times New Roman" w:cs="Times New Roman"/>
          <w:b/>
          <w:sz w:val="30"/>
          <w:szCs w:val="30"/>
          <w:lang w:val="uk-UA"/>
        </w:rPr>
      </w:pPr>
    </w:p>
    <w:p w:rsidR="00602296" w:rsidRPr="00D875B2" w:rsidRDefault="00602296" w:rsidP="00602296">
      <w:pPr>
        <w:pStyle w:val="a7"/>
        <w:jc w:val="center"/>
        <w:rPr>
          <w:rFonts w:ascii="Times New Roman" w:hAnsi="Times New Roman" w:cs="Times New Roman"/>
          <w:b/>
          <w:color w:val="000000"/>
          <w:spacing w:val="5"/>
          <w:sz w:val="30"/>
          <w:szCs w:val="30"/>
          <w:lang w:val="uk-UA"/>
        </w:rPr>
      </w:pPr>
      <w:r w:rsidRPr="00D875B2">
        <w:rPr>
          <w:rFonts w:ascii="Times New Roman" w:hAnsi="Times New Roman" w:cs="Times New Roman"/>
          <w:b/>
          <w:sz w:val="30"/>
          <w:szCs w:val="30"/>
          <w:lang w:val="uk-UA"/>
        </w:rPr>
        <w:lastRenderedPageBreak/>
        <w:t>Скурчак Т.</w:t>
      </w:r>
    </w:p>
    <w:p w:rsidR="00602296" w:rsidRPr="00D875B2" w:rsidRDefault="00602296" w:rsidP="00602296">
      <w:pPr>
        <w:pStyle w:val="a7"/>
        <w:jc w:val="center"/>
        <w:rPr>
          <w:rFonts w:ascii="Times New Roman" w:hAnsi="Times New Roman" w:cs="Times New Roman"/>
          <w:color w:val="000000"/>
          <w:spacing w:val="5"/>
          <w:sz w:val="30"/>
          <w:szCs w:val="30"/>
          <w:lang w:val="uk-UA"/>
        </w:rPr>
      </w:pPr>
      <w:r w:rsidRPr="00D875B2">
        <w:rPr>
          <w:rFonts w:ascii="Times New Roman" w:hAnsi="Times New Roman" w:cs="Times New Roman"/>
          <w:color w:val="000000"/>
          <w:spacing w:val="5"/>
          <w:sz w:val="30"/>
          <w:szCs w:val="30"/>
          <w:lang w:val="uk-UA"/>
        </w:rPr>
        <w:t>аспірантка кафедри гуманітарн</w:t>
      </w:r>
      <w:r w:rsidR="005C248D">
        <w:rPr>
          <w:rFonts w:ascii="Times New Roman" w:hAnsi="Times New Roman" w:cs="Times New Roman"/>
          <w:color w:val="000000"/>
          <w:spacing w:val="5"/>
          <w:sz w:val="30"/>
          <w:szCs w:val="30"/>
          <w:lang w:val="uk-UA"/>
        </w:rPr>
        <w:t>их та соціально-політичних наук</w:t>
      </w:r>
    </w:p>
    <w:p w:rsidR="00602296" w:rsidRPr="00D875B2" w:rsidRDefault="00602296" w:rsidP="00602296">
      <w:pPr>
        <w:pStyle w:val="a7"/>
        <w:jc w:val="center"/>
        <w:rPr>
          <w:rFonts w:ascii="Times New Roman" w:hAnsi="Times New Roman" w:cs="Times New Roman"/>
          <w:color w:val="000000"/>
          <w:spacing w:val="5"/>
          <w:sz w:val="30"/>
          <w:szCs w:val="30"/>
          <w:lang w:val="uk-UA"/>
        </w:rPr>
      </w:pPr>
      <w:r w:rsidRPr="00D875B2">
        <w:rPr>
          <w:rFonts w:ascii="Times New Roman" w:hAnsi="Times New Roman" w:cs="Times New Roman"/>
          <w:color w:val="000000"/>
          <w:spacing w:val="5"/>
          <w:sz w:val="30"/>
          <w:szCs w:val="30"/>
          <w:lang w:val="uk-UA"/>
        </w:rPr>
        <w:t>ОРІДУ НАДУ при Президентові України</w:t>
      </w:r>
    </w:p>
    <w:p w:rsidR="00602296" w:rsidRPr="00D875B2" w:rsidRDefault="00602296" w:rsidP="00602296">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(Одеса, Україна)</w:t>
      </w:r>
    </w:p>
    <w:p w:rsidR="00602296" w:rsidRPr="00D875B2" w:rsidRDefault="00602296" w:rsidP="00602296">
      <w:pPr>
        <w:pStyle w:val="a7"/>
        <w:jc w:val="center"/>
        <w:rPr>
          <w:rFonts w:ascii="Times New Roman" w:hAnsi="Times New Roman" w:cs="Times New Roman"/>
          <w:sz w:val="30"/>
          <w:szCs w:val="30"/>
          <w:lang w:val="uk-UA"/>
        </w:rPr>
      </w:pPr>
    </w:p>
    <w:p w:rsidR="00602296" w:rsidRPr="00D875B2" w:rsidRDefault="00602296" w:rsidP="0060229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ЦІННІСТНІ ДЕВІАЦІЇ ПУБЛІЧНОЇ СЛУЖБИ В ГАЛУЗІ ОХОРОНИ ЗДОРОВ’Я</w:t>
      </w:r>
    </w:p>
    <w:p w:rsidR="00602296" w:rsidRPr="00D875B2" w:rsidRDefault="00602296" w:rsidP="00602296">
      <w:pPr>
        <w:pStyle w:val="a7"/>
        <w:jc w:val="both"/>
        <w:rPr>
          <w:rFonts w:ascii="Times New Roman" w:hAnsi="Times New Roman" w:cs="Times New Roman"/>
          <w:sz w:val="30"/>
          <w:szCs w:val="30"/>
          <w:lang w:val="uk-UA"/>
        </w:rPr>
      </w:pP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Публічні службовці, в тому числі й в галузі охорони здоров’я, відповідно до професійної діяльності</w:t>
      </w:r>
      <w:r w:rsidR="00012CCF">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орієнтовані на взаємодію «людина-людина», що накладає на них додаткові етичні вимоги, оскільки вони в процесі своєї професійної діяльності оцінюються не лише за професійними якостями, а й з точки зору привабливості, наявності позитивних та негативних людських якостей та ін. </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Саме за допомогою професійної етики вдається забезпечити відповідний моральний рівень взаємодії в рамках конструкту «людина-людина» в галузі охорони здоров’я. </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Крім цього, ряд професій, таких як лікар, юрист, педагог, науковець, журналіст, публічний службовець вимагають встановлення більш жорстких моральних принципів та вимог, не зважаючи на загальний характер моральних вимог, встановлених в суспільстві.</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Все це обґрунтовано підвищеною соціальною значимістю цих професій. Підвищена міра моральної відповідальності до представників вищеозначених професій пояснюється ще й тим, що від якості та ефективності їх праці залежить моральний та духовний розвиток індивіда, його соціальне становище в суспільстві, врешті решт, ефективність функціонування держави та її інститутів в цілому.</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Соціальні наслідки моральних девіацій представників цих професій мають пролонгований вплив на суспільство та підривають його моральні засади.</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Загалом, вітчизняні науковці визначають девіацію, (від. лат. deviatio – відхилення), як відхилення у розвитку, функціонуванні, параметрах або якостях об’єкту (процесу, явища чи системи) від визначених для них норм. Поняття «девіація» може стосуватися як фізичних об’єктів, так і біологічних, і соціальних, проте норми, на основі яких визначаються девіації, завжди є продуктом людської свідомості. Норма – уявлення щодо припустимої мінливості об’єкта або його проявів, за якої він (об’єкт) не втрачає своєї сутності та спроможний виконувати свої функції.</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Оскільки професійна мораль не ізольована від загальної моралі суспільства, домінуючої в конкретній соціально-економічній формації, вони перебувають в постійній дифузії, тобто зниження рівня моральності суспільства поступово призводить до зниження морального рівня </w:t>
      </w:r>
      <w:r w:rsidRPr="00D875B2">
        <w:rPr>
          <w:rFonts w:ascii="Times New Roman" w:hAnsi="Times New Roman" w:cs="Times New Roman"/>
          <w:sz w:val="30"/>
          <w:szCs w:val="30"/>
          <w:lang w:val="uk-UA"/>
        </w:rPr>
        <w:lastRenderedPageBreak/>
        <w:t>вищеозначених професійних груп, і, навпаки, підвищення моральності представників вищеозначених професій позитивно впливає на моральний та духовний стан суспільства загалом.</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Як свідчать вітчизняні соціологічні дослідження головними життєвими цінностями українці вважають: 78,7%  –  здоров'я, 72,4% – матеріальне забезпечення, 49,2% –  щасливе сімейне життя, 37,2% – цікаву роботу, 34,8% – благополучне становище в країні, 21,5% – приємне проведення часу, 19,2% незалежність у вчинках і діях, 15,3% – пізнання та інтелектуальний розвиток, 2,6% – важко відповісти. Про рівень моралі у суспільстві: 55,9% – вважає його низьким, 39,1% – оцінюють як середній, 3,8% – вважають високим, 1,2%  – важко відповісти. Головним носієм моральних цінностей для українців є: 82,3% – сім'я, 36,8% – церква, 29,1%  – школа або інші навчальні заклади, 27,4% – держава, 26,3%  – телебачення і кінематограф, 19,4% – література, 2,3% – інше, 1,8% – з відповіддю на питання вагалися (похибка репрезентативності дослідження не перевищує +/-3,2% ) [2]. </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Разом з тим, під впливом триваючих соціальних потрясінь, затяжної економічної кризи, військового конфлікту, на фоні розвитку діджітал технологій в Україні відбувається переоцінка цінностей, злам старих та становлення нових ціннісних систем, посилюється конфлікт між ними, спостерігаються підміна моральних категорій, їх нівелювання, девіація в ціннісній свідомості індивіда, аж до втрати ціннісних орієнтирів, що є загрозою, як для конкретного індивіда, окремих професійних груп так, і для держави. </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нашу думку, найбільш негативний вплив на публічних службовці в галузі охорони здоров’я спричиняє девіація ціннісних підсистем, розташованих на полюсах розподілу прибутків і рівнів життя та корупції.</w:t>
      </w:r>
    </w:p>
    <w:p w:rsidR="00602296" w:rsidRPr="00D875B2" w:rsidRDefault="00602296" w:rsidP="00602296">
      <w:pPr>
        <w:pStyle w:val="a7"/>
        <w:jc w:val="both"/>
        <w:rPr>
          <w:rFonts w:ascii="Times New Roman" w:hAnsi="Times New Roman" w:cs="Times New Roman"/>
          <w:color w:val="212529"/>
          <w:spacing w:val="7"/>
          <w:sz w:val="30"/>
          <w:szCs w:val="30"/>
          <w:shd w:val="clear" w:color="auto" w:fill="FFFFFF"/>
          <w:lang w:val="uk-UA"/>
        </w:rPr>
      </w:pPr>
      <w:r w:rsidRPr="00D875B2">
        <w:rPr>
          <w:rFonts w:ascii="Times New Roman" w:hAnsi="Times New Roman" w:cs="Times New Roman"/>
          <w:sz w:val="30"/>
          <w:szCs w:val="30"/>
          <w:lang w:val="uk-UA"/>
        </w:rPr>
        <w:tab/>
        <w:t>За даними Трансперенсі Інтернешенел Україна,  проблема корупції досі лишається у трійці найактуальніших для нашої держави – це засвідчили 56% респондентів, найчастіше українці платили хабар при отриманні послуг у таких установах: початкові та середні навчальні заклади (38%), медичні установи (33%), при взаємодії з дорожньою поліцією (33%), у системі професійної освіти (31%), оформлюючи виплати по безробіттю (9%), оформлюючи соціальні пільги (6%), а до найкорумпованіших посадових осіб  респонденти відносять державних службовців (65%), парламент (64%), працівників податкової сфери (62%), суддів (61%), президента та прем’єр-міністра (60%), представників місцевих органів влади (55%), поліцію (54%), керівників бізнесу (46%), релігійних лідерів</w:t>
      </w:r>
      <w:r w:rsidRPr="00D875B2">
        <w:rPr>
          <w:rFonts w:ascii="Times New Roman" w:hAnsi="Times New Roman" w:cs="Times New Roman"/>
          <w:color w:val="212529"/>
          <w:spacing w:val="7"/>
          <w:sz w:val="30"/>
          <w:szCs w:val="30"/>
          <w:shd w:val="clear" w:color="auto" w:fill="FFFFFF"/>
          <w:lang w:val="uk-UA"/>
        </w:rPr>
        <w:t xml:space="preserve"> (32%) [3].</w:t>
      </w:r>
    </w:p>
    <w:p w:rsidR="00602296" w:rsidRPr="00D875B2" w:rsidRDefault="00602296" w:rsidP="00602296">
      <w:pPr>
        <w:pStyle w:val="a7"/>
        <w:jc w:val="both"/>
        <w:rPr>
          <w:rFonts w:ascii="Times New Roman" w:hAnsi="Times New Roman" w:cs="Times New Roman"/>
          <w:sz w:val="30"/>
          <w:szCs w:val="30"/>
          <w:lang w:val="uk-UA"/>
        </w:rPr>
      </w:pPr>
      <w:r w:rsidRPr="00D875B2">
        <w:rPr>
          <w:rFonts w:ascii="Times New Roman" w:hAnsi="Times New Roman" w:cs="Times New Roman"/>
          <w:color w:val="212529"/>
          <w:spacing w:val="7"/>
          <w:sz w:val="30"/>
          <w:szCs w:val="30"/>
          <w:shd w:val="clear" w:color="auto" w:fill="FFFFFF"/>
          <w:lang w:val="uk-UA"/>
        </w:rPr>
        <w:tab/>
      </w:r>
      <w:r w:rsidRPr="00D875B2">
        <w:rPr>
          <w:rFonts w:ascii="Times New Roman" w:hAnsi="Times New Roman" w:cs="Times New Roman"/>
          <w:sz w:val="30"/>
          <w:szCs w:val="30"/>
          <w:lang w:val="uk-UA"/>
        </w:rPr>
        <w:t xml:space="preserve">Таким чином, медична галузь України та самі публічні службовці, задіяні в цій сфері, перебувають в зоні підвищеного корупційного ризику. </w:t>
      </w:r>
      <w:r w:rsidRPr="00D875B2">
        <w:rPr>
          <w:rFonts w:ascii="Times New Roman" w:hAnsi="Times New Roman" w:cs="Times New Roman"/>
          <w:sz w:val="30"/>
          <w:szCs w:val="30"/>
          <w:lang w:val="uk-UA"/>
        </w:rPr>
        <w:tab/>
        <w:t xml:space="preserve">Ситуацію загострює й надмірна комерціалізація галузі. Тим не менш, </w:t>
      </w:r>
      <w:r w:rsidRPr="00D875B2">
        <w:rPr>
          <w:rFonts w:ascii="Times New Roman" w:hAnsi="Times New Roman" w:cs="Times New Roman"/>
          <w:sz w:val="30"/>
          <w:szCs w:val="30"/>
          <w:lang w:val="uk-UA"/>
        </w:rPr>
        <w:lastRenderedPageBreak/>
        <w:t>подальший розвиток медичної галузі України напряму залежить від  переходу її на платну основу, тобто запровадження системи страхової медицини, подальший розвиток та становлення приватних медичних установ, надання платних медичних послуг тощо, все це призводить до ціннісного конфлікту між споживачами та надавачами медичних послуг.</w:t>
      </w:r>
    </w:p>
    <w:p w:rsidR="00602296" w:rsidRPr="00D875B2" w:rsidRDefault="00602296" w:rsidP="0060229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Україні поки що не віднайдено ідеального балансу між виконанням клятви Гіппократу та наданням платних медичних послуг, а тому спостерігаються постійні девіації моральних орієнтирів, що спричинено цілою низкою факторів, а саме:</w:t>
      </w:r>
    </w:p>
    <w:p w:rsidR="00602296" w:rsidRPr="00D875B2" w:rsidRDefault="00602296" w:rsidP="00602296">
      <w:pPr>
        <w:pStyle w:val="a7"/>
        <w:numPr>
          <w:ilvl w:val="0"/>
          <w:numId w:val="14"/>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наявність у більшості населення уявлення про те, що медицина є безоплатною, та як наслідок, відсутність сф</w:t>
      </w:r>
      <w:r w:rsidR="00CA69F2">
        <w:rPr>
          <w:rFonts w:ascii="Times New Roman" w:hAnsi="Times New Roman" w:cs="Times New Roman"/>
          <w:sz w:val="30"/>
          <w:szCs w:val="30"/>
          <w:lang w:val="uk-UA"/>
        </w:rPr>
        <w:t>ормованих поведінкових маркерів</w:t>
      </w:r>
      <w:r w:rsidRPr="00D875B2">
        <w:rPr>
          <w:rFonts w:ascii="Times New Roman" w:hAnsi="Times New Roman" w:cs="Times New Roman"/>
          <w:sz w:val="30"/>
          <w:szCs w:val="30"/>
          <w:lang w:val="uk-UA"/>
        </w:rPr>
        <w:t xml:space="preserve"> щодо платності медичних послуг;</w:t>
      </w:r>
    </w:p>
    <w:p w:rsidR="00602296" w:rsidRPr="00D875B2" w:rsidRDefault="00602296" w:rsidP="00602296">
      <w:pPr>
        <w:pStyle w:val="a7"/>
        <w:numPr>
          <w:ilvl w:val="0"/>
          <w:numId w:val="14"/>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низький рівень статку у більшості населення;</w:t>
      </w:r>
    </w:p>
    <w:p w:rsidR="00602296" w:rsidRPr="00D875B2" w:rsidRDefault="00602296" w:rsidP="00602296">
      <w:pPr>
        <w:pStyle w:val="a7"/>
        <w:numPr>
          <w:ilvl w:val="0"/>
          <w:numId w:val="14"/>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споживницькі настрої з боку населення;</w:t>
      </w:r>
    </w:p>
    <w:p w:rsidR="00602296" w:rsidRPr="00D875B2" w:rsidRDefault="00602296" w:rsidP="00602296">
      <w:pPr>
        <w:pStyle w:val="a7"/>
        <w:numPr>
          <w:ilvl w:val="0"/>
          <w:numId w:val="14"/>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популістські загравання з електоратом з боку по</w:t>
      </w:r>
      <w:r w:rsidR="00CA69F2">
        <w:rPr>
          <w:rFonts w:ascii="Times New Roman" w:hAnsi="Times New Roman" w:cs="Times New Roman"/>
          <w:sz w:val="30"/>
          <w:szCs w:val="30"/>
          <w:lang w:val="uk-UA"/>
        </w:rPr>
        <w:t>літичної та управлінської еліти</w:t>
      </w:r>
      <w:r w:rsidRPr="00D875B2">
        <w:rPr>
          <w:rFonts w:ascii="Times New Roman" w:hAnsi="Times New Roman" w:cs="Times New Roman"/>
          <w:sz w:val="30"/>
          <w:szCs w:val="30"/>
          <w:lang w:val="uk-UA"/>
        </w:rPr>
        <w:t xml:space="preserve"> та</w:t>
      </w:r>
      <w:r w:rsidR="00CA69F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як наслідок, викривлене уявлення більшості населення щодо соціально-економічних відносин в галузі медицини; </w:t>
      </w:r>
    </w:p>
    <w:p w:rsidR="00602296" w:rsidRPr="00D875B2" w:rsidRDefault="00602296" w:rsidP="00602296">
      <w:pPr>
        <w:pStyle w:val="a7"/>
        <w:numPr>
          <w:ilvl w:val="0"/>
          <w:numId w:val="14"/>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сприйняття медичної послуги</w:t>
      </w:r>
      <w:r w:rsidR="00CA69F2">
        <w:rPr>
          <w:rFonts w:ascii="Times New Roman" w:hAnsi="Times New Roman" w:cs="Times New Roman"/>
          <w:sz w:val="30"/>
          <w:szCs w:val="30"/>
          <w:lang w:val="uk-UA"/>
        </w:rPr>
        <w:t xml:space="preserve"> виключно як способу збагачення</w:t>
      </w:r>
      <w:r w:rsidRPr="00D875B2">
        <w:rPr>
          <w:rFonts w:ascii="Times New Roman" w:hAnsi="Times New Roman" w:cs="Times New Roman"/>
          <w:sz w:val="30"/>
          <w:szCs w:val="30"/>
          <w:lang w:val="uk-UA"/>
        </w:rPr>
        <w:t xml:space="preserve"> та</w:t>
      </w:r>
      <w:r w:rsidR="00CA69F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як  наслідок, відсутність чіткої межі між збагаченням та медичною етикою. </w:t>
      </w:r>
    </w:p>
    <w:p w:rsidR="00602296" w:rsidRPr="00D875B2" w:rsidRDefault="00602296" w:rsidP="00602296">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b/>
        <w:t xml:space="preserve">  Таким чином, все вищеперераховане призводить до викривлення ціннісних орієнтирів в галузі медичних послуг та потребує не лише додаткового врегулювання даної проблеми, а й тривалого суспільного діалогу, постійної інформаційно-роз’яснювальної роботи серед споживачів та надавачів послуг щодо формування відповідної етичної поведінки в умовах нової соціально-економічної формації, формування не лише у населення, а й управлінської еліти нових ціннісних орієнтирів, вироблення відповідних стандартів поведінки тощо.</w:t>
      </w:r>
    </w:p>
    <w:p w:rsidR="00602296" w:rsidRPr="00D875B2" w:rsidRDefault="00602296" w:rsidP="00602296">
      <w:pPr>
        <w:pStyle w:val="a7"/>
        <w:jc w:val="center"/>
        <w:rPr>
          <w:rFonts w:ascii="Times New Roman" w:eastAsia="Calibri" w:hAnsi="Times New Roman" w:cs="Times New Roman"/>
          <w:b/>
          <w:sz w:val="30"/>
          <w:szCs w:val="30"/>
          <w:lang w:val="uk-UA"/>
        </w:rPr>
      </w:pPr>
      <w:r w:rsidRPr="00D875B2">
        <w:rPr>
          <w:rFonts w:ascii="Times New Roman" w:eastAsia="Calibri" w:hAnsi="Times New Roman" w:cs="Times New Roman"/>
          <w:b/>
          <w:sz w:val="30"/>
          <w:szCs w:val="30"/>
          <w:lang w:val="uk-UA"/>
        </w:rPr>
        <w:t>Література:</w:t>
      </w:r>
    </w:p>
    <w:p w:rsidR="00602296" w:rsidRPr="00D875B2" w:rsidRDefault="00602296" w:rsidP="00602296">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Тлумачний словник-мінімум із соціальної педагогіки та соціальної роботи / упор. Л. В. Лохвицька. – 2-ге вид., оновл. — Тернопіль : Ман- дрівець, 2017. – 232 с.</w:t>
      </w:r>
    </w:p>
    <w:p w:rsidR="00602296" w:rsidRPr="00D875B2" w:rsidRDefault="00602296" w:rsidP="00602296">
      <w:pPr>
        <w:pStyle w:val="a7"/>
        <w:jc w:val="both"/>
        <w:rPr>
          <w:rFonts w:ascii="Times New Roman" w:hAnsi="Times New Roman" w:cs="Times New Roman"/>
          <w:sz w:val="30"/>
          <w:szCs w:val="30"/>
          <w:lang w:val="uk-UA"/>
        </w:rPr>
      </w:pPr>
      <w:r w:rsidRPr="00D875B2">
        <w:rPr>
          <w:rFonts w:ascii="Times New Roman" w:hAnsi="Times New Roman" w:cs="Times New Roman"/>
          <w:iCs/>
          <w:sz w:val="30"/>
          <w:szCs w:val="30"/>
          <w:lang w:val="uk-UA"/>
        </w:rPr>
        <w:t xml:space="preserve">2. Дослідження проведено соціологічною службою Центру Разумкова з 19 по 25 травня 2017 року: Центр Разумкова. – К., 2017. </w:t>
      </w:r>
      <w:r w:rsidRPr="00D875B2">
        <w:rPr>
          <w:rFonts w:ascii="Times New Roman" w:hAnsi="Times New Roman" w:cs="Times New Roman"/>
          <w:sz w:val="30"/>
          <w:szCs w:val="30"/>
          <w:lang w:val="uk-UA"/>
        </w:rPr>
        <w:t xml:space="preserve">URL:  </w:t>
      </w:r>
      <w:hyperlink r:id="rId62" w:history="1">
        <w:r w:rsidRPr="00D875B2">
          <w:rPr>
            <w:rFonts w:ascii="Times New Roman" w:hAnsi="Times New Roman" w:cs="Times New Roman"/>
            <w:iCs/>
            <w:sz w:val="30"/>
            <w:szCs w:val="30"/>
            <w:lang w:val="uk-UA"/>
          </w:rPr>
          <w:t>http://razumkov.org.ua/</w:t>
        </w:r>
      </w:hyperlink>
      <w:r w:rsidRPr="00D875B2">
        <w:rPr>
          <w:rFonts w:ascii="Times New Roman" w:hAnsi="Times New Roman" w:cs="Times New Roman"/>
          <w:iCs/>
          <w:sz w:val="30"/>
          <w:szCs w:val="30"/>
          <w:lang w:val="uk-UA"/>
        </w:rPr>
        <w:t xml:space="preserve">uploads/article/ Press1705 _02.pdf </w:t>
      </w:r>
      <w:r w:rsidRPr="00D875B2">
        <w:rPr>
          <w:rFonts w:ascii="Times New Roman" w:hAnsi="Times New Roman" w:cs="Times New Roman"/>
          <w:sz w:val="30"/>
          <w:szCs w:val="30"/>
          <w:lang w:val="uk-UA"/>
        </w:rPr>
        <w:t>(дата звернення 29.05.2019)</w:t>
      </w:r>
    </w:p>
    <w:p w:rsidR="00602296" w:rsidRPr="00D875B2" w:rsidRDefault="00602296" w:rsidP="00602296">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Кожен третій українець готовий відмовитися платити хабар. 16.11. 2016. URL: </w:t>
      </w:r>
      <w:hyperlink r:id="rId63" w:history="1">
        <w:r w:rsidRPr="00D875B2">
          <w:rPr>
            <w:rStyle w:val="a9"/>
            <w:rFonts w:ascii="Times New Roman" w:hAnsi="Times New Roman" w:cs="Times New Roman"/>
            <w:sz w:val="30"/>
            <w:szCs w:val="30"/>
            <w:lang w:val="uk-UA"/>
          </w:rPr>
          <w:t>https://ti-ukraine.org/news/kozhen-tretij-ukrajinets-hotovyj-vidmovytysya-platyty-habar/</w:t>
        </w:r>
      </w:hyperlink>
      <w:r w:rsidRPr="00D875B2">
        <w:rPr>
          <w:rFonts w:ascii="Times New Roman" w:hAnsi="Times New Roman" w:cs="Times New Roman"/>
          <w:sz w:val="30"/>
          <w:szCs w:val="30"/>
          <w:lang w:val="uk-UA"/>
        </w:rPr>
        <w:t xml:space="preserve"> (дата звернення 29.05.2019)</w:t>
      </w:r>
    </w:p>
    <w:p w:rsidR="008B2306" w:rsidRPr="00D875B2" w:rsidRDefault="008B2306" w:rsidP="001907B1">
      <w:pPr>
        <w:pStyle w:val="a7"/>
        <w:jc w:val="center"/>
        <w:rPr>
          <w:rFonts w:ascii="Times New Roman" w:hAnsi="Times New Roman" w:cs="Times New Roman"/>
          <w:b/>
          <w:sz w:val="30"/>
          <w:szCs w:val="30"/>
          <w:lang w:val="uk-UA"/>
        </w:rPr>
      </w:pPr>
    </w:p>
    <w:p w:rsidR="001907B1" w:rsidRPr="00D875B2" w:rsidRDefault="008B2306" w:rsidP="001907B1">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Фальковський А.</w:t>
      </w:r>
    </w:p>
    <w:p w:rsidR="001907B1" w:rsidRPr="00D875B2" w:rsidRDefault="00B90880" w:rsidP="001907B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w:t>
      </w:r>
      <w:r w:rsidR="001907B1" w:rsidRPr="00D875B2">
        <w:rPr>
          <w:rFonts w:ascii="Times New Roman" w:hAnsi="Times New Roman" w:cs="Times New Roman"/>
          <w:sz w:val="30"/>
          <w:szCs w:val="30"/>
          <w:lang w:val="uk-UA"/>
        </w:rPr>
        <w:t xml:space="preserve"> юрид</w:t>
      </w:r>
      <w:r w:rsidRPr="00D875B2">
        <w:rPr>
          <w:rFonts w:ascii="Times New Roman" w:hAnsi="Times New Roman" w:cs="Times New Roman"/>
          <w:sz w:val="30"/>
          <w:szCs w:val="30"/>
          <w:lang w:val="uk-UA"/>
        </w:rPr>
        <w:t>.</w:t>
      </w:r>
      <w:r w:rsidR="001907B1" w:rsidRPr="00D875B2">
        <w:rPr>
          <w:rFonts w:ascii="Times New Roman" w:hAnsi="Times New Roman" w:cs="Times New Roman"/>
          <w:sz w:val="30"/>
          <w:szCs w:val="30"/>
          <w:lang w:val="uk-UA"/>
        </w:rPr>
        <w:t xml:space="preserve"> наук,</w:t>
      </w:r>
      <w:r w:rsidRPr="00D875B2">
        <w:rPr>
          <w:rFonts w:ascii="Times New Roman" w:hAnsi="Times New Roman" w:cs="Times New Roman"/>
          <w:sz w:val="30"/>
          <w:szCs w:val="30"/>
          <w:lang w:val="uk-UA"/>
        </w:rPr>
        <w:t xml:space="preserve"> </w:t>
      </w:r>
      <w:r w:rsidR="001907B1" w:rsidRPr="00D875B2">
        <w:rPr>
          <w:rFonts w:ascii="Times New Roman" w:hAnsi="Times New Roman" w:cs="Times New Roman"/>
          <w:sz w:val="30"/>
          <w:szCs w:val="30"/>
          <w:lang w:val="uk-UA"/>
        </w:rPr>
        <w:t>доцент кафедри державознавства і права</w:t>
      </w:r>
    </w:p>
    <w:p w:rsidR="001907B1" w:rsidRPr="00D875B2" w:rsidRDefault="001907B1" w:rsidP="001907B1">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lastRenderedPageBreak/>
        <w:t>Махненко</w:t>
      </w:r>
      <w:r w:rsidRPr="00D875B2">
        <w:rPr>
          <w:rFonts w:ascii="Times New Roman" w:hAnsi="Times New Roman" w:cs="Times New Roman"/>
          <w:sz w:val="30"/>
          <w:szCs w:val="30"/>
          <w:lang w:val="uk-UA"/>
        </w:rPr>
        <w:t xml:space="preserve"> </w:t>
      </w:r>
      <w:r w:rsidR="008B2306" w:rsidRPr="00D875B2">
        <w:rPr>
          <w:rFonts w:ascii="Times New Roman" w:hAnsi="Times New Roman" w:cs="Times New Roman"/>
          <w:b/>
          <w:sz w:val="30"/>
          <w:szCs w:val="30"/>
          <w:lang w:val="uk-UA"/>
        </w:rPr>
        <w:t>Д.</w:t>
      </w:r>
    </w:p>
    <w:p w:rsidR="001907B1" w:rsidRPr="00D875B2" w:rsidRDefault="001907B1" w:rsidP="001907B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аспірант кафедри державознавства і права</w:t>
      </w:r>
    </w:p>
    <w:p w:rsidR="001907B1" w:rsidRPr="00D875B2" w:rsidRDefault="001907B1" w:rsidP="001907B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ОРІДУ НАДУ при Президентові України</w:t>
      </w:r>
    </w:p>
    <w:p w:rsidR="001907B1" w:rsidRPr="00D875B2" w:rsidRDefault="001907B1" w:rsidP="001907B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907B1" w:rsidRPr="00D875B2" w:rsidRDefault="001907B1" w:rsidP="001907B1">
      <w:pPr>
        <w:pStyle w:val="a7"/>
        <w:jc w:val="center"/>
        <w:rPr>
          <w:rFonts w:ascii="Times New Roman" w:hAnsi="Times New Roman" w:cs="Times New Roman"/>
          <w:sz w:val="30"/>
          <w:szCs w:val="30"/>
          <w:lang w:val="uk-UA"/>
        </w:rPr>
      </w:pPr>
    </w:p>
    <w:p w:rsidR="001907B1" w:rsidRPr="00D875B2" w:rsidRDefault="001907B1" w:rsidP="001907B1">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ПРАВОВІ ОСНОВИ ОБМЕЖЕННЯ ДОСТУПУ ДО ІНФОРМАЦІЇ В ПУБЛІЧНОМУ АДМІНІСТРУВАННІ</w:t>
      </w:r>
    </w:p>
    <w:p w:rsidR="001907B1" w:rsidRPr="00D875B2" w:rsidRDefault="001907B1" w:rsidP="001907B1">
      <w:pPr>
        <w:spacing w:line="240" w:lineRule="auto"/>
        <w:rPr>
          <w:rFonts w:ascii="Times New Roman" w:hAnsi="Times New Roman" w:cs="Times New Roman"/>
          <w:sz w:val="30"/>
          <w:szCs w:val="30"/>
          <w:lang w:val="uk-UA"/>
        </w:rPr>
      </w:pPr>
    </w:p>
    <w:p w:rsidR="001907B1" w:rsidRPr="00D875B2" w:rsidRDefault="001907B1" w:rsidP="001907B1">
      <w:pPr>
        <w:autoSpaceDE w:val="0"/>
        <w:autoSpaceDN w:val="0"/>
        <w:adjustRightInd w:val="0"/>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pacing w:val="-2"/>
          <w:sz w:val="30"/>
          <w:szCs w:val="30"/>
          <w:lang w:val="uk-UA"/>
        </w:rPr>
        <w:t>Проблема захисту інтересів держави та суспільства на сучасному етапі розвитку України, в тому числі при проведенні на східній частині України Операції Об’єднаних сил  наразі є актуальною. Також нові політичні та економічні умови життя суспільства породили не тільки позитивні демократичні перетворення, але й цілу низку труднощів, пов’язаних з необхідністю реального, повноцінного і всеосяжного захисту державних та суспільних інтересів.</w:t>
      </w:r>
    </w:p>
    <w:p w:rsidR="001907B1" w:rsidRPr="00D875B2" w:rsidRDefault="001907B1" w:rsidP="001907B1">
      <w:pPr>
        <w:autoSpaceDE w:val="0"/>
        <w:autoSpaceDN w:val="0"/>
        <w:adjustRightInd w:val="0"/>
        <w:spacing w:after="0" w:line="240" w:lineRule="auto"/>
        <w:ind w:firstLine="709"/>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rPr>
        <w:t xml:space="preserve">Поряд із реалізацією права на доступ до публічної інформації актуальним питанням постає також </w:t>
      </w:r>
      <w:r w:rsidRPr="00D875B2">
        <w:rPr>
          <w:rFonts w:ascii="Times New Roman" w:hAnsi="Times New Roman" w:cs="Times New Roman"/>
          <w:sz w:val="30"/>
          <w:szCs w:val="30"/>
          <w:lang w:val="uk-UA" w:eastAsia="ru-RU"/>
        </w:rPr>
        <w:t>захист інформації з обмеженим доступом</w:t>
      </w:r>
      <w:r w:rsidRPr="00D875B2">
        <w:rPr>
          <w:rFonts w:ascii="Times New Roman" w:hAnsi="Times New Roman" w:cs="Times New Roman"/>
          <w:sz w:val="30"/>
          <w:szCs w:val="30"/>
          <w:lang w:val="uk-UA"/>
        </w:rPr>
        <w:t>. Останнє є одним із важливих завдань для українського громадянського суспільства та першочерговим</w:t>
      </w:r>
      <w:r w:rsidRPr="00D875B2">
        <w:rPr>
          <w:rFonts w:ascii="Times New Roman" w:hAnsi="Times New Roman" w:cs="Times New Roman"/>
          <w:sz w:val="30"/>
          <w:szCs w:val="30"/>
          <w:lang w:val="uk-UA" w:eastAsia="ru-RU"/>
        </w:rPr>
        <w:t xml:space="preserve"> завданням забезпечення інформаційної безпеки у публічному адмініструванні.</w:t>
      </w:r>
    </w:p>
    <w:p w:rsidR="001907B1" w:rsidRPr="00D875B2" w:rsidRDefault="001907B1" w:rsidP="001907B1">
      <w:pPr>
        <w:autoSpaceDE w:val="0"/>
        <w:autoSpaceDN w:val="0"/>
        <w:adjustRightInd w:val="0"/>
        <w:spacing w:after="0" w:line="240" w:lineRule="auto"/>
        <w:ind w:firstLine="709"/>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 xml:space="preserve">Так, стаття 3 Закону України "Про інформацію" серед основних напрямів державної інформаційної політики, крім іншого, визначає забезпечення інформаційної безпеки України. Тобто, метою правового режиму інформації з обмеженим доступом є забезпечення інформаційної безпеки людини та громадянина, держави і суспільства. </w:t>
      </w:r>
    </w:p>
    <w:p w:rsidR="001907B1" w:rsidRPr="00D875B2" w:rsidRDefault="001907B1" w:rsidP="001907B1">
      <w:pPr>
        <w:pStyle w:val="HTML"/>
        <w:shd w:val="clear" w:color="auto" w:fill="FFFFFF"/>
        <w:spacing w:after="0" w:line="240" w:lineRule="auto"/>
        <w:ind w:firstLine="709"/>
        <w:jc w:val="both"/>
        <w:textAlignment w:val="baseline"/>
        <w:rPr>
          <w:rFonts w:ascii="Times New Roman" w:hAnsi="Times New Roman" w:cs="Times New Roman"/>
          <w:sz w:val="30"/>
          <w:szCs w:val="30"/>
          <w:shd w:val="clear" w:color="auto" w:fill="FFFFFF"/>
        </w:rPr>
      </w:pPr>
      <w:r w:rsidRPr="00D875B2">
        <w:rPr>
          <w:rFonts w:ascii="Times New Roman" w:hAnsi="Times New Roman" w:cs="Times New Roman"/>
          <w:sz w:val="30"/>
          <w:szCs w:val="30"/>
        </w:rPr>
        <w:t xml:space="preserve">Крім того, відповідно до ч.2 ст.1 вищевказаного закону, публічна інформація є відкритою, крім випадків, встановлених законом. </w:t>
      </w:r>
      <w:r w:rsidRPr="00D875B2">
        <w:rPr>
          <w:rFonts w:ascii="Times New Roman" w:hAnsi="Times New Roman" w:cs="Times New Roman"/>
          <w:color w:val="000000"/>
          <w:sz w:val="30"/>
          <w:szCs w:val="30"/>
        </w:rPr>
        <w:t xml:space="preserve">Те ж саме передбачає і частина 2 статті 20 Закону України "Про інформацію", згідно з якою будь-яка інформація є відкритою, крім тієї, що віднесена законом до інформації з обмеженим доступом. </w:t>
      </w:r>
      <w:r w:rsidRPr="00D875B2">
        <w:rPr>
          <w:rFonts w:ascii="Times New Roman" w:hAnsi="Times New Roman" w:cs="Times New Roman"/>
          <w:bCs/>
          <w:sz w:val="30"/>
          <w:szCs w:val="30"/>
          <w:shd w:val="clear" w:color="auto" w:fill="FFFFFF"/>
        </w:rPr>
        <w:t>Враховуючи наведене, можна визначити, що інформація з обмеженим доступом</w:t>
      </w:r>
      <w:r w:rsidRPr="00D875B2">
        <w:rPr>
          <w:rFonts w:ascii="Times New Roman" w:hAnsi="Times New Roman" w:cs="Times New Roman"/>
          <w:sz w:val="30"/>
          <w:szCs w:val="30"/>
          <w:shd w:val="clear" w:color="auto" w:fill="FFFFFF"/>
        </w:rPr>
        <w:t xml:space="preserve"> – це інформація, доступ до якої має лише обмежене коло осіб і оприлюднення якої заборонено розпорядником інформації відповідно до Закону.</w:t>
      </w:r>
    </w:p>
    <w:p w:rsidR="001907B1" w:rsidRPr="00D875B2" w:rsidRDefault="001907B1" w:rsidP="001907B1">
      <w:pPr>
        <w:pStyle w:val="HTML"/>
        <w:widowControl w:val="0"/>
        <w:shd w:val="clear" w:color="auto" w:fill="FFFFFF"/>
        <w:spacing w:after="0" w:line="240" w:lineRule="auto"/>
        <w:ind w:firstLine="709"/>
        <w:jc w:val="both"/>
        <w:textAlignment w:val="baseline"/>
        <w:rPr>
          <w:rFonts w:ascii="Times New Roman" w:hAnsi="Times New Roman" w:cs="Times New Roman"/>
          <w:color w:val="000000"/>
          <w:sz w:val="30"/>
          <w:szCs w:val="30"/>
        </w:rPr>
      </w:pPr>
      <w:r w:rsidRPr="00D875B2">
        <w:rPr>
          <w:rFonts w:ascii="Times New Roman" w:hAnsi="Times New Roman" w:cs="Times New Roman"/>
          <w:sz w:val="30"/>
          <w:szCs w:val="30"/>
          <w:shd w:val="clear" w:color="auto" w:fill="FFFFFF"/>
        </w:rPr>
        <w:t>Слід пам'ятати, що і</w:t>
      </w:r>
      <w:r w:rsidRPr="00D875B2">
        <w:rPr>
          <w:rFonts w:ascii="Times New Roman" w:hAnsi="Times New Roman" w:cs="Times New Roman"/>
          <w:color w:val="000000"/>
          <w:sz w:val="30"/>
          <w:szCs w:val="30"/>
        </w:rPr>
        <w:t>нформація з обмеженим доступом має надаватися розпорядником інформації, якщо він вже правомірно оприлюднив її (через мережу Інт</w:t>
      </w:r>
      <w:r w:rsidR="00AE358D" w:rsidRPr="00D875B2">
        <w:rPr>
          <w:rFonts w:ascii="Times New Roman" w:hAnsi="Times New Roman" w:cs="Times New Roman"/>
          <w:color w:val="000000"/>
          <w:sz w:val="30"/>
          <w:szCs w:val="30"/>
        </w:rPr>
        <w:t>е</w:t>
      </w:r>
      <w:r w:rsidRPr="00D875B2">
        <w:rPr>
          <w:rFonts w:ascii="Times New Roman" w:hAnsi="Times New Roman" w:cs="Times New Roman"/>
          <w:color w:val="000000"/>
          <w:sz w:val="30"/>
          <w:szCs w:val="30"/>
        </w:rPr>
        <w:t xml:space="preserve">рнет, засоби масової інформації тощо). Тобто, у тому разі, якщо розпорядник раніше оприлюднював інформацію з обмеженим доступом, в подальшому у доступі до такої інформації не може бути відмовлено, оскільки розпорядником після цього втрачається </w:t>
      </w:r>
      <w:r w:rsidRPr="00D875B2">
        <w:rPr>
          <w:rFonts w:ascii="Times New Roman" w:hAnsi="Times New Roman" w:cs="Times New Roman"/>
          <w:sz w:val="30"/>
          <w:szCs w:val="30"/>
        </w:rPr>
        <w:t>контроль над цією інформацією, що вже знаходиться у вільному обігу і будь-хто може продовжити її поширення</w:t>
      </w:r>
      <w:r w:rsidRPr="00D875B2">
        <w:rPr>
          <w:rFonts w:ascii="Times New Roman" w:hAnsi="Times New Roman" w:cs="Times New Roman"/>
          <w:color w:val="000000"/>
          <w:sz w:val="30"/>
          <w:szCs w:val="30"/>
        </w:rPr>
        <w:t xml:space="preserve">. Ця норма Закону є важливою </w:t>
      </w:r>
      <w:r w:rsidRPr="00D875B2">
        <w:rPr>
          <w:rFonts w:ascii="Times New Roman" w:hAnsi="Times New Roman" w:cs="Times New Roman"/>
          <w:color w:val="000000"/>
          <w:sz w:val="30"/>
          <w:szCs w:val="30"/>
        </w:rPr>
        <w:lastRenderedPageBreak/>
        <w:t>гарантією проти зловживань при обмеженні доступу до інформації.</w:t>
      </w:r>
    </w:p>
    <w:p w:rsidR="001907B1" w:rsidRPr="00D875B2" w:rsidRDefault="001907B1" w:rsidP="001907B1">
      <w:pPr>
        <w:pStyle w:val="HTML"/>
        <w:widowControl w:val="0"/>
        <w:shd w:val="clear" w:color="auto" w:fill="FFFFFF"/>
        <w:spacing w:after="0" w:line="240" w:lineRule="auto"/>
        <w:ind w:firstLine="709"/>
        <w:jc w:val="both"/>
        <w:textAlignment w:val="baseline"/>
        <w:rPr>
          <w:rFonts w:ascii="Times New Roman" w:hAnsi="Times New Roman" w:cs="Times New Roman"/>
          <w:sz w:val="30"/>
          <w:szCs w:val="30"/>
        </w:rPr>
      </w:pPr>
      <w:r w:rsidRPr="00D875B2">
        <w:rPr>
          <w:rFonts w:ascii="Times New Roman" w:hAnsi="Times New Roman" w:cs="Times New Roman"/>
          <w:color w:val="000000"/>
          <w:sz w:val="30"/>
          <w:szCs w:val="30"/>
        </w:rPr>
        <w:t xml:space="preserve">Проте, існують також інші ситуації, наприклад, коли </w:t>
      </w:r>
      <w:r w:rsidRPr="00D875B2">
        <w:rPr>
          <w:rFonts w:ascii="Times New Roman" w:hAnsi="Times New Roman" w:cs="Times New Roman"/>
          <w:sz w:val="30"/>
          <w:szCs w:val="30"/>
        </w:rPr>
        <w:t>інформація з обмеженим доступом раніше правомірна надавалася у відповідь на інформаційний запит, і, якщо розпорядник інформації раніше встановив наявність переважаючого суспільного інтересу та надав певну інформацію, йому надалі буде дуже складно обґрунтувати обмеження доступу до цієї інформації.</w:t>
      </w:r>
    </w:p>
    <w:p w:rsidR="001907B1" w:rsidRPr="00D875B2" w:rsidRDefault="001907B1" w:rsidP="001907B1">
      <w:pPr>
        <w:pStyle w:val="HTML"/>
        <w:widowControl w:val="0"/>
        <w:shd w:val="clear" w:color="auto" w:fill="FFFFFF"/>
        <w:spacing w:after="0" w:line="240" w:lineRule="auto"/>
        <w:ind w:firstLine="709"/>
        <w:jc w:val="both"/>
        <w:textAlignment w:val="baseline"/>
        <w:rPr>
          <w:rFonts w:ascii="Times New Roman" w:hAnsi="Times New Roman" w:cs="Times New Roman"/>
          <w:color w:val="000000"/>
          <w:sz w:val="30"/>
          <w:szCs w:val="30"/>
        </w:rPr>
      </w:pPr>
      <w:r w:rsidRPr="00D875B2">
        <w:rPr>
          <w:rFonts w:ascii="Times New Roman" w:hAnsi="Times New Roman" w:cs="Times New Roman"/>
          <w:sz w:val="30"/>
          <w:szCs w:val="30"/>
        </w:rPr>
        <w:t xml:space="preserve">Загалом, </w:t>
      </w:r>
      <w:bookmarkStart w:id="21" w:name="n45"/>
      <w:bookmarkEnd w:id="21"/>
      <w:r w:rsidRPr="00D875B2">
        <w:rPr>
          <w:rFonts w:ascii="Times New Roman" w:hAnsi="Times New Roman" w:cs="Times New Roman"/>
          <w:sz w:val="30"/>
          <w:szCs w:val="30"/>
        </w:rPr>
        <w:t>і</w:t>
      </w:r>
      <w:r w:rsidRPr="00D875B2">
        <w:rPr>
          <w:rFonts w:ascii="Times New Roman" w:hAnsi="Times New Roman" w:cs="Times New Roman"/>
          <w:color w:val="000000"/>
          <w:sz w:val="30"/>
          <w:szCs w:val="30"/>
        </w:rPr>
        <w:t>нформація з обмеженим доступом має надаватися розпорядником інформації, якщо немає законних підстав для обмеження у доступі до такої інформації, які існували раніше.</w:t>
      </w:r>
    </w:p>
    <w:p w:rsidR="001907B1" w:rsidRPr="00D875B2" w:rsidRDefault="001907B1" w:rsidP="001907B1">
      <w:pPr>
        <w:pStyle w:val="HTML"/>
        <w:widowControl w:val="0"/>
        <w:shd w:val="clear" w:color="auto" w:fill="FFFFFF"/>
        <w:spacing w:after="0" w:line="240" w:lineRule="auto"/>
        <w:ind w:firstLine="709"/>
        <w:jc w:val="both"/>
        <w:textAlignment w:val="baseline"/>
        <w:rPr>
          <w:rFonts w:ascii="Times New Roman" w:hAnsi="Times New Roman" w:cs="Times New Roman"/>
          <w:color w:val="000000"/>
          <w:sz w:val="30"/>
          <w:szCs w:val="30"/>
        </w:rPr>
      </w:pPr>
      <w:r w:rsidRPr="00D875B2">
        <w:rPr>
          <w:rFonts w:ascii="Times New Roman" w:hAnsi="Times New Roman" w:cs="Times New Roman"/>
          <w:color w:val="000000"/>
          <w:sz w:val="30"/>
          <w:szCs w:val="30"/>
        </w:rPr>
        <w:t>Необхідно пам'ятати про те, що о</w:t>
      </w:r>
      <w:r w:rsidRPr="00D875B2">
        <w:rPr>
          <w:rFonts w:ascii="Times New Roman" w:hAnsi="Times New Roman" w:cs="Times New Roman"/>
          <w:color w:val="000000"/>
          <w:sz w:val="30"/>
          <w:szCs w:val="30"/>
          <w:shd w:val="clear" w:color="auto" w:fill="FFFFFF"/>
        </w:rPr>
        <w:t xml:space="preserve">бмеженню доступу підлягає інформація, а не документ. Якщо документ містить інформацію з обмеженим доступом, для ознайомлення надається інформація, доступ до якої необмежений. Це передбачено частиною 7 статті 6 Закону, яка по суті містить </w:t>
      </w:r>
      <w:r w:rsidRPr="00D875B2">
        <w:rPr>
          <w:rFonts w:ascii="Times New Roman" w:hAnsi="Times New Roman" w:cs="Times New Roman"/>
          <w:sz w:val="30"/>
          <w:szCs w:val="30"/>
        </w:rPr>
        <w:t xml:space="preserve">один із важливих міжнародних стандартів доступу до публічної інформації, відповідно до якого доступ можна обмежити до інформації, а не до документа. Таким стандартом, зокрема, є Конвенція Ради Європи про доступ до офіційних документів від 27.11.2008, а також Рекомендації Ради Європи </w:t>
      </w:r>
      <w:r w:rsidRPr="00D875B2">
        <w:rPr>
          <w:rFonts w:ascii="Times New Roman" w:hAnsi="Times New Roman" w:cs="Times New Roman"/>
          <w:bCs/>
          <w:color w:val="000000"/>
          <w:sz w:val="30"/>
          <w:szCs w:val="30"/>
          <w:bdr w:val="none" w:sz="0" w:space="0" w:color="auto" w:frame="1"/>
          <w:shd w:val="clear" w:color="auto" w:fill="FFFFFF"/>
        </w:rPr>
        <w:t xml:space="preserve">"Про доступ до офіційних документів" </w:t>
      </w:r>
      <w:r w:rsidRPr="00D875B2">
        <w:rPr>
          <w:rFonts w:ascii="Times New Roman" w:hAnsi="Times New Roman" w:cs="Times New Roman"/>
          <w:sz w:val="30"/>
          <w:szCs w:val="30"/>
        </w:rPr>
        <w:t xml:space="preserve">від 21.02.2002 № </w:t>
      </w:r>
      <w:r w:rsidRPr="00D875B2">
        <w:rPr>
          <w:rFonts w:ascii="Times New Roman" w:hAnsi="Times New Roman" w:cs="Times New Roman"/>
          <w:bCs/>
          <w:color w:val="000000"/>
          <w:sz w:val="30"/>
          <w:szCs w:val="30"/>
          <w:bdr w:val="none" w:sz="0" w:space="0" w:color="auto" w:frame="1"/>
          <w:shd w:val="clear" w:color="auto" w:fill="FFFFFF"/>
        </w:rPr>
        <w:t xml:space="preserve">R(2002)2 (далі – Рекомендації). Підпунктом 7.2. пункту 7 Рекомендацій така форма доступу до офіційних документів аргументована так: </w:t>
      </w:r>
      <w:r w:rsidRPr="00D875B2">
        <w:rPr>
          <w:rFonts w:ascii="Times New Roman" w:hAnsi="Times New Roman" w:cs="Times New Roman"/>
          <w:color w:val="000000"/>
          <w:sz w:val="30"/>
          <w:szCs w:val="30"/>
        </w:rPr>
        <w:t>якщо до якоїсь частини інформації вміщеної в офіційному документі застосовується обмеження, то орган державної влади повинен надати всю іншу інформацію, що міститься в документі. Кожен випадок не відкриття інформації повинен бути чітко визначеним. Однак у разі, коли версія документа з вирізаними фрагментами тексту є помилковою за змістом або взагалі позбавлена змісту, то в доступі до документа може бути відмовлено.</w:t>
      </w:r>
    </w:p>
    <w:p w:rsidR="001907B1" w:rsidRPr="00D875B2" w:rsidRDefault="001907B1" w:rsidP="001907B1">
      <w:pPr>
        <w:pStyle w:val="HTML"/>
        <w:shd w:val="clear" w:color="auto" w:fill="FFFFFF"/>
        <w:spacing w:after="0" w:line="240" w:lineRule="auto"/>
        <w:ind w:firstLine="709"/>
        <w:jc w:val="both"/>
        <w:textAlignment w:val="baseline"/>
        <w:rPr>
          <w:rFonts w:ascii="Times New Roman" w:hAnsi="Times New Roman" w:cs="Times New Roman"/>
          <w:sz w:val="30"/>
          <w:szCs w:val="30"/>
        </w:rPr>
      </w:pPr>
      <w:r w:rsidRPr="00D875B2">
        <w:rPr>
          <w:rFonts w:ascii="Times New Roman" w:hAnsi="Times New Roman" w:cs="Times New Roman"/>
          <w:sz w:val="30"/>
          <w:szCs w:val="30"/>
        </w:rPr>
        <w:t>Повертаючись до обговорюваних норм Закону</w:t>
      </w:r>
      <w:r w:rsidR="00CA69F2">
        <w:rPr>
          <w:rFonts w:ascii="Times New Roman" w:hAnsi="Times New Roman" w:cs="Times New Roman"/>
          <w:sz w:val="30"/>
          <w:szCs w:val="30"/>
        </w:rPr>
        <w:t>,</w:t>
      </w:r>
      <w:r w:rsidRPr="00D875B2">
        <w:rPr>
          <w:rFonts w:ascii="Times New Roman" w:hAnsi="Times New Roman" w:cs="Times New Roman"/>
          <w:sz w:val="30"/>
          <w:szCs w:val="30"/>
        </w:rPr>
        <w:t xml:space="preserve"> та з огляду на вищезазначене, в цілому можна зробити певний висновок: якщо до документа чи іншого матеріального носія інформації застосовано гриф обмеження доступу, то він не поширюється автоматично на всю інформацію, яка в ньому міститься, а лише на інформацію з обмеженим доступом. Той обсяг інформації, який міститься в документі і не є інформацією з обмеженим доступом, надається на запит, а також оприлюднюється, якщо це вимагається законом. Цей принцип існує для запобігання зловживанням та надмірному втаємниченню інформації, коли наявність інформації з обмеженим доступом (незалежно від її частки в загальному обсязі документа) у документі дозволяла обмежувати доступ до всього документа.</w:t>
      </w:r>
    </w:p>
    <w:p w:rsidR="001907B1" w:rsidRPr="00D875B2" w:rsidRDefault="001907B1" w:rsidP="001907B1">
      <w:pPr>
        <w:pStyle w:val="HTML"/>
        <w:widowControl w:val="0"/>
        <w:shd w:val="clear" w:color="auto" w:fill="FFFFFF"/>
        <w:spacing w:after="0" w:line="240" w:lineRule="auto"/>
        <w:ind w:firstLine="709"/>
        <w:jc w:val="both"/>
        <w:textAlignment w:val="baseline"/>
        <w:rPr>
          <w:rFonts w:ascii="Times New Roman" w:hAnsi="Times New Roman" w:cs="Times New Roman"/>
          <w:sz w:val="30"/>
          <w:szCs w:val="30"/>
        </w:rPr>
      </w:pPr>
      <w:r w:rsidRPr="00D875B2">
        <w:rPr>
          <w:rFonts w:ascii="Times New Roman" w:hAnsi="Times New Roman" w:cs="Times New Roman"/>
          <w:sz w:val="30"/>
          <w:szCs w:val="30"/>
        </w:rPr>
        <w:t xml:space="preserve">Отже, частина 1 статті 6 Закону поділяє інформацію з обмеженим доступом на конфіденційну, таємну та службову. Кожен з видів </w:t>
      </w:r>
      <w:r w:rsidRPr="00D875B2">
        <w:rPr>
          <w:rFonts w:ascii="Times New Roman" w:hAnsi="Times New Roman" w:cs="Times New Roman"/>
          <w:sz w:val="30"/>
          <w:szCs w:val="30"/>
        </w:rPr>
        <w:lastRenderedPageBreak/>
        <w:t xml:space="preserve">інформації має свій специфічний режим доступу, що регламентується законодавством України. Також є доцільним вдосконалення в цієї сфері та практики його застосування в публічному управлінні. </w:t>
      </w:r>
    </w:p>
    <w:p w:rsidR="001907B1" w:rsidRPr="00D875B2" w:rsidRDefault="001907B1" w:rsidP="001907B1">
      <w:pPr>
        <w:pStyle w:val="HTML"/>
        <w:widowControl w:val="0"/>
        <w:shd w:val="clear" w:color="auto" w:fill="FFFFFF"/>
        <w:spacing w:after="0" w:line="240" w:lineRule="auto"/>
        <w:ind w:firstLine="851"/>
        <w:jc w:val="both"/>
        <w:textAlignment w:val="baseline"/>
        <w:rPr>
          <w:rFonts w:ascii="Times New Roman" w:hAnsi="Times New Roman" w:cs="Times New Roman"/>
          <w:sz w:val="30"/>
          <w:szCs w:val="30"/>
        </w:rPr>
      </w:pPr>
    </w:p>
    <w:p w:rsidR="00F0604C" w:rsidRPr="00D875B2" w:rsidRDefault="00F0604C" w:rsidP="00F0604C">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3</w:t>
      </w:r>
    </w:p>
    <w:p w:rsidR="00F0604C" w:rsidRPr="00D875B2" w:rsidRDefault="00F0604C" w:rsidP="005D5DDF">
      <w:pPr>
        <w:spacing w:after="0" w:line="240" w:lineRule="auto"/>
        <w:rPr>
          <w:rFonts w:ascii="Times New Roman" w:hAnsi="Times New Roman" w:cs="Times New Roman"/>
          <w:b/>
          <w:sz w:val="30"/>
          <w:szCs w:val="30"/>
          <w:lang w:val="uk-UA"/>
        </w:rPr>
      </w:pPr>
      <w:r w:rsidRPr="00D875B2">
        <w:rPr>
          <w:rFonts w:ascii="Times New Roman" w:hAnsi="Times New Roman" w:cs="Times New Roman"/>
          <w:b/>
          <w:sz w:val="30"/>
          <w:szCs w:val="30"/>
          <w:lang w:val="uk-UA"/>
        </w:rPr>
        <w:t>ДЕРЖАВНА СОЦІАЛЬНА ПОЛІТИКА В УКРАЇНІ: ОСОБЛИВОСТІ</w:t>
      </w:r>
    </w:p>
    <w:p w:rsidR="001907B1" w:rsidRPr="00D875B2" w:rsidRDefault="00F0604C" w:rsidP="005D5DDF">
      <w:pPr>
        <w:jc w:val="center"/>
        <w:rPr>
          <w:sz w:val="24"/>
          <w:szCs w:val="24"/>
          <w:lang w:val="uk-UA"/>
        </w:rPr>
      </w:pPr>
      <w:r w:rsidRPr="00D875B2">
        <w:rPr>
          <w:rFonts w:ascii="Times New Roman" w:hAnsi="Times New Roman" w:cs="Times New Roman"/>
          <w:b/>
          <w:sz w:val="30"/>
          <w:szCs w:val="30"/>
          <w:lang w:val="uk-UA"/>
        </w:rPr>
        <w:t>ФОРМУВАННЯ ТА РЕАЛІЗАЦІЇ</w:t>
      </w:r>
    </w:p>
    <w:p w:rsidR="00D17572" w:rsidRPr="00D875B2" w:rsidRDefault="00D17572" w:rsidP="00D17572">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Воробйова Г.</w:t>
      </w:r>
    </w:p>
    <w:p w:rsidR="00D17572" w:rsidRPr="00D875B2" w:rsidRDefault="00D17572" w:rsidP="00D17572">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 xml:space="preserve">канд. іст. наук., доцент кафедри </w:t>
      </w:r>
      <w:r w:rsidR="00CA69F2">
        <w:rPr>
          <w:rFonts w:ascii="Times New Roman" w:eastAsia="Calibri" w:hAnsi="Times New Roman" w:cs="Times New Roman"/>
          <w:sz w:val="30"/>
          <w:szCs w:val="30"/>
          <w:lang w:val="uk-UA"/>
        </w:rPr>
        <w:t>міжнародних відносин та права</w:t>
      </w:r>
    </w:p>
    <w:p w:rsidR="00D17572" w:rsidRPr="00D875B2" w:rsidRDefault="00D17572" w:rsidP="00D17572">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D17572" w:rsidRPr="00D875B2" w:rsidRDefault="00D17572" w:rsidP="00D17572">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D17572" w:rsidRPr="00D875B2" w:rsidRDefault="00D17572" w:rsidP="00D17572">
      <w:pPr>
        <w:pStyle w:val="a7"/>
        <w:rPr>
          <w:rFonts w:ascii="Times New Roman" w:hAnsi="Times New Roman" w:cs="Times New Roman"/>
          <w:sz w:val="30"/>
          <w:szCs w:val="30"/>
          <w:lang w:val="uk-UA"/>
        </w:rPr>
      </w:pPr>
    </w:p>
    <w:p w:rsidR="00D17572" w:rsidRPr="00D875B2" w:rsidRDefault="00D17572" w:rsidP="00D17572">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ПРАВОВІ ЗАСАДИ ЖІНОЧИХ НАГОРОД В УКРАЇНІ </w:t>
      </w:r>
    </w:p>
    <w:p w:rsidR="00D17572" w:rsidRPr="00D875B2" w:rsidRDefault="00D17572" w:rsidP="00D17572">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У ХХ-ХХІ СТ.СТ.</w:t>
      </w:r>
    </w:p>
    <w:p w:rsidR="00D17572" w:rsidRPr="00D875B2" w:rsidRDefault="00D17572" w:rsidP="00D17572">
      <w:pPr>
        <w:pStyle w:val="a7"/>
        <w:rPr>
          <w:rFonts w:ascii="Times New Roman" w:hAnsi="Times New Roman" w:cs="Times New Roman"/>
          <w:sz w:val="30"/>
          <w:szCs w:val="30"/>
          <w:lang w:val="uk-UA"/>
        </w:rPr>
      </w:pP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стародавньому світі культ жіночого початку був характерний майже для всіх народів. Богиня-мати вважалася уособленням усієї природи. Міфологія носила переважно жіночий характер: Астарта, Гея, Деметра, Церера, Латона, Ізіда, Фрігге, Фрейя, Фортуна, Тихе (Тюхе), Герда, Мокоша і т.д. Матерів богів вшановували повсюдно: ​​в стародавній Греції (Гея); римляни на честь Кібели на Палатинському пагорбі спорудили храм і присвячували три дні в березні; Мокоші давньоукраїнської богині родючості, присвячували п'ятницю як день Мокоші.</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історії нагородної справи формувалися заохочення жінок за заслуги, відзнаки або знаки подяки за подвиг, відважні вчинки, багаторічну бездоганну службу, благодійну діяльність, або досягнення в науці, заслуги в мистецтві тощо. Удостоїти відзнакою вправі монарх, правитель держави, президент за поданням керівників центральних органів виконавчої влади. У ХХ столітті наприклад, президент Сполучених Штатів Америки Франклін Рузвельт заснував пам'ятну медаль «Жіночий армійський корпус» (1943 р.). Нагороди виключно для матерів засновували в різних країнах світу: в Німеччині 1938 році засновано «Почесний хрест німецької матері», який мав три ступені: золотий - жінкам, які народили вісім і більше дітей, срібний - шість-сім, та бронзовий - чотири-п'ять; у В'єтнамі з 1994 року присвоюється звання «Матері-героїні» з врученням «Золотої зірки», що вважається вищою державною нагородою.</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роки другої світової війни в СРСР були засновані відзнаки для матерів: Указом Президії Верховної Ради СРСР 8 липня 1944 року «Про збільшення державної допомоги вагітним жінкам, багатодітним і </w:t>
      </w:r>
      <w:r w:rsidRPr="00D875B2">
        <w:rPr>
          <w:rFonts w:ascii="Times New Roman" w:hAnsi="Times New Roman" w:cs="Times New Roman"/>
          <w:sz w:val="30"/>
          <w:szCs w:val="30"/>
          <w:lang w:val="uk-UA"/>
        </w:rPr>
        <w:lastRenderedPageBreak/>
        <w:t>одиноким матерям, посилення охорони материнства і дитинства, про встановлення вищого ступеня відзнаки – звання «Мати-героїня», орден «Материнська слава» і «Медаль материнства», 18 серпня 1944 року було прийнято Указ «Про затвердження Положення про почесне звання «Мати-героїня», Статуту, Положення та опису ордена «Материнська слава» І, ІІ і Ш ступеню і «Медаль материнства» І і ІІ ступеню».</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Згідно Положення про звання, «Мати-героїня» є вищим ступенем відзнаки і присвоюється матерям, які народили та виховали десять та більше дітей. Присвоєння звання "Мати - героїня" проводиться після досягнення останньою дитиною віку одного року і при наявності в живих інших дітей цієї матері. Жінки, які працювали в тилу, дбали про сім'ї фронтовиків, про дітей, евакуйованих в тил, й тих дітей, що втратили батьків. Таким чином, присвоєння звання "Мати-героїня" враховувало також дітей, усиновлених матір'ю в установленому законом порядку. При нагородженні матері враховувалися і діти, загиблі або зниклі безвісти на фронтах Другої світової війни. Матерям, яким присвоєно звання "Мати-героїня", вручався орден "Мати-героїня" Президією Верховної Ради СРСР або від його імені Президією Верховної Ради Української РСР. Нагородження орденом «Мати–героїня» супроводжувалося врученням спеціальної грамоти від Президії ВР СРСР. У грамоті вказувалося на те, що володарка ордена має право на отримання пільг і привілеїв згідно положення про нагороди. Значимість зазначеної нагороди підкреслена була навіть в правилах, де орден носиться нагородженими за наявності інших орденів і медалей: на лівій стороні грудей і розміщується над ними. У разі смерті матері, яка була удостоєна звання "Мати-героїня", орден "Мати-героїня" та Грамота Президії Верховної Ради СРСР залишаються в її родині для зберігання як пам'ять.</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Ордени «Материнська слава» трьох ступенів та медалі Материнства двох ступенів підкреслювали, що всенародною пошаною користується жінка-мати, й що необхідно було підвищувати народжуваність, адже країна зазнала у війні мільйонних демографічних втрат. Крім того, керівництво держави прагнуло відзначити багатодітних матерів, сини та доньки яких загинули на фронті. Перше присвоєння почесного звання «Мати-героїня» було зроблено Указом Президії Верховної Ради СРСР від 27 жовтня 1944 р. В Україні однією з нагороджених жінок орденом “Мати-героїня” була Євдокія Данилівна Лисенко (Посвідчення № 013396 Президії Верховної Ради СРСР про присвоєння почесного звання от 30 вересня 1946 р.) – жителька села Бровахи, Черкаської області, яка народила і виховала десять дітей.  У роки Голодомору помер її чоловік,  десятьох синів провела мати на фронти Другої світової війни захищати Вітчизну, усі десять повернулися до рідного дому живими.</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Станом на початок 1990-х років майже 431000 жінок нагороджені високим званням "Мати-героїня". Останні в історії СРСР присвоєння звання "Мати-героїня" відбулися згідно з Указом Президенту СРСР в листопаді 1991 року. Нагороджені були жінки: РРФСР, України, Республік: Білорусь, Узбекистану, Казахської, Таджикистану та ін. До 1 січня 1992 р. набули почесного звання «Мати-героїня» і були нагороджені орденом «Мати-героїня» 18,5 тисяч жінок України.</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незалежній Україні, згідно положенням Конституції України (ст. 92), виключно законами України встановлюються державні нагороди. У 2000 р. було прийнято Закон України «Про державні нагороди України», заснувалися  почесні звання України, серед яких і "Мати-героїня", та відповідно закону прийнято Положення «Про почесні звання України», де вказується, що почесне звання  "Мати-героїня" присвоюється  - жінкам, які народили та виховали до восьмирічного віку п'ятьох і більше дітей, у тому числі дітей, усиновлених у встановленому законодавством порядку, враховуючи вагомий особистий внесок у виховання дітей у сім'ї, створення сприятливих умов для здобуття дітьми освіти, розвитку їх творчих здібностей, формування високих духовних і моральних якостей. Клопотання про присвоєння почесного звання "Мати-героїня", що порушуються органами місцевого самоврядування згідно із заявою жінки та характеристик, яка претендує на присвоєння такого почесного звання, розглядаються відповідними місцевими державними адміністраціями протягом місяця з дати надходження такої заяви.</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 даними єдиного обліку багатодітних сімей в Україні станом на 1 січня 2019 року налічується понад 334 тисячі сімей, в яких виховується майже 1 мільйон 131 тисяч дітей. Всього по Україні почесне звання отримали понад 165 тисяч жінок. </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незалежній Української державі звання «Мати-героїня» - найвища державна нагорода для багатодітних матерів, її встановлено саме для того, аби посилити увагу до проблем народжуваності, задля зміцнення інституту сім'ї, відзначення кращих матерів, які забезпечують належні умови для всебічного розвитку творчих здібностей дітей, для зміцнення їхнього здоров'я і формування духовних і високих моральних якостей.</w:t>
      </w:r>
    </w:p>
    <w:p w:rsidR="00D17572" w:rsidRPr="00D875B2" w:rsidRDefault="00D17572" w:rsidP="003C1898">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 пострадянському просторі традиція відзначати за виховання дітей збереглася в більшості держав, до того ж у де яких з них нагороди призначені не тільки для жінок, а і для обох батьків. У Білорусі є орден Матері (від 5 дітей), Вірменії – також медаль «Батьківська слава» (від 6 дітей), Казахстані – «Золота підвіска» та «Срібна підвіска» (6 та від 7 дітей), Молдові – орден «Вдячність Батьківщини» (від 5 дітей). </w:t>
      </w:r>
    </w:p>
    <w:p w:rsidR="00D17572" w:rsidRPr="00D875B2" w:rsidRDefault="00D17572" w:rsidP="00D1757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Таким чином, встановлення урядових нагород для матерів підвищує їх соціальний авторитет, демонструє дбайливе ставлення суспільства до материнства і свідчить про те, що виховання дітей прирівнюється в країні </w:t>
      </w:r>
      <w:r w:rsidRPr="00D875B2">
        <w:rPr>
          <w:rFonts w:ascii="Times New Roman" w:hAnsi="Times New Roman" w:cs="Times New Roman"/>
          <w:sz w:val="30"/>
          <w:szCs w:val="30"/>
          <w:lang w:val="uk-UA"/>
        </w:rPr>
        <w:lastRenderedPageBreak/>
        <w:t>до державних і громадських заслуг, значення нагород не обмежується тільки інструментальною функцією. Державні нагороди являють собою принципово важливий символ будь-якої держави, такий же, як герб, прапор чи гімн. Але, на відміну від цих трьох символів, це символи, які пов'язують державу з конкретною особою. Нагороди виконують ще й функції зв'язку кожної людини з його батьківщиною, культурою, народом.</w:t>
      </w:r>
    </w:p>
    <w:p w:rsidR="00D17572" w:rsidRPr="00D875B2" w:rsidRDefault="00D17572" w:rsidP="00D17572">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Бебель А. Женщина и социализм. - М.,1955. - С.64.</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Великая отечественная война. 1941-1945. Энциклопедия. - М.,1985. - С.514.</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Енциклопедія історії України: Т. 6. // Редкол.: В. А. Смолій (голова) та ін. НАН України. Інститут історії України. - К.: Наукова думка, 2009. - С.557. </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Конституція України: Закон України від 26.08.1996 р. // Верховна Рада України: Офіційний сайт [Електронний ресурс]. – Режим доступу: https://zakon.rada.gov.ua/laws/show/254к/96-вр</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5. Плачинда С.П. Словник давньоукраїнської міфології: - К., 1993.- С.38</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6. Про державні нагороди України: Закон України від 16.03.2000 р. // Верховна Рада України: Офіційний сайт [Електронний ресурс]. – Режим доступу:  https://zakon.rada.gov.ua/laws/main/1549-14</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7. Сборник законов СССР и Указов Президиума Верховного Совета СССР. (1938-июль 1956 гг). - М., 1956. - С.270, 284, 310, 313, 383-390.</w:t>
      </w:r>
    </w:p>
    <w:p w:rsidR="00D17572" w:rsidRPr="00D875B2" w:rsidRDefault="00D17572" w:rsidP="00D17572">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8. Тацит Публий Корнелий. Сочинения в двух томах. Том I. О происхождении германцев и местоположении Германии. -  М., Научно-изд. Центр, 1993. - С.2.</w:t>
      </w:r>
    </w:p>
    <w:p w:rsidR="00D17572" w:rsidRPr="00D875B2" w:rsidRDefault="00D17572" w:rsidP="00D17572">
      <w:pPr>
        <w:pStyle w:val="a7"/>
        <w:rPr>
          <w:lang w:val="uk-UA"/>
        </w:rPr>
      </w:pPr>
    </w:p>
    <w:p w:rsidR="009C42CD" w:rsidRPr="00D875B2" w:rsidRDefault="009C42CD" w:rsidP="009C42CD">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Кара Є. </w:t>
      </w:r>
    </w:p>
    <w:p w:rsidR="009C42CD" w:rsidRPr="00D875B2" w:rsidRDefault="009C42CD" w:rsidP="009C42CD">
      <w:pPr>
        <w:pStyle w:val="a7"/>
        <w:jc w:val="center"/>
        <w:rPr>
          <w:rFonts w:ascii="Times New Roman" w:hAnsi="Times New Roman" w:cs="Times New Roman"/>
          <w:b/>
          <w:sz w:val="30"/>
          <w:szCs w:val="30"/>
          <w:lang w:val="uk-UA"/>
        </w:rPr>
      </w:pPr>
      <w:r w:rsidRPr="00D875B2">
        <w:rPr>
          <w:rFonts w:ascii="Times New Roman" w:hAnsi="Times New Roman" w:cs="Times New Roman"/>
          <w:sz w:val="30"/>
          <w:szCs w:val="30"/>
          <w:lang w:val="uk-UA"/>
        </w:rPr>
        <w:t>бакалавр з соціальної роботи</w:t>
      </w:r>
    </w:p>
    <w:p w:rsidR="009C42CD" w:rsidRPr="00D875B2" w:rsidRDefault="009C42CD" w:rsidP="009C42CD">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9C42CD" w:rsidRPr="00D875B2" w:rsidRDefault="009C42CD" w:rsidP="009C42CD">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 xml:space="preserve"> </w:t>
      </w:r>
      <w:r w:rsidRPr="00D875B2">
        <w:rPr>
          <w:rFonts w:ascii="Times New Roman" w:hAnsi="Times New Roman" w:cs="Times New Roman"/>
          <w:sz w:val="30"/>
          <w:szCs w:val="30"/>
          <w:lang w:val="uk-UA"/>
        </w:rPr>
        <w:t>(Одеса, Україна)</w:t>
      </w:r>
    </w:p>
    <w:p w:rsidR="009C42CD" w:rsidRPr="00D875B2" w:rsidRDefault="009C42CD" w:rsidP="009C42CD">
      <w:pPr>
        <w:pStyle w:val="a7"/>
        <w:jc w:val="both"/>
        <w:rPr>
          <w:rFonts w:ascii="Times New Roman" w:hAnsi="Times New Roman" w:cs="Times New Roman"/>
          <w:b/>
          <w:sz w:val="30"/>
          <w:szCs w:val="30"/>
          <w:lang w:val="uk-UA"/>
        </w:rPr>
      </w:pPr>
    </w:p>
    <w:p w:rsidR="009C42CD" w:rsidRPr="00D875B2" w:rsidRDefault="009C42CD" w:rsidP="009C42CD">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НОРМАТИВНО-ПРАВОВА РЕГЛАМЕНТАЦІЯ ДОМАШНЬОГО НАСИЛЬСТВА</w:t>
      </w:r>
    </w:p>
    <w:p w:rsidR="009C42CD" w:rsidRPr="00D875B2" w:rsidRDefault="009C42CD" w:rsidP="009C42CD">
      <w:pPr>
        <w:pStyle w:val="a7"/>
        <w:jc w:val="both"/>
        <w:rPr>
          <w:rFonts w:ascii="Times New Roman" w:hAnsi="Times New Roman" w:cs="Times New Roman"/>
          <w:b/>
          <w:sz w:val="30"/>
          <w:szCs w:val="30"/>
          <w:lang w:val="uk-UA"/>
        </w:rPr>
      </w:pPr>
    </w:p>
    <w:p w:rsidR="009C42CD" w:rsidRPr="00D875B2" w:rsidRDefault="009C42CD" w:rsidP="009C42C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Домашнє насильство це глобальн</w:t>
      </w:r>
      <w:r w:rsidR="00A32490">
        <w:rPr>
          <w:rFonts w:ascii="Times New Roman" w:hAnsi="Times New Roman" w:cs="Times New Roman"/>
          <w:sz w:val="30"/>
          <w:szCs w:val="30"/>
          <w:lang w:val="uk-UA"/>
        </w:rPr>
        <w:t>ою</w:t>
      </w:r>
      <w:r w:rsidRPr="00D875B2">
        <w:rPr>
          <w:rFonts w:ascii="Times New Roman" w:hAnsi="Times New Roman" w:cs="Times New Roman"/>
          <w:sz w:val="30"/>
          <w:szCs w:val="30"/>
          <w:lang w:val="uk-UA"/>
        </w:rPr>
        <w:t xml:space="preserve"> проблем</w:t>
      </w:r>
      <w:r w:rsidR="00A32490">
        <w:rPr>
          <w:rFonts w:ascii="Times New Roman" w:hAnsi="Times New Roman" w:cs="Times New Roman"/>
          <w:sz w:val="30"/>
          <w:szCs w:val="30"/>
          <w:lang w:val="uk-UA"/>
        </w:rPr>
        <w:t>ою</w:t>
      </w:r>
      <w:r w:rsidRPr="00D875B2">
        <w:rPr>
          <w:rFonts w:ascii="Times New Roman" w:hAnsi="Times New Roman" w:cs="Times New Roman"/>
          <w:sz w:val="30"/>
          <w:szCs w:val="30"/>
          <w:lang w:val="uk-UA"/>
        </w:rPr>
        <w:t xml:space="preserve"> сучасності, яку визнано однією з найбільш розповсюджених у світі форм порушення прав людини. Насильство в сім'ї порушує такі права людини</w:t>
      </w:r>
      <w:r w:rsidR="00A32490">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право кожного на рівний захист перед законом, тобто подолання дискримінації за ознакою статі; право не піддаватися жорстокому поводженню; право на життя і фізичну недоторканність; право на найвищі стандарти фізичного і </w:t>
      </w:r>
      <w:r w:rsidRPr="00D875B2">
        <w:rPr>
          <w:rFonts w:ascii="Times New Roman" w:hAnsi="Times New Roman" w:cs="Times New Roman"/>
          <w:sz w:val="30"/>
          <w:szCs w:val="30"/>
          <w:lang w:val="uk-UA"/>
        </w:rPr>
        <w:lastRenderedPageBreak/>
        <w:t>психічного здоров'я. Насильницькі дії з боку членів власної родини порушують основний принцип життєдіяльності родини – безпечне та комфортне існування будь-якого її члена. Без подолання цього соціально небезпечного явища неможливо створити умови для самореалізації людини, реалізації принципів рівних прав, свобод і можливостей. Це стало однією із причин створення міжнародної регіональної організації європейських держав – Ради Європи, в завдання якої входить захист прав людини. Вона забезпечує високі стандарти захисту прав людини в державах-членах насамперед завдяки дії Конвенції (ст.3) про захист прав людини і основоположних свобод, в якій передбачено свободу особи від катувань чи нелюдського або такого, що принижує її гідність, поводження чи покарання. Україна ратифікувала Європейську Конвенцію про запобігання тортурам і нелюдському або такому, що принижує гідність, поводженню й покаранню (у 1997 р.), яка не дає визначення катуванню, але передбачає дієвий міжнародний механізм реалізації ст. 3 Конвенції про захист прав і основних свобод людини.</w:t>
      </w:r>
    </w:p>
    <w:p w:rsidR="009C42CD" w:rsidRPr="00D875B2" w:rsidRDefault="009C42CD" w:rsidP="009C42C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2001 р. ВР України прийняла перший в СНД Закон «Про попередження насильства в сім'ї», чим визнала як наявність цього явища в суспільстві, так і готовність протистояти йому. За визначенням закону, домашнє насильство - діяння (дії або бездіяльність) фізичного, сексуального, психологічного або економічного насильства, що вчиняються в сім’ї чи в межах місця проживання або між родичами, або між колишнім чи теперішнім подружжям, або між іншими особами, які спільно проживають (проживали) однією сім’єю, але не перебувають (не перебували) у родинних відносинах чи у шлюбі між собою, незалежно від того, чи проживає (проживала) особа, яка вчинила домашнє насильство, у тому самому місці, що й постраждала особа, а також погрози вчинення таких діянь [1,</w:t>
      </w:r>
      <w:r w:rsidRPr="00D875B2">
        <w:rPr>
          <w:rFonts w:ascii="Times New Roman" w:hAnsi="Times New Roman" w:cs="Times New Roman"/>
          <w:bCs/>
          <w:sz w:val="30"/>
          <w:szCs w:val="30"/>
          <w:lang w:val="uk-UA"/>
        </w:rPr>
        <w:t xml:space="preserve"> c. 5</w:t>
      </w:r>
      <w:r w:rsidRPr="00D875B2">
        <w:rPr>
          <w:rFonts w:ascii="Times New Roman" w:hAnsi="Times New Roman" w:cs="Times New Roman"/>
          <w:sz w:val="30"/>
          <w:szCs w:val="30"/>
          <w:lang w:val="uk-UA"/>
        </w:rPr>
        <w:t>].</w:t>
      </w:r>
    </w:p>
    <w:p w:rsidR="009C42CD" w:rsidRPr="00D875B2" w:rsidRDefault="009C42CD" w:rsidP="009C42C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Насильство торкається слабких, нездатних до самозахисту та залежних членів сім’ї. Як свідчить статистика, більш ніж у 80% випадках насильства в сім'ї, кривдниками є чоловіки, а постраждалими – жінки та діти [3, с.</w:t>
      </w:r>
      <w:r w:rsidR="00A32490">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4].</w:t>
      </w:r>
    </w:p>
    <w:p w:rsidR="009C42CD" w:rsidRPr="00D875B2" w:rsidRDefault="009C42CD" w:rsidP="009C42C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Аналізуючи міжнародну і вітчизняну законодавчу базу в сфері захисту прав жінок, умовно її можна розділити на законодавчі акти в галузі прав людини взагалі, і на акти, що стосуються прав жінок. Положення, важливі для правового захисту від насильства в сім'ї, закріплені в таких документах [2, с.137-138]:</w:t>
      </w:r>
    </w:p>
    <w:p w:rsidR="004D1606" w:rsidRPr="00D875B2" w:rsidRDefault="009C42CD" w:rsidP="00A32490">
      <w:pPr>
        <w:pStyle w:val="a7"/>
        <w:numPr>
          <w:ilvl w:val="0"/>
          <w:numId w:val="48"/>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Загальна Декларація прав людини (1948 р</w:t>
      </w:r>
      <w:r w:rsidR="00A32490">
        <w:rPr>
          <w:rFonts w:ascii="Times New Roman" w:hAnsi="Times New Roman" w:cs="Times New Roman"/>
          <w:sz w:val="30"/>
          <w:szCs w:val="30"/>
          <w:lang w:val="uk-UA"/>
        </w:rPr>
        <w:t>.</w:t>
      </w:r>
      <w:r w:rsidRPr="00D875B2">
        <w:rPr>
          <w:rFonts w:ascii="Times New Roman" w:hAnsi="Times New Roman" w:cs="Times New Roman"/>
          <w:sz w:val="30"/>
          <w:szCs w:val="30"/>
          <w:lang w:val="uk-UA"/>
        </w:rPr>
        <w:t>), в якій говориться, що всі люди мають право на життя без насильства;</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політичні права жінок;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Декларація про ліквідацію всіх форм дискримінації щодо жінок, в якій сказано, що досягнення повної рівності прав чоловіків і жінок </w:t>
      </w:r>
      <w:r w:rsidRPr="00D875B2">
        <w:rPr>
          <w:rFonts w:ascii="Times New Roman" w:hAnsi="Times New Roman" w:cs="Times New Roman"/>
          <w:sz w:val="30"/>
          <w:szCs w:val="30"/>
          <w:lang w:val="uk-UA"/>
        </w:rPr>
        <w:lastRenderedPageBreak/>
        <w:t>необхідне завдання держави, і воно повинно усіма наявними в розпорядженні способами змінювати традиційну роль чоловіків і жінок</w:t>
      </w:r>
      <w:r w:rsidR="004D1606" w:rsidRPr="00D875B2">
        <w:rPr>
          <w:rFonts w:ascii="Times New Roman" w:hAnsi="Times New Roman" w:cs="Times New Roman"/>
          <w:sz w:val="30"/>
          <w:szCs w:val="30"/>
          <w:lang w:val="uk-UA"/>
        </w:rPr>
        <w:t>;</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Декларація про викорінення насильства щодо жінок;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згоду на вступ у шлюб, мінімальному шлюбному віці і реєстрації шлюбу;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рівну винагороду чоловіків і жінок за працю рівної цінності;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охорону материнства;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рівне ставлення й рівні можливості для трудящих чоловіків і жінок: трудящі з сімейними обов'язками; </w:t>
      </w:r>
    </w:p>
    <w:p w:rsidR="009C42CD" w:rsidRPr="00D875B2" w:rsidRDefault="009C42CD" w:rsidP="004D1606">
      <w:pPr>
        <w:pStyle w:val="a7"/>
        <w:numPr>
          <w:ilvl w:val="0"/>
          <w:numId w:val="40"/>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Конвенція про дискримінацію в галузі праці та занять. </w:t>
      </w:r>
    </w:p>
    <w:p w:rsidR="009C42CD" w:rsidRPr="00D875B2" w:rsidRDefault="009C42CD" w:rsidP="004D160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суспільстві встановлені «первинні» і «вторинні» форми контролю за проявом насильства. «Первинний» соціальний контроль має характер соціальних і культурних норм, традицій, звичаїв. Універсалізовані норми покликані забезпечити громадський порядок. «Вторинний» соціальний контроль здійснюється за допомогою спеціальних інстанцій, перш за все державних (поліція, працівники соціальної сфери, вчителі, тощо) [</w:t>
      </w:r>
      <w:r w:rsidRPr="00D875B2">
        <w:rPr>
          <w:rFonts w:ascii="Times New Roman" w:hAnsi="Times New Roman" w:cs="Times New Roman"/>
          <w:bCs/>
          <w:sz w:val="30"/>
          <w:szCs w:val="30"/>
          <w:lang w:val="uk-UA"/>
        </w:rPr>
        <w:t>1</w:t>
      </w:r>
      <w:r w:rsidRPr="00D875B2">
        <w:rPr>
          <w:rFonts w:ascii="Times New Roman" w:hAnsi="Times New Roman" w:cs="Times New Roman"/>
          <w:sz w:val="30"/>
          <w:szCs w:val="30"/>
          <w:lang w:val="uk-UA"/>
        </w:rPr>
        <w:t>, с. 135].</w:t>
      </w:r>
    </w:p>
    <w:p w:rsidR="009C42CD" w:rsidRPr="00D875B2" w:rsidRDefault="009C42CD" w:rsidP="004D160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Україні на захист від домашнього насильства виступає Закон України «</w:t>
      </w:r>
      <w:r w:rsidRPr="00D875B2">
        <w:rPr>
          <w:rFonts w:ascii="Times New Roman" w:hAnsi="Times New Roman" w:cs="Times New Roman"/>
          <w:bCs/>
          <w:sz w:val="30"/>
          <w:szCs w:val="30"/>
          <w:lang w:val="uk-UA"/>
        </w:rPr>
        <w:t>Про запобігання та протидію домашньому насильству»</w:t>
      </w:r>
      <w:bookmarkStart w:id="22" w:name="n748"/>
      <w:bookmarkEnd w:id="22"/>
      <w:r w:rsidRPr="00D875B2">
        <w:rPr>
          <w:rFonts w:ascii="Times New Roman" w:hAnsi="Times New Roman" w:cs="Times New Roman"/>
          <w:bCs/>
          <w:sz w:val="30"/>
          <w:szCs w:val="30"/>
          <w:lang w:val="uk-UA"/>
        </w:rPr>
        <w:t xml:space="preserve"> (Відомості Верховної Ради (ВВР), 2018, № 5, ст.35). </w:t>
      </w:r>
      <w:bookmarkStart w:id="23" w:name="n4"/>
      <w:bookmarkEnd w:id="23"/>
      <w:r w:rsidRPr="00D875B2">
        <w:rPr>
          <w:rFonts w:ascii="Times New Roman" w:hAnsi="Times New Roman" w:cs="Times New Roman"/>
          <w:sz w:val="30"/>
          <w:szCs w:val="30"/>
          <w:lang w:val="uk-UA"/>
        </w:rPr>
        <w:t>Цей Закон визначає організаційно-правові засади запобігання та протидії домашньому насильству, основні напрями реалізації державної політики у сфері запобігання та протидії домашньому насильству, спрямовані на захист прав та інтересів осіб, які постраждали від такого насильства. Ґрунтуючись на законодавстві про попередження насильства в сім'ї, можемо стверджувати, що воно надає досить широкі можливості щодо звернення в органи та установи за допомогою у разі сімейного насильства, що тягне за собою застосування певних заходів щодо його попередження.</w:t>
      </w:r>
    </w:p>
    <w:p w:rsidR="009C42CD" w:rsidRPr="00D875B2" w:rsidRDefault="009C42CD" w:rsidP="00A3249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Однак дане законодавство стане ефективним інструментом захисту від сімейного насильства тільки за умови широкого доступу до інформації про проблеми профілактики насильства в сім'ї, щільного співробітництва громадських організацій та органів влади і місцевого самоврядування, а також активної протидії кожної людини цього принизливого для людської гідності явищу.</w:t>
      </w:r>
    </w:p>
    <w:p w:rsidR="009C42CD" w:rsidRPr="00D875B2" w:rsidRDefault="009C42CD" w:rsidP="004D160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Підводячи підсумок зазначимо, що попри наявність безлічі законів, організацій, структурних підрозділів, проблема насильства в сім'ї залишається невирішеною. Прояви насильства в сім'ї не лише руйнують гармонію і злагоду в родині та спричиняють сімейне неблагополуччя, а й виступають однією з передумов злочинності в суспільстві загалом. Проблема попередження та подолання насильства над жінками постійно </w:t>
      </w:r>
      <w:r w:rsidRPr="00D875B2">
        <w:rPr>
          <w:rFonts w:ascii="Times New Roman" w:hAnsi="Times New Roman" w:cs="Times New Roman"/>
          <w:sz w:val="30"/>
          <w:szCs w:val="30"/>
          <w:lang w:val="uk-UA"/>
        </w:rPr>
        <w:lastRenderedPageBreak/>
        <w:t>перебуває в полі зору світової громадськості. Завдяки активним діям правозахисних організацій за останнє десятиліття істотно розширилися уявлення про дотримання прав людини.</w:t>
      </w:r>
    </w:p>
    <w:p w:rsidR="009C42CD" w:rsidRPr="00D875B2" w:rsidRDefault="009C42CD" w:rsidP="004D160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9C42CD" w:rsidRPr="00D875B2" w:rsidRDefault="009C42CD" w:rsidP="004D160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Закон України</w:t>
      </w:r>
      <w:r w:rsidRPr="00D875B2">
        <w:rPr>
          <w:rFonts w:ascii="Times New Roman" w:hAnsi="Times New Roman" w:cs="Times New Roman"/>
          <w:bCs/>
          <w:sz w:val="30"/>
          <w:szCs w:val="30"/>
          <w:lang w:val="uk-UA"/>
        </w:rPr>
        <w:t xml:space="preserve"> «Про запобігання та протидію домашньому насильству» </w:t>
      </w:r>
      <w:r w:rsidRPr="00D875B2">
        <w:rPr>
          <w:rFonts w:ascii="Times New Roman" w:hAnsi="Times New Roman" w:cs="Times New Roman"/>
          <w:sz w:val="30"/>
          <w:szCs w:val="30"/>
          <w:lang w:val="uk-UA"/>
        </w:rPr>
        <w:t xml:space="preserve">[Електронний ресурс]. – Режим доступу: </w:t>
      </w:r>
      <w:hyperlink r:id="rId64" w:history="1">
        <w:r w:rsidRPr="00D875B2">
          <w:rPr>
            <w:rStyle w:val="a9"/>
            <w:rFonts w:ascii="Times New Roman" w:hAnsi="Times New Roman" w:cs="Times New Roman"/>
            <w:sz w:val="30"/>
            <w:szCs w:val="30"/>
            <w:lang w:val="uk-UA"/>
          </w:rPr>
          <w:t>https://zakon.rada.gov.ua/laws/show/2229-19</w:t>
        </w:r>
      </w:hyperlink>
    </w:p>
    <w:p w:rsidR="009C42CD" w:rsidRPr="00D875B2" w:rsidRDefault="009C42CD" w:rsidP="004D160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Єфімов Г.О. Соціальна робота з жінками, які постраждали від насильства в сім'ї [Електронний ресурс] </w:t>
      </w:r>
      <w:r w:rsidR="00A32490">
        <w:rPr>
          <w:rFonts w:ascii="Times New Roman" w:hAnsi="Times New Roman" w:cs="Times New Roman"/>
          <w:sz w:val="30"/>
          <w:szCs w:val="30"/>
          <w:lang w:val="uk-UA"/>
        </w:rPr>
        <w:t>/ Г.О. Єфімов // Режим доступу:</w:t>
      </w:r>
      <w:r w:rsidRPr="00D875B2">
        <w:rPr>
          <w:rFonts w:ascii="Times New Roman" w:hAnsi="Times New Roman" w:cs="Times New Roman"/>
          <w:sz w:val="30"/>
          <w:szCs w:val="30"/>
          <w:lang w:val="uk-UA"/>
        </w:rPr>
        <w:t>http://dspace.snu.edu.ua:8080/jspui/bitstream/123456789/633/1/136-138.pdf</w:t>
      </w:r>
    </w:p>
    <w:p w:rsidR="009C42CD" w:rsidRPr="00D875B2" w:rsidRDefault="009C42CD" w:rsidP="004D160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Комплексна програма колекційної роботи з чоловіками, які вчиняють насильство або належать до групи ризику щодо його вчинення. Інформаційно-методичні матеріали / За заг. редакцією М.В. Бондаровської, Т.В. Журавель, Ю.В. Пилипас. – К: ТОВ «Видавничий дім «КАЛИТА», 2014. – 284 с.</w:t>
      </w:r>
    </w:p>
    <w:p w:rsidR="001907B1" w:rsidRPr="00D875B2" w:rsidRDefault="001907B1" w:rsidP="001907B1">
      <w:pPr>
        <w:rPr>
          <w:sz w:val="24"/>
          <w:szCs w:val="24"/>
          <w:lang w:val="uk-UA"/>
        </w:rPr>
      </w:pPr>
    </w:p>
    <w:p w:rsidR="00922796" w:rsidRPr="00D875B2" w:rsidRDefault="00922796" w:rsidP="0092279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Морозенко А.</w:t>
      </w:r>
    </w:p>
    <w:p w:rsidR="00922796" w:rsidRPr="00D875B2" w:rsidRDefault="00922796" w:rsidP="0092279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бакалавр з соціальної роботи</w:t>
      </w:r>
    </w:p>
    <w:p w:rsidR="00922796" w:rsidRPr="00D875B2" w:rsidRDefault="00922796" w:rsidP="0092279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Науковий керівник - Татакі Д.</w:t>
      </w:r>
    </w:p>
    <w:p w:rsidR="00922796" w:rsidRPr="00D875B2" w:rsidRDefault="00922796" w:rsidP="0092279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старший викладач</w:t>
      </w:r>
      <w:r w:rsidR="00A32490">
        <w:rPr>
          <w:rFonts w:ascii="Times New Roman" w:hAnsi="Times New Roman" w:cs="Times New Roman"/>
          <w:sz w:val="30"/>
          <w:szCs w:val="30"/>
          <w:lang w:val="uk-UA"/>
        </w:rPr>
        <w:t xml:space="preserve"> кафедри</w:t>
      </w:r>
      <w:r w:rsidRPr="00D875B2">
        <w:rPr>
          <w:rFonts w:ascii="Times New Roman" w:hAnsi="Times New Roman" w:cs="Times New Roman"/>
          <w:sz w:val="30"/>
          <w:szCs w:val="30"/>
          <w:lang w:val="uk-UA"/>
        </w:rPr>
        <w:t xml:space="preserve"> </w:t>
      </w:r>
      <w:r w:rsidR="00A32490">
        <w:rPr>
          <w:rFonts w:ascii="Times New Roman" w:hAnsi="Times New Roman" w:cs="Times New Roman"/>
          <w:sz w:val="30"/>
          <w:szCs w:val="30"/>
          <w:lang w:val="uk-UA"/>
        </w:rPr>
        <w:t>міжнародних відносин та права</w:t>
      </w:r>
    </w:p>
    <w:p w:rsidR="00922796" w:rsidRPr="00D875B2" w:rsidRDefault="00922796" w:rsidP="0092279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922796" w:rsidRPr="00D875B2" w:rsidRDefault="00922796" w:rsidP="0092279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922796" w:rsidRPr="00D875B2" w:rsidRDefault="00922796" w:rsidP="00922796">
      <w:pPr>
        <w:pStyle w:val="a7"/>
        <w:jc w:val="center"/>
        <w:rPr>
          <w:rFonts w:ascii="Times New Roman" w:hAnsi="Times New Roman" w:cs="Times New Roman"/>
          <w:sz w:val="30"/>
          <w:szCs w:val="30"/>
          <w:lang w:val="uk-UA"/>
        </w:rPr>
      </w:pPr>
    </w:p>
    <w:p w:rsidR="00922796" w:rsidRPr="00D875B2" w:rsidRDefault="00922796" w:rsidP="00922796">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СОЦІАЛЬНА РОБОТА З СІМ’ЯМИ, ЩО ВИХОВУЮТЬ ДИТИНУ З СИНДРОМОМ ДАУНА</w:t>
      </w:r>
    </w:p>
    <w:p w:rsidR="00922796" w:rsidRPr="00D875B2" w:rsidRDefault="00922796" w:rsidP="00922796">
      <w:pPr>
        <w:pStyle w:val="a7"/>
        <w:jc w:val="both"/>
        <w:rPr>
          <w:rFonts w:ascii="Times New Roman" w:hAnsi="Times New Roman" w:cs="Times New Roman"/>
          <w:sz w:val="30"/>
          <w:szCs w:val="30"/>
          <w:lang w:val="uk-UA"/>
        </w:rPr>
      </w:pP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Синдром Дауна – це хромосомна аномалія, що виникає через наявність “додаткових” копій генів у 21-й хромосомі, і може бути представлена трисомією 21, мейотичне нерозходження (код МКХ-10:Q90.0), трисомією 21, мозаїцизм (мітотичне нерозходження) (код МКХ-10:Q90.1), трисомією 21, транслокація (код МКХ-10:Q90.2) [3; розд. ІІ].</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Протягом тривалого часу соціальний захист сімей, що виховують дитину з синдромом Дауна</w:t>
      </w:r>
      <w:r w:rsidR="005E7ED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зводився до задоволення базових потреб батьків і самих діток: інформувати про право на відмову від дитини в пологовому будинку, право на пенсію з догляду за дитиною-інвалідом, а також про можливість отримувати перші три роки безкоштовні ліки на дітей із синдромом Дауна.</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Щодо навчання, таким дітям пропонували вчитися в спеціалізованих освітніх закладах або інтернатах закритого типу, а після досягнення ними повноліття – психоневрологічний інтернат.</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Таке ставлення з</w:t>
      </w:r>
      <w:r w:rsidR="005E7ED4">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боку держави до сімей, що виховують дітей з синдромом Дауна</w:t>
      </w:r>
      <w:r w:rsidR="005E7ED4">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не відповідає а ні розміру проблеми, а ні сучасним науковим уявленням про аномалію.</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Частота народжуваності дітей з синдромом Дауна в середньому становить 1 випадок на 600 – 700 новонароджених. Згідно зі звітом Центру медичної статистики МОЗ України, щорічно реєструються 400 – 450 дітей із встановленим синдромом Дауна у віці до 1-го року. У 2014 році в Україні було зареєстровано 390 дітей з синдромом Дауна [2; 9].</w:t>
      </w:r>
    </w:p>
    <w:p w:rsidR="00922796" w:rsidRPr="00D875B2" w:rsidRDefault="00922796" w:rsidP="00B53E2D">
      <w:pPr>
        <w:pStyle w:val="a7"/>
        <w:ind w:firstLine="708"/>
        <w:jc w:val="both"/>
        <w:rPr>
          <w:rFonts w:ascii="Times New Roman" w:hAnsi="Times New Roman" w:cs="Times New Roman"/>
          <w:sz w:val="30"/>
          <w:szCs w:val="30"/>
          <w:lang w:val="uk-UA"/>
        </w:rPr>
      </w:pPr>
      <w:bookmarkStart w:id="24" w:name="n48"/>
      <w:bookmarkEnd w:id="24"/>
      <w:r w:rsidRPr="00D875B2">
        <w:rPr>
          <w:rFonts w:ascii="Times New Roman" w:hAnsi="Times New Roman" w:cs="Times New Roman"/>
          <w:sz w:val="30"/>
          <w:szCs w:val="30"/>
          <w:lang w:val="uk-UA"/>
        </w:rPr>
        <w:t>Протягом 2014 року в Україні встановлено статус інвалідів 4063 дітям до 17 років включно внаслідок синдрому Дауна. Розподіл в окремих вікових групах внаслідок синдрому Дауна становить: 0 – 2 роки – 857 осіб, 3 – 6 років – 1248 осіб, 7 – 14 років – 1649 осіб, 15 – 17 років – 309 осіб. Відомості щодо кількості осіб з синдромом Дауна старше 18-ти років в Україні відсутні [3; розд.</w:t>
      </w:r>
      <w:r w:rsidR="00BD3B9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1.8].</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Приблизно у 95% дітей синдром Дауна є спорадичним та зумовлений наявністю додаткової хромосоми 21 - регулярна трисомія 21. У приблизно 3 - 4% осіб з фенотипом синдрому Дауна додатковий хромосомний матеріал є результатом незбалансованої транслокації між хромосомою 21 та іншою акроцентричною хромосомою, зазвичай хромосомою 14. У решти 1 - 2% осіб з фенотипом синдрому Дауна присутня комбінація 2-х клітинних ліній: одна нормальна, а інша з трисомією 21. Цей тип порушення називають мозаїцизмом [3; розд.1.8].</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Відома велика кількість ускладнень, що можуть супроводжувати цей “поширений варіант геному людини”. Кожна особа з синдромом Дауна має індивідуальну комбінацію тільки кількох з усіх можливих медичних, когнітивних і таких, що можуть бути пов’язані з цим синдромом, порушень.</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Протягом тривалого часу синдром Дауна вважався добре відомим станом, при якому в якості провідного порушення розглядалося відставання в розумовому розвитку. Той факт, що люди з даним синдромом разом з цим мають такі, не менш серйозні проблеми в розвитку рухової сфери, як недостатня рівновага, здатність повертати тулуб і неправильні зразки рухів, залишався без уваги.</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Проте у 1970 році вдалося показати, що діти з даним синдромом в більшій мірі відстають саме в руховому, а не в розумовому розвитку. В результаті досліджень виявилось, що у віці між шістьма і десятьма місяцями у дітей із синдромом Дауна розумовий розвиток випереджає руховий за середнім показником. Показник розумового розвитку поступово зростав до 24 місяців, тоді як показники рухового розвитку </w:t>
      </w:r>
      <w:r w:rsidRPr="00D875B2">
        <w:rPr>
          <w:rFonts w:ascii="Times New Roman" w:hAnsi="Times New Roman" w:cs="Times New Roman"/>
          <w:sz w:val="30"/>
          <w:szCs w:val="30"/>
          <w:lang w:val="uk-UA"/>
        </w:rPr>
        <w:lastRenderedPageBreak/>
        <w:t>продовжували різко зменшуватися до 15-місячного віку, залишаючись потім незмінними до 24 місяців [1; 180].</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Діти з синдромом Дауна можуть мати вроджені вади та анатомічні аномалії, що потребуватимуть відновного лікування згідно з відповідними медико-технологічними документами. </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Дорослі з синдромом Дауна з високим рівнем функціонування здатні жити самостійно, створювати родину, керувати транспортним засобом та отримувати середню спеціальну та вищу освіту.</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Медико-генетичні центри та діагностичні центри науково-дослідних інститутів проводять пренатальну та постнатальну діагностику синдрому Дауна.</w:t>
      </w:r>
    </w:p>
    <w:p w:rsidR="00922796" w:rsidRPr="00D875B2" w:rsidRDefault="00922796" w:rsidP="00B53E2D">
      <w:pPr>
        <w:pStyle w:val="a7"/>
        <w:ind w:firstLine="708"/>
        <w:jc w:val="both"/>
        <w:rPr>
          <w:rFonts w:ascii="Times New Roman" w:hAnsi="Times New Roman" w:cs="Times New Roman"/>
          <w:sz w:val="30"/>
          <w:szCs w:val="30"/>
          <w:lang w:val="uk-UA"/>
        </w:rPr>
      </w:pPr>
      <w:bookmarkStart w:id="25" w:name="n63"/>
      <w:bookmarkEnd w:id="25"/>
      <w:r w:rsidRPr="00D875B2">
        <w:rPr>
          <w:rFonts w:ascii="Times New Roman" w:hAnsi="Times New Roman" w:cs="Times New Roman"/>
          <w:sz w:val="30"/>
          <w:szCs w:val="30"/>
          <w:lang w:val="uk-UA"/>
        </w:rPr>
        <w:t>Відповідно до висновку медико-генетичного центру на пренатальному етапі за наявності інформованої згоди вагітної лікарем-акушером-гінекологом виробляється план ведення даної вагітності.</w:t>
      </w:r>
    </w:p>
    <w:p w:rsidR="00922796" w:rsidRPr="00D875B2" w:rsidRDefault="00922796" w:rsidP="00B53E2D">
      <w:pPr>
        <w:pStyle w:val="a7"/>
        <w:ind w:firstLine="708"/>
        <w:jc w:val="both"/>
        <w:rPr>
          <w:rFonts w:ascii="Times New Roman" w:hAnsi="Times New Roman" w:cs="Times New Roman"/>
          <w:sz w:val="30"/>
          <w:szCs w:val="30"/>
          <w:lang w:val="uk-UA"/>
        </w:rPr>
      </w:pPr>
      <w:bookmarkStart w:id="26" w:name="n64"/>
      <w:bookmarkEnd w:id="26"/>
      <w:r w:rsidRPr="00D875B2">
        <w:rPr>
          <w:rFonts w:ascii="Times New Roman" w:hAnsi="Times New Roman" w:cs="Times New Roman"/>
          <w:sz w:val="30"/>
          <w:szCs w:val="30"/>
          <w:lang w:val="uk-UA"/>
        </w:rPr>
        <w:t>Постнатально підтверджений синдром Дауна є підставою розробляти план спостереження та реабілітації дитини з синдромом Дауна для лікарів загальної практики – сімейних лікарів/лікарів-терапевтів дільничних/лікарів-педіатрів дільничних відповідно до діагнозу.</w:t>
      </w:r>
    </w:p>
    <w:p w:rsidR="00922796" w:rsidRPr="00D875B2" w:rsidRDefault="00922796" w:rsidP="00B53E2D">
      <w:pPr>
        <w:pStyle w:val="a7"/>
        <w:ind w:firstLine="708"/>
        <w:jc w:val="both"/>
        <w:rPr>
          <w:rFonts w:ascii="Times New Roman" w:hAnsi="Times New Roman" w:cs="Times New Roman"/>
          <w:sz w:val="30"/>
          <w:szCs w:val="30"/>
          <w:lang w:val="uk-UA"/>
        </w:rPr>
      </w:pPr>
      <w:bookmarkStart w:id="27" w:name="n65"/>
      <w:bookmarkEnd w:id="27"/>
      <w:r w:rsidRPr="00D875B2">
        <w:rPr>
          <w:rFonts w:ascii="Times New Roman" w:hAnsi="Times New Roman" w:cs="Times New Roman"/>
          <w:sz w:val="30"/>
          <w:szCs w:val="30"/>
          <w:lang w:val="uk-UA"/>
        </w:rPr>
        <w:t>Обласні перинатальні центри надають медичну допомогу вагітним із встановленим діагнозом у плоду синдрому Дауна відповідно до рішення про план ведення вагітності: переривання вагітності, при збереженні вагітності – у разі ускладнень під час вагітності, планування та ведення пологів.</w:t>
      </w:r>
    </w:p>
    <w:p w:rsidR="00922796" w:rsidRPr="00D875B2" w:rsidRDefault="00922796" w:rsidP="00B53E2D">
      <w:pPr>
        <w:pStyle w:val="a7"/>
        <w:ind w:firstLine="708"/>
        <w:jc w:val="both"/>
        <w:rPr>
          <w:rFonts w:ascii="Times New Roman" w:hAnsi="Times New Roman" w:cs="Times New Roman"/>
          <w:sz w:val="30"/>
          <w:szCs w:val="30"/>
          <w:lang w:val="uk-UA"/>
        </w:rPr>
      </w:pPr>
      <w:bookmarkStart w:id="28" w:name="n66"/>
      <w:bookmarkEnd w:id="28"/>
      <w:r w:rsidRPr="00D875B2">
        <w:rPr>
          <w:rFonts w:ascii="Times New Roman" w:hAnsi="Times New Roman" w:cs="Times New Roman"/>
          <w:sz w:val="30"/>
          <w:szCs w:val="30"/>
          <w:lang w:val="uk-UA"/>
        </w:rPr>
        <w:t>Високоспеціалізовану амбулаторну та стаціонарну медичну допомогу дітям з синдромом Дауна у ЗОЗ, що надає третинну медичну допомогу, проводять згідно з відповідними медико-технологічними документами супутнього та поєднаного захворювання.</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При розробці та застосуванні локальних протоколів медичної допомоги (клінічних маршрутів пацієнтів) (далі - ЛПМД (КМП)) необхідно перевірити реєстрацію в Україні засобів матеріально-технічного забезпечення, що включаються до ЛПМД (КМП), та відповідність призначення лікарських засобів Інструкції для медичного застосування лікарського засобу, затвердженій Міністерством охорони здоров’я України. Державний реєстр лікарських засобів України знаходиться за електронною адресою http://www.drlz.kiev.ua/.</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На момент затвердження уніфікованого клінічного протоколу засоби матеріально-технічного забезпечення дозволені до застосування в Україні.</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1. Для закладів, які надають первинну медичну допомогу</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1.1. Кадрові ресурси</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 xml:space="preserve">Лікар загальної практики – сімейний лікар, який має відповідний сертифікат та пройшов післядипломну підготовку в дворічній інтернатурі або на 6-місячному циклі спеціалізації; медична сестра загальної практики </w:t>
      </w:r>
      <w:r w:rsidRPr="00D875B2">
        <w:rPr>
          <w:rFonts w:ascii="Times New Roman" w:eastAsia="Times New Roman" w:hAnsi="Times New Roman" w:cs="Times New Roman"/>
          <w:sz w:val="30"/>
          <w:szCs w:val="30"/>
          <w:lang w:val="uk-UA" w:eastAsia="ru-RU"/>
        </w:rPr>
        <w:lastRenderedPageBreak/>
        <w:t>– сімейної медицини, лікар-педіатр дільничний, лікар-терапевт дільничний.</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1.2. Матеріально-технічне забезпечення</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Відповідно до табеля оснащення закладів охорони здоров’я, що надають первинну медичну допомогу.</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2. Для закладів, які надають вторинну та третинну медичну допомогу</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2.1. Кадрові ресурси</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Лікарі: акушер-гінеколог, генетик, невролог, кардіолог, кардіоревматолог, хірург, ортопед-травматолог, офтальмолог, отоларинголог, психолог, логопед, ендокринолог, гастроентеролог, психіатр, імунолог, гематолог, стоматолог (у тому числі дитячі).</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2.2. Матеріально-технічне забезпечення.</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Оснащення</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Відповідно до табеля оснащення та установчих документів МОЗ України щодо умов діяльності лікарів закладів охорони здоров’я, що надають спеціалізовану та високоспеціалізовану медичну допомогу.</w:t>
      </w:r>
    </w:p>
    <w:p w:rsidR="00922796" w:rsidRPr="00D875B2" w:rsidRDefault="00922796" w:rsidP="00B53E2D">
      <w:pPr>
        <w:pStyle w:val="a7"/>
        <w:ind w:firstLine="708"/>
        <w:jc w:val="both"/>
        <w:rPr>
          <w:rFonts w:ascii="Times New Roman" w:eastAsia="Times New Roman" w:hAnsi="Times New Roman" w:cs="Times New Roman"/>
          <w:sz w:val="30"/>
          <w:szCs w:val="30"/>
          <w:lang w:val="uk-UA" w:eastAsia="ru-RU"/>
        </w:rPr>
      </w:pPr>
      <w:r w:rsidRPr="00D875B2">
        <w:rPr>
          <w:rFonts w:ascii="Times New Roman" w:eastAsia="Times New Roman" w:hAnsi="Times New Roman" w:cs="Times New Roman"/>
          <w:sz w:val="30"/>
          <w:szCs w:val="30"/>
          <w:lang w:val="uk-UA" w:eastAsia="ru-RU"/>
        </w:rPr>
        <w:t>Спеціальне програмне забезпечення, обладнання та реагенти, які використовуються для пренатального скринінгу синдрому Дауна, повинні відповідати вимогам постанови Кабінету Міністрів України від 02.10.2013 № 754 “Про затвердження Технічного регламенту щодо медичних виробів для діагностики in vitro”. Заклади, які займаються біохімічним скринінгом, незалежно від форми власності повинні проходити регулярний контроль якості і аудит у встановленому порядку.</w:t>
      </w:r>
    </w:p>
    <w:p w:rsidR="00922796" w:rsidRPr="00D875B2" w:rsidRDefault="00922796" w:rsidP="00B53E2D">
      <w:pPr>
        <w:pStyle w:val="a7"/>
        <w:ind w:firstLine="708"/>
        <w:jc w:val="both"/>
        <w:rPr>
          <w:rFonts w:ascii="Times New Roman" w:eastAsia="Times New Roman" w:hAnsi="Times New Roman" w:cs="Times New Roman"/>
          <w:color w:val="000000"/>
          <w:sz w:val="30"/>
          <w:szCs w:val="30"/>
          <w:lang w:val="uk-UA" w:eastAsia="ru-RU"/>
        </w:rPr>
      </w:pPr>
      <w:r w:rsidRPr="00D875B2">
        <w:rPr>
          <w:rFonts w:ascii="Times New Roman" w:eastAsia="Times New Roman" w:hAnsi="Times New Roman" w:cs="Times New Roman"/>
          <w:color w:val="000000"/>
          <w:sz w:val="30"/>
          <w:szCs w:val="30"/>
          <w:lang w:val="uk-UA" w:eastAsia="ru-RU"/>
        </w:rPr>
        <w:t>Окрім медичної допомоги особи з синдромом Дауна потребують також надання їм різноманітних соціальних послуг. Прийняття Верховною Радою 17 січня 2019 року Закону України “Про соціальні послуги” (набере чинності з 01 січня 2020 року) дозволить вдосконалити систему надання таких послуг.</w:t>
      </w:r>
    </w:p>
    <w:p w:rsidR="00922796" w:rsidRPr="00D875B2" w:rsidRDefault="00922796" w:rsidP="00B53E2D">
      <w:pPr>
        <w:pStyle w:val="a7"/>
        <w:ind w:firstLine="708"/>
        <w:jc w:val="both"/>
        <w:rPr>
          <w:rFonts w:ascii="Times New Roman" w:hAnsi="Times New Roman" w:cs="Times New Roman"/>
          <w:sz w:val="30"/>
          <w:szCs w:val="30"/>
          <w:lang w:val="uk-UA"/>
        </w:rPr>
      </w:pPr>
      <w:r w:rsidRPr="00D875B2">
        <w:rPr>
          <w:rFonts w:ascii="Times New Roman" w:eastAsia="Times New Roman" w:hAnsi="Times New Roman" w:cs="Times New Roman"/>
          <w:color w:val="000000"/>
          <w:sz w:val="30"/>
          <w:szCs w:val="30"/>
          <w:lang w:val="uk-UA" w:eastAsia="ru-RU"/>
        </w:rPr>
        <w:t>Велике значення мають інформаційні ресурси для підтримки сімей, що виховують дітей з синдромом Дауна. Тут провідну роль відіграють різноманітні благодійні організації. Яскравим прикладом такої організації є Всеукраїнська благодійна організація “Даун синдром</w:t>
      </w:r>
      <w:r w:rsidRPr="00D875B2">
        <w:rPr>
          <w:rFonts w:ascii="Times New Roman" w:eastAsia="Times New Roman" w:hAnsi="Times New Roman" w:cs="Times New Roman"/>
          <w:sz w:val="30"/>
          <w:szCs w:val="30"/>
          <w:lang w:val="uk-UA" w:eastAsia="ru-RU"/>
        </w:rPr>
        <w:t>” (</w:t>
      </w:r>
      <w:hyperlink r:id="rId65" w:history="1">
        <w:r w:rsidRPr="00D875B2">
          <w:rPr>
            <w:rStyle w:val="a9"/>
            <w:rFonts w:ascii="Times New Roman" w:eastAsia="Times New Roman" w:hAnsi="Times New Roman" w:cs="Times New Roman"/>
            <w:sz w:val="30"/>
            <w:szCs w:val="30"/>
            <w:lang w:val="uk-UA" w:eastAsia="ru-RU"/>
          </w:rPr>
          <w:t>http://downsyndrome.org.ua/</w:t>
        </w:r>
      </w:hyperlink>
      <w:r w:rsidRPr="00D875B2">
        <w:rPr>
          <w:rFonts w:ascii="Times New Roman" w:eastAsia="Times New Roman" w:hAnsi="Times New Roman" w:cs="Times New Roman"/>
          <w:sz w:val="30"/>
          <w:szCs w:val="30"/>
          <w:lang w:val="uk-UA" w:eastAsia="ru-RU"/>
        </w:rPr>
        <w:t>), яка виступає і як просвітницька організація, і як форма самоорганізації батьків дітей з синдромом Дауна.</w:t>
      </w:r>
    </w:p>
    <w:p w:rsidR="00922796" w:rsidRPr="00D875B2" w:rsidRDefault="00922796" w:rsidP="00B53E2D">
      <w:pPr>
        <w:pStyle w:val="a7"/>
        <w:jc w:val="center"/>
        <w:rPr>
          <w:rFonts w:ascii="Times New Roman" w:hAnsi="Times New Roman" w:cs="Times New Roman"/>
          <w:b/>
          <w:sz w:val="30"/>
          <w:szCs w:val="30"/>
          <w:lang w:val="uk-UA"/>
        </w:rPr>
      </w:pPr>
      <w:bookmarkStart w:id="29" w:name="n49"/>
      <w:bookmarkEnd w:id="29"/>
      <w:r w:rsidRPr="00D875B2">
        <w:rPr>
          <w:rFonts w:ascii="Times New Roman" w:hAnsi="Times New Roman" w:cs="Times New Roman"/>
          <w:b/>
          <w:sz w:val="30"/>
          <w:szCs w:val="30"/>
          <w:lang w:val="uk-UA"/>
        </w:rPr>
        <w:t>Література:</w:t>
      </w:r>
    </w:p>
    <w:p w:rsidR="00922796" w:rsidRPr="00D875B2" w:rsidRDefault="00922796" w:rsidP="00B53E2D">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Савицький А.М. Особливості раннього розвитку дітей з синдромом Дауна / А.М. Савицький // Збірник наукових праць Кам’янець-Подільського національного університету імені Івана Огієнка. Серія : Соціально-педагогічна. — 2012. — Вип. 20(2). — С. 178-185. — Режим доступу: </w:t>
      </w:r>
      <w:hyperlink r:id="rId66" w:history="1">
        <w:r w:rsidRPr="00D875B2">
          <w:rPr>
            <w:rStyle w:val="a9"/>
            <w:rFonts w:ascii="Times New Roman" w:hAnsi="Times New Roman" w:cs="Times New Roman"/>
            <w:sz w:val="30"/>
            <w:szCs w:val="30"/>
            <w:lang w:val="uk-UA"/>
          </w:rPr>
          <w:t>http://nbuv.gov.ua/UJRN/znpkp_sp_2012_20(2)__24</w:t>
        </w:r>
      </w:hyperlink>
      <w:r w:rsidRPr="00D875B2">
        <w:rPr>
          <w:rFonts w:ascii="Times New Roman" w:hAnsi="Times New Roman" w:cs="Times New Roman"/>
          <w:sz w:val="30"/>
          <w:szCs w:val="30"/>
          <w:lang w:val="uk-UA"/>
        </w:rPr>
        <w:t>.</w:t>
      </w:r>
    </w:p>
    <w:p w:rsidR="00922796" w:rsidRPr="00D875B2" w:rsidRDefault="00922796" w:rsidP="00B53E2D">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2. Синдром Дауна: адаптована клінічна настанова, заснована на доказах [Електронний ресурс] / Державний експертний центр міністерства охорони здоров’я України, Всеукраїнська благодійна організація «Даун синдром», Всеукраїнська громадська організація «Коаліція захисту прав інвалідів та осіб із інтелектуальною недостатністю» — Режим доступу: </w:t>
      </w:r>
      <w:hyperlink r:id="rId67" w:history="1">
        <w:r w:rsidRPr="00D875B2">
          <w:rPr>
            <w:rStyle w:val="a9"/>
            <w:rFonts w:ascii="Times New Roman" w:hAnsi="Times New Roman" w:cs="Times New Roman"/>
            <w:sz w:val="30"/>
            <w:szCs w:val="30"/>
            <w:lang w:val="uk-UA"/>
          </w:rPr>
          <w:t>http://mtd.dec.gov.ua/images/dodatki/2015_685_Dayn/2015_685_AKN_Dayn.pdf</w:t>
        </w:r>
      </w:hyperlink>
    </w:p>
    <w:p w:rsidR="00922796" w:rsidRPr="00D875B2" w:rsidRDefault="00922796" w:rsidP="00B53E2D">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Уніфікований клінічний протокол первинної, вторинної (спеціалізованої) та третинної (високоспеціалізованої) медичної допомоги синдром Дауна, затверджений наказом МОЗ України від 20.10.2015 року № 685 [Електронний ресурс] / Міністерство охорони здоров’я України. — Режим доступу: </w:t>
      </w:r>
      <w:hyperlink r:id="rId68" w:history="1">
        <w:r w:rsidRPr="00D875B2">
          <w:rPr>
            <w:rStyle w:val="a9"/>
            <w:rFonts w:ascii="Times New Roman" w:hAnsi="Times New Roman" w:cs="Times New Roman"/>
            <w:sz w:val="30"/>
            <w:szCs w:val="30"/>
            <w:lang w:val="uk-UA"/>
          </w:rPr>
          <w:t>https://zakon.rada.gov.ua/rada/show/v0685282–15</w:t>
        </w:r>
      </w:hyperlink>
    </w:p>
    <w:p w:rsidR="001907B1" w:rsidRPr="00D875B2" w:rsidRDefault="001907B1" w:rsidP="001907B1">
      <w:pPr>
        <w:pStyle w:val="a7"/>
        <w:jc w:val="center"/>
        <w:rPr>
          <w:rFonts w:ascii="Times New Roman" w:hAnsi="Times New Roman" w:cs="Times New Roman"/>
          <w:sz w:val="24"/>
          <w:szCs w:val="24"/>
          <w:lang w:val="uk-UA"/>
        </w:rPr>
      </w:pPr>
    </w:p>
    <w:p w:rsidR="00A6217D" w:rsidRPr="00D875B2" w:rsidRDefault="00A6217D" w:rsidP="00A6217D">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Огренчук Ю.</w:t>
      </w:r>
    </w:p>
    <w:p w:rsidR="00A6217D" w:rsidRPr="00D875B2" w:rsidRDefault="00A6217D" w:rsidP="00A6217D">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бакалавр з соціальної роботи</w:t>
      </w:r>
    </w:p>
    <w:p w:rsidR="00A6217D" w:rsidRPr="00D875B2" w:rsidRDefault="00A6217D" w:rsidP="00A6217D">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Науковий керівник - Татакі Д.</w:t>
      </w:r>
    </w:p>
    <w:p w:rsidR="00A6217D" w:rsidRPr="00D875B2" w:rsidRDefault="00A6217D" w:rsidP="00A6217D">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старший викладач кафедр</w:t>
      </w:r>
      <w:r w:rsidR="001A3BE3">
        <w:rPr>
          <w:rFonts w:ascii="Times New Roman" w:hAnsi="Times New Roman" w:cs="Times New Roman"/>
          <w:sz w:val="30"/>
          <w:szCs w:val="30"/>
          <w:lang w:val="uk-UA"/>
        </w:rPr>
        <w:t>и</w:t>
      </w:r>
      <w:r w:rsidRPr="00D875B2">
        <w:rPr>
          <w:rFonts w:ascii="Times New Roman" w:hAnsi="Times New Roman" w:cs="Times New Roman"/>
          <w:sz w:val="30"/>
          <w:szCs w:val="30"/>
          <w:lang w:val="uk-UA"/>
        </w:rPr>
        <w:t xml:space="preserve"> </w:t>
      </w:r>
      <w:r w:rsidR="001A3BE3">
        <w:rPr>
          <w:rFonts w:ascii="Times New Roman" w:hAnsi="Times New Roman" w:cs="Times New Roman"/>
          <w:sz w:val="30"/>
          <w:szCs w:val="30"/>
          <w:lang w:val="uk-UA"/>
        </w:rPr>
        <w:t>міжнародних відносин та права</w:t>
      </w:r>
    </w:p>
    <w:p w:rsidR="00A6217D" w:rsidRPr="00D875B2" w:rsidRDefault="00A6217D" w:rsidP="00A6217D">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A6217D" w:rsidRPr="00D875B2" w:rsidRDefault="00A6217D" w:rsidP="00A6217D">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A6217D" w:rsidRPr="00D875B2" w:rsidRDefault="00A6217D" w:rsidP="00A6217D">
      <w:pPr>
        <w:pStyle w:val="a7"/>
        <w:jc w:val="both"/>
        <w:rPr>
          <w:rFonts w:ascii="Times New Roman" w:hAnsi="Times New Roman" w:cs="Times New Roman"/>
          <w:sz w:val="30"/>
          <w:szCs w:val="30"/>
          <w:lang w:val="uk-UA"/>
        </w:rPr>
      </w:pPr>
    </w:p>
    <w:p w:rsidR="00A6217D" w:rsidRPr="00D875B2" w:rsidRDefault="00A6217D" w:rsidP="004F472A">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rPr>
        <w:t>ПРОФІЛАКТИКА ГЕМБЛІНГУ У СТУДЕНТСЬКОМУ СЕРЕДОВИЩІ</w:t>
      </w:r>
    </w:p>
    <w:p w:rsidR="00A6217D" w:rsidRPr="00D875B2" w:rsidRDefault="00A6217D" w:rsidP="00A6217D">
      <w:pPr>
        <w:pStyle w:val="a7"/>
        <w:jc w:val="both"/>
        <w:rPr>
          <w:rFonts w:ascii="Times New Roman" w:hAnsi="Times New Roman" w:cs="Times New Roman"/>
          <w:sz w:val="30"/>
          <w:szCs w:val="30"/>
          <w:lang w:val="uk-UA"/>
        </w:rPr>
      </w:pPr>
    </w:p>
    <w:p w:rsidR="00A6217D" w:rsidRPr="00D875B2" w:rsidRDefault="00A6217D" w:rsidP="004F472A">
      <w:pPr>
        <w:pStyle w:val="a7"/>
        <w:ind w:firstLine="708"/>
        <w:jc w:val="both"/>
        <w:rPr>
          <w:rStyle w:val="af0"/>
          <w:rFonts w:ascii="Times New Roman" w:hAnsi="Times New Roman" w:cs="Times New Roman"/>
          <w:b w:val="0"/>
          <w:color w:val="000000" w:themeColor="text1"/>
          <w:sz w:val="30"/>
          <w:szCs w:val="30"/>
          <w:shd w:val="clear" w:color="auto" w:fill="FFFFFF"/>
          <w:lang w:val="uk-UA"/>
        </w:rPr>
      </w:pPr>
      <w:r w:rsidRPr="00D875B2">
        <w:rPr>
          <w:rFonts w:ascii="Times New Roman" w:hAnsi="Times New Roman" w:cs="Times New Roman"/>
          <w:color w:val="000000" w:themeColor="text1"/>
          <w:sz w:val="30"/>
          <w:szCs w:val="30"/>
          <w:lang w:val="uk-UA"/>
        </w:rPr>
        <w:t xml:space="preserve">Залежність від азартних ігор (ігроманія, гемблінг-залежність, лудоманія) широко поширена в усьому світі, зокрема й в Україні. </w:t>
      </w:r>
      <w:r w:rsidRPr="00D875B2">
        <w:rPr>
          <w:rStyle w:val="af0"/>
          <w:rFonts w:ascii="Times New Roman" w:hAnsi="Times New Roman" w:cs="Times New Roman"/>
          <w:b w:val="0"/>
          <w:color w:val="000000" w:themeColor="text1"/>
          <w:sz w:val="30"/>
          <w:szCs w:val="30"/>
          <w:shd w:val="clear" w:color="auto" w:fill="FFFFFF"/>
          <w:lang w:val="uk-UA"/>
        </w:rPr>
        <w:t>Ігрова залежність, або гемблінг є великою проблемою, яка загубила не один мільйон життів. Люди залежні від азарту втрачають почуття реальності і їхній стан фахівці відносять до психічних розладів.</w:t>
      </w:r>
    </w:p>
    <w:p w:rsidR="00A6217D" w:rsidRPr="00D875B2" w:rsidRDefault="00A6217D" w:rsidP="004F472A">
      <w:pPr>
        <w:pStyle w:val="a7"/>
        <w:ind w:firstLine="708"/>
        <w:jc w:val="both"/>
        <w:rPr>
          <w:rFonts w:ascii="Times New Roman" w:eastAsia="Times New Roman" w:hAnsi="Times New Roman" w:cs="Times New Roman"/>
          <w:color w:val="000000" w:themeColor="text1"/>
          <w:sz w:val="30"/>
          <w:szCs w:val="30"/>
          <w:lang w:val="uk-UA"/>
        </w:rPr>
      </w:pPr>
      <w:r w:rsidRPr="00D875B2">
        <w:rPr>
          <w:rFonts w:ascii="Times New Roman" w:eastAsia="Times New Roman" w:hAnsi="Times New Roman" w:cs="Times New Roman"/>
          <w:color w:val="000000" w:themeColor="text1"/>
          <w:sz w:val="30"/>
          <w:szCs w:val="30"/>
          <w:lang w:val="uk-UA"/>
        </w:rPr>
        <w:t>Слід зазначити, що в світі не існує єдиної класифікації ігроманії. Фахівці стверджують, що залежність від азартних ігор можна розділити на 11 видів:</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bCs/>
          <w:i/>
          <w:color w:val="000000" w:themeColor="text1"/>
          <w:sz w:val="30"/>
          <w:szCs w:val="30"/>
          <w:shd w:val="clear" w:color="auto" w:fill="FFFFFF"/>
          <w:lang w:val="uk-UA"/>
        </w:rPr>
        <w:t>лотерея</w:t>
      </w:r>
      <w:r w:rsidRPr="00D875B2">
        <w:rPr>
          <w:rFonts w:ascii="Times New Roman" w:hAnsi="Times New Roman" w:cs="Times New Roman"/>
          <w:bCs/>
          <w:color w:val="000000" w:themeColor="text1"/>
          <w:sz w:val="30"/>
          <w:szCs w:val="30"/>
          <w:shd w:val="clear" w:color="auto" w:fill="FFFFFF"/>
          <w:lang w:val="uk-UA"/>
        </w:rPr>
        <w:t xml:space="preserve"> </w:t>
      </w:r>
      <w:r w:rsidRPr="00D875B2">
        <w:rPr>
          <w:rFonts w:ascii="Times New Roman" w:hAnsi="Times New Roman" w:cs="Times New Roman"/>
          <w:color w:val="000000" w:themeColor="text1"/>
          <w:sz w:val="30"/>
          <w:szCs w:val="30"/>
          <w:shd w:val="clear" w:color="auto" w:fill="FFFFFF"/>
          <w:lang w:val="uk-UA"/>
        </w:rPr>
        <w:t>(</w:t>
      </w:r>
      <w:r w:rsidRPr="00D875B2">
        <w:rPr>
          <w:rFonts w:ascii="Times New Roman" w:hAnsi="Times New Roman" w:cs="Times New Roman"/>
          <w:sz w:val="30"/>
          <w:szCs w:val="30"/>
          <w:shd w:val="clear" w:color="auto" w:fill="FFFFFF"/>
          <w:lang w:val="uk-UA"/>
        </w:rPr>
        <w:t xml:space="preserve">італ. </w:t>
      </w:r>
      <w:r w:rsidRPr="00D875B2">
        <w:rPr>
          <w:rFonts w:ascii="Times New Roman" w:hAnsi="Times New Roman" w:cs="Times New Roman"/>
          <w:iCs/>
          <w:color w:val="000000" w:themeColor="text1"/>
          <w:sz w:val="30"/>
          <w:szCs w:val="30"/>
          <w:shd w:val="clear" w:color="auto" w:fill="FFFFFF"/>
          <w:lang w:val="uk-UA"/>
        </w:rPr>
        <w:t>lotteria</w:t>
      </w:r>
      <w:r w:rsidRPr="00D875B2">
        <w:rPr>
          <w:rFonts w:ascii="Times New Roman" w:hAnsi="Times New Roman" w:cs="Times New Roman"/>
          <w:color w:val="000000" w:themeColor="text1"/>
          <w:sz w:val="30"/>
          <w:szCs w:val="30"/>
          <w:shd w:val="clear" w:color="auto" w:fill="FFFFFF"/>
          <w:lang w:val="uk-UA"/>
        </w:rPr>
        <w:t>) – організована гра на щастя, при якій розподіл вигод і збитків залежить від випадкового випадання тих чи інших чисел або квитків (долі, lot). Більша частина внесених гравцями коштів йде на формування призового фонду, частина організаторам лотереї, частина виплачується державі у вигляді відрахувань до державного бюджету</w:t>
      </w:r>
      <w:r w:rsidRPr="00D875B2">
        <w:rPr>
          <w:rFonts w:ascii="Times New Roman" w:eastAsia="Times New Roman" w:hAnsi="Times New Roman" w:cs="Times New Roman"/>
          <w:color w:val="000000" w:themeColor="text1"/>
          <w:sz w:val="30"/>
          <w:szCs w:val="30"/>
          <w:lang w:val="uk-UA"/>
        </w:rPr>
        <w:t>;</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shd w:val="clear" w:color="auto" w:fill="FFFFFF"/>
          <w:lang w:val="uk-UA"/>
        </w:rPr>
        <w:t>тоталізатор</w:t>
      </w:r>
      <w:r w:rsidRPr="00D875B2">
        <w:rPr>
          <w:rFonts w:ascii="Times New Roman" w:hAnsi="Times New Roman" w:cs="Times New Roman"/>
          <w:color w:val="000000" w:themeColor="text1"/>
          <w:sz w:val="30"/>
          <w:szCs w:val="30"/>
          <w:shd w:val="clear" w:color="auto" w:fill="FFFFFF"/>
          <w:lang w:val="uk-UA"/>
        </w:rPr>
        <w:t xml:space="preserve"> – вид азартних ігор на основі укладення парі між гравцями (взаємні парі) або з організатором парі (букмекерською конторою), при якому гравці вносять ставки через каси організатора </w:t>
      </w:r>
      <w:r w:rsidRPr="00D875B2">
        <w:rPr>
          <w:rFonts w:ascii="Times New Roman" w:hAnsi="Times New Roman" w:cs="Times New Roman"/>
          <w:color w:val="000000" w:themeColor="text1"/>
          <w:sz w:val="30"/>
          <w:szCs w:val="30"/>
          <w:shd w:val="clear" w:color="auto" w:fill="FFFFFF"/>
          <w:lang w:val="uk-UA"/>
        </w:rPr>
        <w:lastRenderedPageBreak/>
        <w:t>парі на попередньо невідомий результат події, а її організатор за комісійну винагороду приймає, зберігає ставки та розподіляє і виплачує виграш (приз) згідно з правилами азартної гри в місці укладання парі одразу після закінчення таких подій;</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shd w:val="clear" w:color="auto" w:fill="FFFFFF"/>
          <w:lang w:val="uk-UA"/>
        </w:rPr>
        <w:t>циліндрична гра</w:t>
      </w:r>
      <w:r w:rsidRPr="00D875B2">
        <w:rPr>
          <w:rFonts w:ascii="Times New Roman" w:hAnsi="Times New Roman" w:cs="Times New Roman"/>
          <w:color w:val="000000" w:themeColor="text1"/>
          <w:sz w:val="30"/>
          <w:szCs w:val="30"/>
          <w:shd w:val="clear" w:color="auto" w:fill="FFFFFF"/>
          <w:lang w:val="uk-UA"/>
        </w:rPr>
        <w:t xml:space="preserve"> – азартна гра, учасники якої, визначаючи комбінації чисел, символів чи інших знаків, за допомогою пристрою, що обертається, виграють залежно від розміру зробленої ними ставки та раніше встановленого коефіцієнта обчислення суми виграшу;</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shd w:val="clear" w:color="auto" w:fill="FFFFFF"/>
          <w:lang w:val="uk-UA"/>
        </w:rPr>
        <w:t>гра в карти</w:t>
      </w:r>
      <w:r w:rsidRPr="00D875B2">
        <w:rPr>
          <w:rFonts w:ascii="Times New Roman" w:hAnsi="Times New Roman" w:cs="Times New Roman"/>
          <w:color w:val="000000" w:themeColor="text1"/>
          <w:sz w:val="30"/>
          <w:szCs w:val="30"/>
          <w:shd w:val="clear" w:color="auto" w:fill="FFFFFF"/>
          <w:lang w:val="uk-UA"/>
        </w:rPr>
        <w:t xml:space="preserve"> – азартна гра, результат якої визначається залежно від комбінації гральних карт згідно з правилами проведення цієї азартної гри;</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lang w:val="uk-UA"/>
        </w:rPr>
        <w:t>парі</w:t>
      </w:r>
      <w:r w:rsidRPr="00D875B2">
        <w:rPr>
          <w:rFonts w:ascii="Times New Roman" w:hAnsi="Times New Roman" w:cs="Times New Roman"/>
          <w:color w:val="000000" w:themeColor="text1"/>
          <w:sz w:val="30"/>
          <w:szCs w:val="30"/>
          <w:lang w:val="uk-UA"/>
        </w:rPr>
        <w:t xml:space="preserve"> – азартна гра, у якій результат угоди, укладеної між двома або більше учасниками парі між собою (тоталізатор) або з організатором букмекерської діяльності (букмекерське парі), залежить від події щодо якої невідомо настане вона чи ні та на результат якої учасники парі та/або організатор букмекерської діяльності не мають можливості вплинути;</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shd w:val="clear" w:color="auto" w:fill="FFFFFF"/>
          <w:lang w:val="uk-UA"/>
        </w:rPr>
        <w:t>гра в кості</w:t>
      </w:r>
      <w:r w:rsidRPr="00D875B2">
        <w:rPr>
          <w:rFonts w:ascii="Times New Roman" w:hAnsi="Times New Roman" w:cs="Times New Roman"/>
          <w:color w:val="000000" w:themeColor="text1"/>
          <w:sz w:val="30"/>
          <w:szCs w:val="30"/>
          <w:shd w:val="clear" w:color="auto" w:fill="FFFFFF"/>
          <w:lang w:val="uk-UA"/>
        </w:rPr>
        <w:t xml:space="preserve"> – азартна гра, результат якої визначається залежно від відповідної комбінації чисел, що випадає на костях;</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lang w:val="uk-UA"/>
        </w:rPr>
        <w:t>інтернет-казино</w:t>
      </w:r>
      <w:r w:rsidRPr="00D875B2">
        <w:rPr>
          <w:rFonts w:ascii="Times New Roman" w:hAnsi="Times New Roman" w:cs="Times New Roman"/>
          <w:color w:val="000000" w:themeColor="text1"/>
          <w:sz w:val="30"/>
          <w:szCs w:val="30"/>
          <w:lang w:val="uk-UA"/>
        </w:rPr>
        <w:t xml:space="preserve"> – онлайн система організації азартних ігор, через яку гравці за допомогою технічних засобів, що підключаються до мережі Інтернет (комп’ютери, планшети, смартфони тощо), беруть участь в циліндричних іграх (рулетці), іграх в карти, іграх в кості та онлайн слотах</w:t>
      </w:r>
      <w:r w:rsidRPr="00D875B2">
        <w:rPr>
          <w:rFonts w:ascii="Times New Roman" w:eastAsia="Times New Roman" w:hAnsi="Times New Roman" w:cs="Times New Roman"/>
          <w:color w:val="000000" w:themeColor="text1"/>
          <w:sz w:val="30"/>
          <w:szCs w:val="30"/>
          <w:lang w:val="uk-UA"/>
        </w:rPr>
        <w:t>;</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eastAsia="Times New Roman" w:hAnsi="Times New Roman" w:cs="Times New Roman"/>
          <w:color w:val="000000" w:themeColor="text1"/>
          <w:sz w:val="30"/>
          <w:szCs w:val="30"/>
          <w:lang w:val="uk-UA"/>
        </w:rPr>
        <w:t>відео- і комп’ютерні ігри;</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eastAsia="Times New Roman" w:hAnsi="Times New Roman" w:cs="Times New Roman"/>
          <w:i/>
          <w:color w:val="000000" w:themeColor="text1"/>
          <w:sz w:val="30"/>
          <w:szCs w:val="30"/>
          <w:lang w:val="uk-UA"/>
        </w:rPr>
        <w:t xml:space="preserve">рулетка </w:t>
      </w:r>
      <w:r w:rsidRPr="00D875B2">
        <w:rPr>
          <w:rFonts w:ascii="Times New Roman" w:hAnsi="Times New Roman" w:cs="Times New Roman"/>
          <w:color w:val="000000" w:themeColor="text1"/>
          <w:sz w:val="30"/>
          <w:szCs w:val="30"/>
          <w:shd w:val="clear" w:color="auto" w:fill="FFFFFF"/>
          <w:lang w:val="uk-UA"/>
        </w:rPr>
        <w:t>–</w:t>
      </w:r>
      <w:r w:rsidRPr="00D875B2">
        <w:rPr>
          <w:rFonts w:ascii="Times New Roman" w:eastAsia="Times New Roman" w:hAnsi="Times New Roman" w:cs="Times New Roman"/>
          <w:color w:val="000000" w:themeColor="text1"/>
          <w:sz w:val="30"/>
          <w:szCs w:val="30"/>
          <w:lang w:val="uk-UA"/>
        </w:rPr>
        <w:t xml:space="preserve"> </w:t>
      </w:r>
      <w:r w:rsidRPr="00D875B2">
        <w:rPr>
          <w:rFonts w:ascii="Times New Roman" w:hAnsi="Times New Roman" w:cs="Times New Roman"/>
          <w:color w:val="000000" w:themeColor="text1"/>
          <w:sz w:val="30"/>
          <w:szCs w:val="30"/>
          <w:shd w:val="clear" w:color="auto" w:fill="FFFFFF"/>
          <w:lang w:val="uk-UA"/>
        </w:rPr>
        <w:t xml:space="preserve">(від фр. </w:t>
      </w:r>
      <w:r w:rsidRPr="00D875B2">
        <w:rPr>
          <w:rFonts w:ascii="Times New Roman" w:hAnsi="Times New Roman" w:cs="Times New Roman"/>
          <w:i/>
          <w:iCs/>
          <w:color w:val="000000" w:themeColor="text1"/>
          <w:sz w:val="30"/>
          <w:szCs w:val="30"/>
          <w:bdr w:val="none" w:sz="0" w:space="0" w:color="auto" w:frame="1"/>
          <w:shd w:val="clear" w:color="auto" w:fill="FFFFFF"/>
          <w:lang w:val="uk-UA"/>
        </w:rPr>
        <w:t>roulette</w:t>
      </w:r>
      <w:r w:rsidRPr="00D875B2">
        <w:rPr>
          <w:rFonts w:ascii="Times New Roman" w:hAnsi="Times New Roman" w:cs="Times New Roman"/>
          <w:iCs/>
          <w:color w:val="000000" w:themeColor="text1"/>
          <w:sz w:val="30"/>
          <w:szCs w:val="30"/>
          <w:bdr w:val="none" w:sz="0" w:space="0" w:color="auto" w:frame="1"/>
          <w:shd w:val="clear" w:color="auto" w:fill="FFFFFF"/>
          <w:lang w:val="uk-UA"/>
        </w:rPr>
        <w:t xml:space="preserve"> –</w:t>
      </w:r>
      <w:r w:rsidRPr="00D875B2">
        <w:rPr>
          <w:rFonts w:ascii="Times New Roman" w:hAnsi="Times New Roman" w:cs="Times New Roman"/>
          <w:color w:val="000000" w:themeColor="text1"/>
          <w:sz w:val="30"/>
          <w:szCs w:val="30"/>
          <w:shd w:val="clear" w:color="auto" w:fill="FFFFFF"/>
          <w:lang w:val="uk-UA"/>
        </w:rPr>
        <w:t xml:space="preserve"> “коліщатко”) – різновид однієї з азартних ігор, основний атрибут казино. Рулетку називають “чортовим колесом” через те, що сума всіх чисел на рулетці дорівнює 666</w:t>
      </w:r>
      <w:r w:rsidRPr="00D875B2">
        <w:rPr>
          <w:rFonts w:ascii="Times New Roman" w:eastAsia="Times New Roman" w:hAnsi="Times New Roman" w:cs="Times New Roman"/>
          <w:color w:val="000000" w:themeColor="text1"/>
          <w:sz w:val="30"/>
          <w:szCs w:val="30"/>
          <w:lang w:val="uk-UA"/>
        </w:rPr>
        <w:t>;</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eastAsia="Times New Roman" w:hAnsi="Times New Roman" w:cs="Times New Roman"/>
          <w:color w:val="000000" w:themeColor="text1"/>
          <w:sz w:val="30"/>
          <w:szCs w:val="30"/>
          <w:lang w:val="uk-UA"/>
        </w:rPr>
        <w:t>ставки на результати заїздів на іподромі;</w:t>
      </w:r>
    </w:p>
    <w:p w:rsidR="00A6217D" w:rsidRPr="00D875B2" w:rsidRDefault="00A6217D" w:rsidP="004F472A">
      <w:pPr>
        <w:pStyle w:val="a7"/>
        <w:numPr>
          <w:ilvl w:val="0"/>
          <w:numId w:val="42"/>
        </w:numPr>
        <w:jc w:val="both"/>
        <w:rPr>
          <w:rFonts w:ascii="Times New Roman" w:eastAsia="Times New Roman" w:hAnsi="Times New Roman" w:cs="Times New Roman"/>
          <w:color w:val="000000" w:themeColor="text1"/>
          <w:sz w:val="30"/>
          <w:szCs w:val="30"/>
          <w:lang w:val="uk-UA"/>
        </w:rPr>
      </w:pPr>
      <w:r w:rsidRPr="00D875B2">
        <w:rPr>
          <w:rFonts w:ascii="Times New Roman" w:hAnsi="Times New Roman" w:cs="Times New Roman"/>
          <w:i/>
          <w:color w:val="000000" w:themeColor="text1"/>
          <w:sz w:val="30"/>
          <w:szCs w:val="30"/>
          <w:shd w:val="clear" w:color="auto" w:fill="FFFFFF"/>
          <w:lang w:val="uk-UA"/>
        </w:rPr>
        <w:t>гра на гральних автоматах</w:t>
      </w:r>
      <w:r w:rsidRPr="00D875B2">
        <w:rPr>
          <w:rFonts w:ascii="Times New Roman" w:hAnsi="Times New Roman" w:cs="Times New Roman"/>
          <w:color w:val="000000" w:themeColor="text1"/>
          <w:sz w:val="30"/>
          <w:szCs w:val="30"/>
          <w:shd w:val="clear" w:color="auto" w:fill="FFFFFF"/>
          <w:lang w:val="uk-UA"/>
        </w:rPr>
        <w:t xml:space="preserve"> – азартна гра, в якій гральним автоматом без участі представника організатора азартних ігор обліковується внесення ставки, забезпечується виконання необхідних гральних операцій і визначається розмір виграшу (призу) відповідно до правил гри</w:t>
      </w:r>
      <w:r w:rsidRPr="00D875B2">
        <w:rPr>
          <w:rFonts w:ascii="Times New Roman" w:eastAsia="Times New Roman" w:hAnsi="Times New Roman" w:cs="Times New Roman"/>
          <w:color w:val="000000" w:themeColor="text1"/>
          <w:sz w:val="30"/>
          <w:szCs w:val="30"/>
          <w:lang w:val="uk-UA"/>
        </w:rPr>
        <w:t>.</w:t>
      </w:r>
    </w:p>
    <w:p w:rsidR="00A6217D" w:rsidRPr="00D875B2" w:rsidRDefault="00A6217D" w:rsidP="002734F6">
      <w:pPr>
        <w:pStyle w:val="a7"/>
        <w:ind w:firstLine="708"/>
        <w:jc w:val="both"/>
        <w:rPr>
          <w:rFonts w:ascii="Times New Roman" w:hAnsi="Times New Roman" w:cs="Times New Roman"/>
          <w:color w:val="000000" w:themeColor="text1"/>
          <w:sz w:val="30"/>
          <w:szCs w:val="30"/>
          <w:shd w:val="clear" w:color="auto" w:fill="FFFFFF"/>
          <w:lang w:val="uk-UA"/>
        </w:rPr>
      </w:pPr>
      <w:r w:rsidRPr="00D875B2">
        <w:rPr>
          <w:rFonts w:ascii="Times New Roman" w:hAnsi="Times New Roman" w:cs="Times New Roman"/>
          <w:color w:val="000000" w:themeColor="text1"/>
          <w:sz w:val="30"/>
          <w:szCs w:val="30"/>
          <w:shd w:val="clear" w:color="auto" w:fill="FFFFFF"/>
          <w:lang w:val="uk-UA"/>
        </w:rPr>
        <w:t>З</w:t>
      </w:r>
      <w:bookmarkStart w:id="30" w:name="o2"/>
      <w:bookmarkEnd w:id="30"/>
      <w:r w:rsidRPr="00D875B2">
        <w:rPr>
          <w:rFonts w:ascii="Times New Roman" w:hAnsi="Times New Roman" w:cs="Times New Roman"/>
          <w:color w:val="000000" w:themeColor="text1"/>
          <w:sz w:val="30"/>
          <w:szCs w:val="30"/>
          <w:shd w:val="clear" w:color="auto" w:fill="FFFFFF"/>
          <w:lang w:val="uk-UA"/>
        </w:rPr>
        <w:t>акон України “Про заборону грального бізнесу в Україні” (2009) у ст.2</w:t>
      </w:r>
      <w:bookmarkStart w:id="31" w:name="o22"/>
      <w:bookmarkEnd w:id="31"/>
      <w:r w:rsidR="004F472A" w:rsidRPr="00D875B2">
        <w:rPr>
          <w:rFonts w:ascii="Times New Roman" w:hAnsi="Times New Roman" w:cs="Times New Roman"/>
          <w:color w:val="000000" w:themeColor="text1"/>
          <w:sz w:val="30"/>
          <w:szCs w:val="30"/>
          <w:shd w:val="clear" w:color="auto" w:fill="FFFFFF"/>
          <w:lang w:val="uk-UA"/>
        </w:rPr>
        <w:t xml:space="preserve"> </w:t>
      </w:r>
      <w:r w:rsidRPr="00D875B2">
        <w:rPr>
          <w:rFonts w:ascii="Times New Roman" w:hAnsi="Times New Roman" w:cs="Times New Roman"/>
          <w:color w:val="000000" w:themeColor="text1"/>
          <w:sz w:val="30"/>
          <w:szCs w:val="30"/>
          <w:shd w:val="clear" w:color="auto" w:fill="FFFFFF"/>
          <w:lang w:val="uk-UA"/>
        </w:rPr>
        <w:t xml:space="preserve"> наголошує, що “В Україні забороняється гральний бізнес та участь в азартних іграх”. [2] Одночасно з цим у нас діє Закон України “Про державні лотереї” (2012), Ліцензійні умови провадження господарської діяльності з випуску та проведення лотерей, затверджені ще у 2002 році, випуск та проведення лотерей передбачено п.18 ст.7 Закону України “</w:t>
      </w:r>
      <w:r w:rsidRPr="00D875B2">
        <w:rPr>
          <w:rFonts w:ascii="Times New Roman" w:hAnsi="Times New Roman" w:cs="Times New Roman"/>
          <w:sz w:val="30"/>
          <w:szCs w:val="30"/>
          <w:lang w:val="uk-UA"/>
        </w:rPr>
        <w:t>Про ліцензування видів господарської діяльності</w:t>
      </w:r>
      <w:r w:rsidRPr="00D875B2">
        <w:rPr>
          <w:rFonts w:ascii="Times New Roman" w:hAnsi="Times New Roman" w:cs="Times New Roman"/>
          <w:color w:val="000000" w:themeColor="text1"/>
          <w:sz w:val="30"/>
          <w:szCs w:val="30"/>
          <w:shd w:val="clear" w:color="auto" w:fill="FFFFFF"/>
          <w:lang w:val="uk-UA"/>
        </w:rPr>
        <w:t xml:space="preserve">” (2015). [3] Азартні ігри </w:t>
      </w:r>
      <w:r w:rsidRPr="00D875B2">
        <w:rPr>
          <w:rFonts w:ascii="Times New Roman" w:hAnsi="Times New Roman" w:cs="Times New Roman"/>
          <w:color w:val="000000" w:themeColor="text1"/>
          <w:sz w:val="30"/>
          <w:szCs w:val="30"/>
          <w:shd w:val="clear" w:color="auto" w:fill="FFFFFF"/>
          <w:lang w:val="uk-UA"/>
        </w:rPr>
        <w:lastRenderedPageBreak/>
        <w:t>також процвітають в українському сегменті Intrenet. Ігрозалежні громадяни мають можливість вільно відвідувати країни, де гральний бізнес є легальним.</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У зв’язку цікаво дослідити ставлення громадян України до азартних ігор. За результатами опитування 2017 року, проведеного Соціологічною групою «Рейтинг», лише 25% опитаних українців вважають себе азартними людьми. 75% респондентів вважать, що їм не притаманна така риса. Азартних більше серед містян, чоловіків, молодших осіб, працюючих та більш освічених.</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46% опитаних позитивно ставляться до азартних ігор, які не передбачають грошових ставок або виграшів. Водночас, до ігор на гроші позитивно ставляться лише 11%. Загалом чим вищий рівень освіти та доходи, тим краще ставлення до подібних занять. </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Понад 70% респондентів вважають, що азартні ігри можуть призвести до залежності, ще кожен п’ятий швидше згоден з цією думкою. Водночас лише 2-4% опитаних зазначили, що вони особисто або їхні родичі потрапляли у таку залежність.</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74% респондентів вважають, що у випадку потрапляння в залежність від азартних ігор відповідальність в першу чергу за це несе сама людина. 22% говорять, що відповідальність повинен нести організатор таких розваг. </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67% респондентів вважають, що повнолітня людина має право грати в азартні ігри на гроші, 27% мають протилежну думку. Чоловіки, ті, хто мешкають у містах, молодші респонденти, більш освічені та заможніші сильніше переконані у тому, що повнолітня людина має право самостійно вирішувати грати, чи не грати їй у азартні ігри. </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Серед азартних ігор найбільш прихильно респонденти ставляться до лотерей – 32% підтримують такий вид занять, водночас 60% не підтримують. До ставок у букмекерських конторах позитивно ставляться 17%, негативно - 76%. До гри в казино позитивно відносяться 13%, негативно - 83%. До інтернет-казино – 8% та 86% відповідно, гри в карти на гроші − 8% та 88%, ігрових автоматів − 7% та 91%. Чим старші респонденти та чим нижчий їхній достаток, тим гірше ставлення до різного виду азартних ігор. [4]</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Традиційно, профілактику всіх адиктивних станів підрозділяють на: первинну, вторинну та третинну. Первинна профілактика – це комплекс заходів, спрямованих на запобігання шкідливих впливів на людську психіку, яка здійснюється шляхом соціально- гігієнічних заходів і психологічних тренінгів цільових груп (соціальне навчання “навичок життя”).</w:t>
      </w:r>
    </w:p>
    <w:p w:rsidR="00A6217D" w:rsidRPr="00D875B2" w:rsidRDefault="00A6217D" w:rsidP="002734F6">
      <w:pPr>
        <w:pStyle w:val="a7"/>
        <w:ind w:firstLine="708"/>
        <w:jc w:val="both"/>
        <w:rPr>
          <w:rFonts w:ascii="Times New Roman" w:hAnsi="Times New Roman" w:cs="Times New Roman"/>
          <w:sz w:val="30"/>
          <w:szCs w:val="30"/>
          <w:lang w:val="uk-UA" w:eastAsia="ru-RU"/>
        </w:rPr>
      </w:pPr>
      <w:r w:rsidRPr="00D875B2">
        <w:rPr>
          <w:rFonts w:ascii="Times New Roman" w:hAnsi="Times New Roman" w:cs="Times New Roman"/>
          <w:sz w:val="30"/>
          <w:szCs w:val="30"/>
          <w:lang w:val="uk-UA" w:eastAsia="ru-RU"/>
        </w:rPr>
        <w:t xml:space="preserve">Вторинна профілактика хвороб залежності – це індивідуальна профілактика, спрямована на раннє виявлення та створення мотивації до </w:t>
      </w:r>
      <w:r w:rsidRPr="00D875B2">
        <w:rPr>
          <w:rFonts w:ascii="Times New Roman" w:hAnsi="Times New Roman" w:cs="Times New Roman"/>
          <w:sz w:val="30"/>
          <w:szCs w:val="30"/>
          <w:lang w:val="uk-UA" w:eastAsia="ru-RU"/>
        </w:rPr>
        <w:lastRenderedPageBreak/>
        <w:t>лікування. Сьогодні у структурованому молодіжному середовищі вона є вкрай необхідною, але, на жаль, саме цієї ланки профілактичної охорони здоров’я наразі бракує. Так, з одного боку, відчувається недолік технологічно пророблених програм, що поєднують і раннє виявлення “груп ризику” і мотиваційний тренінг. З другого – молодь, досягнувши повнолітнього віку, перестає бути активним об’єктом уваги багатьох профілактичних структур, хоча потребує до себе серйозного підходу через набуття певного життєвого досвіду. Третинна профілактика – це запобігання рецидивам і хронізації нервово-психічних захворювань, а також відновлення працездатності людини, яка зазнала хвороби. Вона спрямована на запобігання інвалідності (переважно за допомогою реабілітаційних заходів). Так, у багатьох випадках для запобігання рецидивам психічного захворювання хворому потрібне вживання підтримувальної психофармакотерапії. Зокрема, у наркології вона охоплює достатньо важку галузь – тяжкі випадки після кількаразових рецидивів і безуспішного лікування. Отже, заходи, які застосовують для профілактики адиктивної поведінки в разі нехімічної залежності практично такі самі, як і при хімічній, що є нині більш відомою. Як бачимо, профілактичні заходи також дуже схожі і за змістом, адже третинна профілактика – це вже і є саме реабілітація. [1; 53]</w:t>
      </w:r>
    </w:p>
    <w:p w:rsidR="00A6217D" w:rsidRPr="00D875B2" w:rsidRDefault="00A6217D" w:rsidP="004F472A">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A6217D" w:rsidRPr="00D875B2" w:rsidRDefault="00A6217D" w:rsidP="004F472A">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Ігроманія: сучасні реалії та шляхи подолання [Текст]: науково-популярний посібник / І. Я. Пінчук, С. І. Табачніков, О. О. Древіцька, К. В. Аймедов, О. С. Осуховська, А. Г. Шевцов, О. В. Колодєжний [та ін.]; за ред. д.мед.н., старшого наукового співробітника І. Я. Пінчук та д.мед.н., проф. С. І. Табачнікова. — К.: ТОВ «Медичний журнал «Нейроньюс», 2018. — 60 с. </w:t>
      </w:r>
    </w:p>
    <w:p w:rsidR="00A6217D" w:rsidRPr="00D875B2" w:rsidRDefault="00A6217D" w:rsidP="004F472A">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Про заборону грального бізнесу в Україні: Закон України від 15 травня 2009 року № 1334-VI [Електронний ресурс] / Верховна Рада України. — Режим доступу: </w:t>
      </w:r>
      <w:hyperlink r:id="rId69" w:history="1">
        <w:r w:rsidRPr="00D875B2">
          <w:rPr>
            <w:rStyle w:val="a9"/>
            <w:rFonts w:ascii="Times New Roman" w:hAnsi="Times New Roman" w:cs="Times New Roman"/>
            <w:sz w:val="30"/>
            <w:szCs w:val="30"/>
            <w:lang w:val="uk-UA"/>
          </w:rPr>
          <w:t>https://zakon.rada.gov.ua/laws/show/1334-17</w:t>
        </w:r>
      </w:hyperlink>
    </w:p>
    <w:p w:rsidR="00A6217D" w:rsidRPr="00D875B2" w:rsidRDefault="00A6217D" w:rsidP="004F472A">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Про ліцензування видів господарської діяльності: Закон України від 2 березня 2015 року № 222-VIII [Електронний ресурс] / Верховна Рада України. — Режим доступу: </w:t>
      </w:r>
      <w:hyperlink r:id="rId70" w:anchor="n129" w:history="1">
        <w:r w:rsidRPr="00D875B2">
          <w:rPr>
            <w:rStyle w:val="a9"/>
            <w:rFonts w:ascii="Times New Roman" w:hAnsi="Times New Roman" w:cs="Times New Roman"/>
            <w:sz w:val="30"/>
            <w:szCs w:val="30"/>
            <w:lang w:val="uk-UA"/>
          </w:rPr>
          <w:t>https://zakon.rada.gov.ua/laws/show/222-19#n129</w:t>
        </w:r>
      </w:hyperlink>
    </w:p>
    <w:p w:rsidR="00A6217D" w:rsidRPr="00D875B2" w:rsidRDefault="00A6217D" w:rsidP="004F472A">
      <w:pPr>
        <w:pStyle w:val="a7"/>
        <w:ind w:left="709" w:hanging="283"/>
        <w:jc w:val="both"/>
        <w:rPr>
          <w:rFonts w:ascii="Times New Roman" w:eastAsia="Times New Roman" w:hAnsi="Times New Roman" w:cs="Times New Roman"/>
          <w:sz w:val="30"/>
          <w:szCs w:val="30"/>
          <w:lang w:val="uk-UA" w:eastAsia="uk-UA"/>
        </w:rPr>
      </w:pPr>
      <w:r w:rsidRPr="00D875B2">
        <w:rPr>
          <w:rFonts w:ascii="Times New Roman" w:hAnsi="Times New Roman" w:cs="Times New Roman"/>
          <w:sz w:val="30"/>
          <w:szCs w:val="30"/>
          <w:lang w:val="uk-UA"/>
        </w:rPr>
        <w:t>4. Ставлення українців до азартних ігор. [Електронний ресурс] / Соціологічна група «Рейтинг» 17-27 березня</w:t>
      </w:r>
      <w:r w:rsidR="00F97FE2"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 xml:space="preserve">2017 р. — Режим доступу: </w:t>
      </w:r>
      <w:hyperlink r:id="rId71" w:history="1">
        <w:r w:rsidRPr="00D875B2">
          <w:rPr>
            <w:rStyle w:val="a9"/>
            <w:rFonts w:ascii="Times New Roman" w:hAnsi="Times New Roman" w:cs="Times New Roman"/>
            <w:sz w:val="30"/>
            <w:szCs w:val="30"/>
            <w:lang w:val="uk-UA"/>
          </w:rPr>
          <w:t>http://ratinggroup.ua/files/ratinggroup/reg_files/rg_gambling_032017.pdf</w:t>
        </w:r>
      </w:hyperlink>
    </w:p>
    <w:p w:rsidR="00A6217D" w:rsidRPr="00D875B2" w:rsidRDefault="00A6217D" w:rsidP="00A6217D">
      <w:pPr>
        <w:pStyle w:val="HTML"/>
        <w:ind w:left="709" w:hanging="283"/>
        <w:rPr>
          <w:rFonts w:ascii="Times New Roman" w:hAnsi="Times New Roman" w:cs="Times New Roman"/>
          <w:sz w:val="24"/>
          <w:szCs w:val="24"/>
        </w:rPr>
      </w:pPr>
    </w:p>
    <w:p w:rsidR="00672741" w:rsidRPr="00D875B2" w:rsidRDefault="00672741" w:rsidP="00672741">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Ozernuk </w:t>
      </w:r>
      <w:r w:rsidR="00C36E2F" w:rsidRPr="005C68BC">
        <w:rPr>
          <w:rFonts w:ascii="Times New Roman" w:hAnsi="Times New Roman" w:cs="Times New Roman"/>
          <w:b/>
          <w:bCs/>
          <w:sz w:val="30"/>
          <w:szCs w:val="30"/>
          <w:shd w:val="clear" w:color="auto" w:fill="FFFFFF"/>
          <w:lang w:val="uk-UA"/>
        </w:rPr>
        <w:t>G</w:t>
      </w:r>
      <w:r w:rsidR="00C36E2F">
        <w:rPr>
          <w:rFonts w:ascii="Times New Roman" w:hAnsi="Times New Roman" w:cs="Times New Roman"/>
          <w:b/>
          <w:bCs/>
          <w:sz w:val="30"/>
          <w:szCs w:val="30"/>
          <w:shd w:val="clear" w:color="auto" w:fill="FFFFFF"/>
          <w:lang w:val="en-US"/>
        </w:rPr>
        <w:t>anna</w:t>
      </w:r>
    </w:p>
    <w:p w:rsidR="00672741" w:rsidRPr="00D875B2" w:rsidRDefault="006F356E" w:rsidP="00672741">
      <w:pPr>
        <w:pStyle w:val="a7"/>
        <w:jc w:val="center"/>
        <w:rPr>
          <w:rFonts w:ascii="Times New Roman" w:hAnsi="Times New Roman" w:cs="Times New Roman"/>
          <w:sz w:val="30"/>
          <w:szCs w:val="30"/>
          <w:lang w:val="uk-UA"/>
        </w:rPr>
      </w:pPr>
      <w:r>
        <w:rPr>
          <w:rFonts w:ascii="Times New Roman" w:hAnsi="Times New Roman" w:cs="Times New Roman"/>
          <w:sz w:val="30"/>
          <w:szCs w:val="30"/>
          <w:lang w:val="uk-UA"/>
        </w:rPr>
        <w:lastRenderedPageBreak/>
        <w:t>candidate in law, docent</w:t>
      </w:r>
    </w:p>
    <w:p w:rsidR="00672741" w:rsidRDefault="00672741" w:rsidP="00672741">
      <w:pPr>
        <w:pStyle w:val="a7"/>
        <w:jc w:val="center"/>
        <w:rPr>
          <w:rFonts w:ascii="Times New Roman" w:hAnsi="Times New Roman" w:cs="Times New Roman"/>
          <w:sz w:val="30"/>
          <w:szCs w:val="30"/>
          <w:lang w:val="en-US"/>
        </w:rPr>
      </w:pPr>
      <w:r w:rsidRPr="00D875B2">
        <w:rPr>
          <w:rFonts w:ascii="Times New Roman" w:hAnsi="Times New Roman" w:cs="Times New Roman"/>
          <w:sz w:val="30"/>
          <w:szCs w:val="30"/>
          <w:lang w:val="uk-UA"/>
        </w:rPr>
        <w:t>Іnternation</w:t>
      </w:r>
      <w:r w:rsidR="006F356E">
        <w:rPr>
          <w:rFonts w:ascii="Times New Roman" w:hAnsi="Times New Roman" w:cs="Times New Roman"/>
          <w:sz w:val="30"/>
          <w:szCs w:val="30"/>
          <w:lang w:val="uk-UA"/>
        </w:rPr>
        <w:t>al relations and law department</w:t>
      </w:r>
    </w:p>
    <w:p w:rsidR="00AC434C" w:rsidRPr="00AC434C" w:rsidRDefault="00AC434C" w:rsidP="00672741">
      <w:pPr>
        <w:pStyle w:val="a7"/>
        <w:jc w:val="center"/>
        <w:rPr>
          <w:rFonts w:ascii="Times New Roman" w:hAnsi="Times New Roman" w:cs="Times New Roman"/>
          <w:sz w:val="30"/>
          <w:szCs w:val="30"/>
          <w:lang w:val="en-US"/>
        </w:rPr>
      </w:pPr>
      <w:r>
        <w:rPr>
          <w:rFonts w:ascii="Times New Roman" w:hAnsi="Times New Roman" w:cs="Times New Roman"/>
          <w:b/>
          <w:bCs/>
          <w:sz w:val="30"/>
          <w:szCs w:val="30"/>
          <w:shd w:val="clear" w:color="auto" w:fill="FFFFFF"/>
          <w:lang w:val="en-US"/>
        </w:rPr>
        <w:t>Ivanchenko</w:t>
      </w:r>
      <w:r w:rsidRPr="00EB34C2">
        <w:rPr>
          <w:rFonts w:ascii="Times New Roman" w:hAnsi="Times New Roman" w:cs="Times New Roman"/>
          <w:b/>
          <w:bCs/>
          <w:sz w:val="30"/>
          <w:szCs w:val="30"/>
          <w:shd w:val="clear" w:color="auto" w:fill="FFFFFF"/>
          <w:lang w:val="uk-UA"/>
        </w:rPr>
        <w:t xml:space="preserve"> </w:t>
      </w:r>
      <w:r>
        <w:rPr>
          <w:rFonts w:ascii="Times New Roman" w:hAnsi="Times New Roman" w:cs="Times New Roman"/>
          <w:b/>
          <w:bCs/>
          <w:sz w:val="30"/>
          <w:szCs w:val="30"/>
          <w:shd w:val="clear" w:color="auto" w:fill="FFFFFF"/>
          <w:lang w:val="en-US"/>
        </w:rPr>
        <w:t xml:space="preserve">Nikita, </w:t>
      </w:r>
      <w:r w:rsidRPr="00AC434C">
        <w:rPr>
          <w:rFonts w:ascii="Times New Roman" w:hAnsi="Times New Roman" w:cs="Times New Roman"/>
          <w:bCs/>
          <w:sz w:val="30"/>
          <w:szCs w:val="30"/>
          <w:shd w:val="clear" w:color="auto" w:fill="FFFFFF"/>
          <w:lang w:val="en-US"/>
        </w:rPr>
        <w:t>student</w:t>
      </w:r>
    </w:p>
    <w:p w:rsidR="00672741" w:rsidRPr="00D875B2" w:rsidRDefault="00672741" w:rsidP="0067274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Odessa National Polytechnic University</w:t>
      </w:r>
    </w:p>
    <w:p w:rsidR="00672741" w:rsidRPr="00D875B2" w:rsidRDefault="00672741" w:rsidP="00672741">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(Odessa, Ukraine)</w:t>
      </w:r>
    </w:p>
    <w:p w:rsidR="00672741" w:rsidRPr="00D875B2" w:rsidRDefault="00672741" w:rsidP="00672741">
      <w:pPr>
        <w:pStyle w:val="a7"/>
        <w:jc w:val="center"/>
        <w:rPr>
          <w:rFonts w:ascii="Times New Roman" w:hAnsi="Times New Roman" w:cs="Times New Roman"/>
          <w:sz w:val="30"/>
          <w:szCs w:val="30"/>
          <w:lang w:val="uk-UA"/>
        </w:rPr>
      </w:pPr>
    </w:p>
    <w:p w:rsidR="00672741" w:rsidRPr="00D875B2" w:rsidRDefault="00672741" w:rsidP="00672741">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ORIGINS OF HEALTH INSURANCE</w:t>
      </w:r>
    </w:p>
    <w:p w:rsidR="00672741" w:rsidRPr="00D875B2" w:rsidRDefault="00672741" w:rsidP="00672741">
      <w:pPr>
        <w:pStyle w:val="a7"/>
        <w:jc w:val="both"/>
        <w:rPr>
          <w:rFonts w:ascii="Times New Roman" w:hAnsi="Times New Roman" w:cs="Times New Roman"/>
          <w:sz w:val="30"/>
          <w:szCs w:val="30"/>
          <w:lang w:val="uk-UA"/>
        </w:rPr>
      </w:pPr>
    </w:p>
    <w:p w:rsidR="00672741" w:rsidRPr="00D875B2" w:rsidRDefault="00672741" w:rsidP="00672741">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Health insurance is an </w:t>
      </w:r>
      <w:hyperlink r:id="rId72" w:tooltip="Insurance" w:history="1">
        <w:r w:rsidRPr="00D875B2">
          <w:rPr>
            <w:rStyle w:val="a9"/>
            <w:rFonts w:ascii="Times New Roman" w:hAnsi="Times New Roman" w:cs="Times New Roman"/>
            <w:color w:val="auto"/>
            <w:sz w:val="30"/>
            <w:szCs w:val="30"/>
            <w:u w:val="none"/>
            <w:lang w:val="uk-UA"/>
          </w:rPr>
          <w:t>insurance</w:t>
        </w:r>
      </w:hyperlink>
      <w:r w:rsidRPr="00D875B2">
        <w:rPr>
          <w:rFonts w:ascii="Times New Roman" w:hAnsi="Times New Roman" w:cs="Times New Roman"/>
          <w:sz w:val="30"/>
          <w:szCs w:val="30"/>
          <w:lang w:val="uk-UA"/>
        </w:rPr>
        <w:t> that covers the whole or a part of the risk of a person incurring </w:t>
      </w:r>
      <w:hyperlink r:id="rId73" w:tooltip="Medical expenses" w:history="1">
        <w:r w:rsidRPr="00D875B2">
          <w:rPr>
            <w:rStyle w:val="a9"/>
            <w:rFonts w:ascii="Times New Roman" w:hAnsi="Times New Roman" w:cs="Times New Roman"/>
            <w:color w:val="auto"/>
            <w:sz w:val="30"/>
            <w:szCs w:val="30"/>
            <w:u w:val="none"/>
            <w:lang w:val="uk-UA"/>
          </w:rPr>
          <w:t>medical expenses</w:t>
        </w:r>
      </w:hyperlink>
      <w:r w:rsidRPr="00D875B2">
        <w:rPr>
          <w:rFonts w:ascii="Times New Roman" w:hAnsi="Times New Roman" w:cs="Times New Roman"/>
          <w:sz w:val="30"/>
          <w:szCs w:val="30"/>
          <w:lang w:val="uk-UA"/>
        </w:rPr>
        <w:t>, spreading the risk over a large number of persons. By estimating the overall risk of </w:t>
      </w:r>
      <w:hyperlink r:id="rId74" w:tooltip="Health care" w:history="1">
        <w:r w:rsidRPr="00D875B2">
          <w:rPr>
            <w:rStyle w:val="a9"/>
            <w:rFonts w:ascii="Times New Roman" w:hAnsi="Times New Roman" w:cs="Times New Roman"/>
            <w:color w:val="auto"/>
            <w:sz w:val="30"/>
            <w:szCs w:val="30"/>
            <w:u w:val="none"/>
            <w:lang w:val="uk-UA"/>
          </w:rPr>
          <w:t>health care</w:t>
        </w:r>
      </w:hyperlink>
      <w:r w:rsidRPr="00D875B2">
        <w:rPr>
          <w:rFonts w:ascii="Times New Roman" w:hAnsi="Times New Roman" w:cs="Times New Roman"/>
          <w:sz w:val="30"/>
          <w:szCs w:val="30"/>
          <w:lang w:val="uk-UA"/>
        </w:rPr>
        <w:t> and </w:t>
      </w:r>
      <w:hyperlink r:id="rId75" w:history="1">
        <w:r w:rsidRPr="00D875B2">
          <w:rPr>
            <w:rStyle w:val="a9"/>
            <w:rFonts w:ascii="Times New Roman" w:hAnsi="Times New Roman" w:cs="Times New Roman"/>
            <w:color w:val="auto"/>
            <w:sz w:val="30"/>
            <w:szCs w:val="30"/>
            <w:u w:val="none"/>
            <w:lang w:val="uk-UA"/>
          </w:rPr>
          <w:t>health system</w:t>
        </w:r>
      </w:hyperlink>
      <w:r w:rsidRPr="00D875B2">
        <w:rPr>
          <w:rFonts w:ascii="Times New Roman" w:hAnsi="Times New Roman" w:cs="Times New Roman"/>
          <w:sz w:val="30"/>
          <w:szCs w:val="30"/>
          <w:lang w:val="uk-UA"/>
        </w:rPr>
        <w:t> expenses over the risk pool, an insurer can develop a routine finance structure, such as a monthly premium or </w:t>
      </w:r>
      <w:hyperlink r:id="rId76" w:tooltip="Payroll tax" w:history="1">
        <w:r w:rsidRPr="00D875B2">
          <w:rPr>
            <w:rStyle w:val="a9"/>
            <w:rFonts w:ascii="Times New Roman" w:hAnsi="Times New Roman" w:cs="Times New Roman"/>
            <w:color w:val="auto"/>
            <w:sz w:val="30"/>
            <w:szCs w:val="30"/>
            <w:u w:val="none"/>
            <w:lang w:val="uk-UA"/>
          </w:rPr>
          <w:t>payroll tax</w:t>
        </w:r>
      </w:hyperlink>
      <w:r w:rsidRPr="00D875B2">
        <w:rPr>
          <w:rFonts w:ascii="Times New Roman" w:hAnsi="Times New Roman" w:cs="Times New Roman"/>
          <w:sz w:val="30"/>
          <w:szCs w:val="30"/>
          <w:lang w:val="uk-UA"/>
        </w:rPr>
        <w:t>, to provide the money to pay for the health care benefits specified in the insurance agreement [1].</w:t>
      </w:r>
    </w:p>
    <w:p w:rsidR="00672741" w:rsidRPr="00D875B2" w:rsidRDefault="00672741" w:rsidP="00672741">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Health insurance is a type of insurance that covers costs incurred for unexpected medical expenses. Health insurance is a relatively recent form of insurance; and it did not become important for most people until advances in modern medicine made many expensive procedures and drugs possible to cure injury and disease. Today medical expenses often exceed the cost of housing. A health insurer may be a corporation, a social institution, or a government agency. Health insurance can be market-based, </w:t>
      </w:r>
      <w:hyperlink r:id="rId77" w:tooltip="Socialism" w:history="1">
        <w:r w:rsidRPr="00D875B2">
          <w:rPr>
            <w:rStyle w:val="a9"/>
            <w:rFonts w:ascii="Times New Roman" w:hAnsi="Times New Roman" w:cs="Times New Roman"/>
            <w:color w:val="auto"/>
            <w:sz w:val="30"/>
            <w:szCs w:val="30"/>
            <w:u w:val="none"/>
            <w:lang w:val="uk-UA"/>
          </w:rPr>
          <w:t>socialized</w:t>
        </w:r>
      </w:hyperlink>
      <w:r w:rsidRPr="00D875B2">
        <w:rPr>
          <w:rFonts w:ascii="Times New Roman" w:hAnsi="Times New Roman" w:cs="Times New Roman"/>
          <w:sz w:val="30"/>
          <w:szCs w:val="30"/>
          <w:lang w:val="uk-UA"/>
        </w:rPr>
        <w:t>, or mixed, but in most countries is some form of mixture.</w:t>
      </w:r>
    </w:p>
    <w:p w:rsidR="00672741" w:rsidRPr="00D875B2" w:rsidRDefault="00672741" w:rsidP="00672741">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Forms of life and disability insurance date back to ancient times. In </w:t>
      </w:r>
      <w:hyperlink r:id="rId78" w:tooltip="Ancient Greece" w:history="1">
        <w:r w:rsidRPr="00D875B2">
          <w:rPr>
            <w:rStyle w:val="a9"/>
            <w:rFonts w:ascii="Times New Roman" w:hAnsi="Times New Roman" w:cs="Times New Roman"/>
            <w:color w:val="auto"/>
            <w:sz w:val="30"/>
            <w:szCs w:val="30"/>
            <w:u w:val="none"/>
            <w:lang w:val="uk-UA"/>
          </w:rPr>
          <w:t>ancient Greece</w:t>
        </w:r>
      </w:hyperlink>
      <w:r w:rsidRPr="00D875B2">
        <w:rPr>
          <w:rFonts w:ascii="Times New Roman" w:hAnsi="Times New Roman" w:cs="Times New Roman"/>
          <w:sz w:val="30"/>
          <w:szCs w:val="30"/>
          <w:lang w:val="uk-UA"/>
        </w:rPr>
        <w:t>, benevolent societies were formed to care for individual’s </w:t>
      </w:r>
      <w:hyperlink r:id="rId79" w:tooltip="Family" w:history="1">
        <w:r w:rsidRPr="00D875B2">
          <w:rPr>
            <w:rStyle w:val="a9"/>
            <w:rFonts w:ascii="Times New Roman" w:hAnsi="Times New Roman" w:cs="Times New Roman"/>
            <w:color w:val="auto"/>
            <w:sz w:val="30"/>
            <w:szCs w:val="30"/>
            <w:u w:val="none"/>
            <w:lang w:val="uk-UA"/>
          </w:rPr>
          <w:t>families</w:t>
        </w:r>
      </w:hyperlink>
      <w:r w:rsidRPr="00D875B2">
        <w:rPr>
          <w:rFonts w:ascii="Times New Roman" w:hAnsi="Times New Roman" w:cs="Times New Roman"/>
          <w:sz w:val="30"/>
          <w:szCs w:val="30"/>
          <w:lang w:val="uk-UA"/>
        </w:rPr>
        <w:t> when the income of the breadwinner was lost. Medieval guilds had similar plans. Many of the first group health insurance plans were an outgrowth of the guild idea. They were mutual insurance companies, like cooperatives, that were owned by the members. As shareholders, members would divide any profits from the company.</w:t>
      </w:r>
    </w:p>
    <w:p w:rsidR="00672741" w:rsidRPr="00D875B2" w:rsidRDefault="00672741" w:rsidP="00672741">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In the nineteenth century, early health insurance was actually disability insurance. Patients were expected to pay all other health care costs out of their own pockets. During the twentieth century, traditional disability insurance evolved into modern health insurance programs. Today, most comprehensive private health insurance programs cover the cost of routine, preventive, and emergency health care procedures, and also most prescription drugs.</w:t>
      </w:r>
    </w:p>
    <w:p w:rsidR="00672741" w:rsidRPr="00D875B2" w:rsidRDefault="00672741" w:rsidP="00672741">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State-mandated health insurance began in </w:t>
      </w:r>
      <w:hyperlink r:id="rId80" w:tooltip="Germany" w:history="1">
        <w:r w:rsidRPr="00D875B2">
          <w:rPr>
            <w:rStyle w:val="a9"/>
            <w:rFonts w:ascii="Times New Roman" w:hAnsi="Times New Roman" w:cs="Times New Roman"/>
            <w:color w:val="auto"/>
            <w:sz w:val="30"/>
            <w:szCs w:val="30"/>
            <w:u w:val="none"/>
            <w:lang w:val="uk-UA"/>
          </w:rPr>
          <w:t>Germany</w:t>
        </w:r>
      </w:hyperlink>
      <w:r w:rsidRPr="00D875B2">
        <w:rPr>
          <w:rFonts w:ascii="Times New Roman" w:hAnsi="Times New Roman" w:cs="Times New Roman"/>
          <w:sz w:val="30"/>
          <w:szCs w:val="30"/>
          <w:lang w:val="uk-UA"/>
        </w:rPr>
        <w:t xml:space="preserve"> in 1883 by requiring that workers be covered by the sickness funds maintained by </w:t>
      </w:r>
      <w:hyperlink r:id="rId81" w:tooltip="Labor union" w:history="1">
        <w:r w:rsidRPr="00D875B2">
          <w:rPr>
            <w:rStyle w:val="a9"/>
            <w:rFonts w:ascii="Times New Roman" w:hAnsi="Times New Roman" w:cs="Times New Roman"/>
            <w:color w:val="auto"/>
            <w:sz w:val="30"/>
            <w:szCs w:val="30"/>
            <w:u w:val="none"/>
            <w:lang w:val="uk-UA"/>
          </w:rPr>
          <w:t>labor unions</w:t>
        </w:r>
      </w:hyperlink>
      <w:r w:rsidRPr="00D875B2">
        <w:rPr>
          <w:rFonts w:ascii="Times New Roman" w:hAnsi="Times New Roman" w:cs="Times New Roman"/>
          <w:sz w:val="30"/>
          <w:szCs w:val="30"/>
          <w:lang w:val="uk-UA"/>
        </w:rPr>
        <w:t xml:space="preserve"> and various trades. These funds covered both medical care and loss of wages. Many other nations followed suit: </w:t>
      </w:r>
      <w:hyperlink r:id="rId82" w:tooltip="Austria" w:history="1">
        <w:r w:rsidRPr="00D875B2">
          <w:rPr>
            <w:rStyle w:val="a9"/>
            <w:rFonts w:ascii="Times New Roman" w:hAnsi="Times New Roman" w:cs="Times New Roman"/>
            <w:color w:val="auto"/>
            <w:sz w:val="30"/>
            <w:szCs w:val="30"/>
            <w:u w:val="none"/>
            <w:lang w:val="uk-UA"/>
          </w:rPr>
          <w:t>Austria</w:t>
        </w:r>
      </w:hyperlink>
      <w:r w:rsidRPr="00D875B2">
        <w:rPr>
          <w:rFonts w:ascii="Times New Roman" w:hAnsi="Times New Roman" w:cs="Times New Roman"/>
          <w:sz w:val="30"/>
          <w:szCs w:val="30"/>
          <w:lang w:val="uk-UA"/>
        </w:rPr>
        <w:t xml:space="preserve"> (1888), </w:t>
      </w:r>
      <w:hyperlink r:id="rId83" w:tooltip="Hungary" w:history="1">
        <w:r w:rsidRPr="00D875B2">
          <w:rPr>
            <w:rStyle w:val="a9"/>
            <w:rFonts w:ascii="Times New Roman" w:hAnsi="Times New Roman" w:cs="Times New Roman"/>
            <w:color w:val="auto"/>
            <w:sz w:val="30"/>
            <w:szCs w:val="30"/>
            <w:u w:val="none"/>
            <w:lang w:val="uk-UA"/>
          </w:rPr>
          <w:t>Hungary</w:t>
        </w:r>
      </w:hyperlink>
      <w:r w:rsidRPr="00D875B2">
        <w:rPr>
          <w:rFonts w:ascii="Times New Roman" w:hAnsi="Times New Roman" w:cs="Times New Roman"/>
          <w:sz w:val="30"/>
          <w:szCs w:val="30"/>
          <w:lang w:val="uk-UA"/>
        </w:rPr>
        <w:t xml:space="preserve"> (1891), </w:t>
      </w:r>
      <w:hyperlink r:id="rId84" w:tooltip="Norway" w:history="1">
        <w:r w:rsidRPr="00D875B2">
          <w:rPr>
            <w:rStyle w:val="a9"/>
            <w:rFonts w:ascii="Times New Roman" w:hAnsi="Times New Roman" w:cs="Times New Roman"/>
            <w:color w:val="auto"/>
            <w:sz w:val="30"/>
            <w:szCs w:val="30"/>
            <w:u w:val="none"/>
            <w:lang w:val="uk-UA"/>
          </w:rPr>
          <w:t>Norway</w:t>
        </w:r>
      </w:hyperlink>
      <w:r w:rsidRPr="00D875B2">
        <w:rPr>
          <w:rFonts w:ascii="Times New Roman" w:hAnsi="Times New Roman" w:cs="Times New Roman"/>
          <w:sz w:val="30"/>
          <w:szCs w:val="30"/>
          <w:lang w:val="uk-UA"/>
        </w:rPr>
        <w:t xml:space="preserve"> (1909), </w:t>
      </w:r>
      <w:hyperlink r:id="rId85" w:tooltip="Serbia" w:history="1">
        <w:r w:rsidRPr="00D875B2">
          <w:rPr>
            <w:rStyle w:val="a9"/>
            <w:rFonts w:ascii="Times New Roman" w:hAnsi="Times New Roman" w:cs="Times New Roman"/>
            <w:color w:val="auto"/>
            <w:sz w:val="30"/>
            <w:szCs w:val="30"/>
            <w:u w:val="none"/>
            <w:lang w:val="uk-UA"/>
          </w:rPr>
          <w:t>Serbia</w:t>
        </w:r>
      </w:hyperlink>
      <w:r w:rsidRPr="00D875B2">
        <w:rPr>
          <w:rFonts w:ascii="Times New Roman" w:hAnsi="Times New Roman" w:cs="Times New Roman"/>
          <w:sz w:val="30"/>
          <w:szCs w:val="30"/>
          <w:lang w:val="uk-UA"/>
        </w:rPr>
        <w:t xml:space="preserve"> (1910), </w:t>
      </w:r>
      <w:hyperlink r:id="rId86" w:tooltip="Britain" w:history="1">
        <w:r w:rsidRPr="00D875B2">
          <w:rPr>
            <w:rStyle w:val="a9"/>
            <w:rFonts w:ascii="Times New Roman" w:hAnsi="Times New Roman" w:cs="Times New Roman"/>
            <w:color w:val="auto"/>
            <w:sz w:val="30"/>
            <w:szCs w:val="30"/>
            <w:u w:val="none"/>
            <w:lang w:val="uk-UA"/>
          </w:rPr>
          <w:t>Britain</w:t>
        </w:r>
      </w:hyperlink>
      <w:r w:rsidRPr="00D875B2">
        <w:rPr>
          <w:rFonts w:ascii="Times New Roman" w:hAnsi="Times New Roman" w:cs="Times New Roman"/>
          <w:sz w:val="30"/>
          <w:szCs w:val="30"/>
          <w:lang w:val="uk-UA"/>
        </w:rPr>
        <w:t xml:space="preserve"> (1911), </w:t>
      </w:r>
      <w:hyperlink r:id="rId87" w:tooltip="Russia" w:history="1">
        <w:r w:rsidRPr="00D875B2">
          <w:rPr>
            <w:rStyle w:val="a9"/>
            <w:rFonts w:ascii="Times New Roman" w:hAnsi="Times New Roman" w:cs="Times New Roman"/>
            <w:color w:val="auto"/>
            <w:sz w:val="30"/>
            <w:szCs w:val="30"/>
            <w:u w:val="none"/>
            <w:lang w:val="uk-UA"/>
          </w:rPr>
          <w:t>Russia</w:t>
        </w:r>
      </w:hyperlink>
      <w:r w:rsidRPr="00D875B2">
        <w:rPr>
          <w:rFonts w:ascii="Times New Roman" w:hAnsi="Times New Roman" w:cs="Times New Roman"/>
          <w:sz w:val="30"/>
          <w:szCs w:val="30"/>
          <w:lang w:val="uk-UA"/>
        </w:rPr>
        <w:t xml:space="preserve"> (1912), and the </w:t>
      </w:r>
      <w:hyperlink r:id="rId88" w:tooltip="Netherlands" w:history="1">
        <w:r w:rsidRPr="00D875B2">
          <w:rPr>
            <w:rStyle w:val="a9"/>
            <w:rFonts w:ascii="Times New Roman" w:hAnsi="Times New Roman" w:cs="Times New Roman"/>
            <w:color w:val="auto"/>
            <w:sz w:val="30"/>
            <w:szCs w:val="30"/>
            <w:u w:val="none"/>
            <w:lang w:val="uk-UA"/>
          </w:rPr>
          <w:t>Netherlands</w:t>
        </w:r>
      </w:hyperlink>
      <w:r w:rsidRPr="00D875B2">
        <w:rPr>
          <w:rFonts w:ascii="Times New Roman" w:hAnsi="Times New Roman" w:cs="Times New Roman"/>
          <w:sz w:val="30"/>
          <w:szCs w:val="30"/>
          <w:lang w:val="uk-UA"/>
        </w:rPr>
        <w:t xml:space="preserve"> (1913) [2]. </w:t>
      </w:r>
    </w:p>
    <w:p w:rsidR="00672741" w:rsidRPr="00D875B2" w:rsidRDefault="00672741" w:rsidP="00672741">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Most other European countries subsidized mutual aid funds to make them more affordable by a larger number of people. However, in the first decade of the </w:t>
      </w:r>
      <w:r w:rsidRPr="00D875B2">
        <w:rPr>
          <w:rFonts w:ascii="Times New Roman" w:hAnsi="Times New Roman" w:cs="Times New Roman"/>
          <w:sz w:val="30"/>
          <w:szCs w:val="30"/>
          <w:lang w:val="uk-UA"/>
        </w:rPr>
        <w:lastRenderedPageBreak/>
        <w:t>twentieth century, the population covered by these European plans was generally 25 percent or less. This is because health insurance was not primarily for medical care, but for income stabilization for families. Thus, many of the plans applied only to wage earners [3].</w:t>
      </w:r>
    </w:p>
    <w:p w:rsidR="00672741" w:rsidRPr="00D875B2" w:rsidRDefault="00672741" w:rsidP="00672741">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Literature:</w:t>
      </w:r>
    </w:p>
    <w:p w:rsidR="00672741" w:rsidRPr="00D875B2" w:rsidRDefault="00672741" w:rsidP="00672741">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w:t>
      </w:r>
      <w:r w:rsidRPr="00D875B2">
        <w:rPr>
          <w:rFonts w:ascii="Times New Roman" w:hAnsi="Times New Roman" w:cs="Times New Roman"/>
          <w:sz w:val="30"/>
          <w:szCs w:val="30"/>
          <w:vertAlign w:val="superscript"/>
          <w:lang w:val="uk-UA"/>
        </w:rPr>
        <w:t xml:space="preserve"> </w:t>
      </w:r>
      <w:r w:rsidRPr="00D875B2">
        <w:rPr>
          <w:rFonts w:ascii="Times New Roman" w:hAnsi="Times New Roman" w:cs="Times New Roman"/>
          <w:iCs/>
          <w:sz w:val="30"/>
          <w:szCs w:val="30"/>
          <w:lang w:val="uk-UA"/>
        </w:rPr>
        <w:t>Pekerti, Andre; Vuong, Quan-Hoang; Ho, Tung; Vuong, Thu-Trang (25 September 2017). </w:t>
      </w:r>
      <w:hyperlink r:id="rId89" w:history="1">
        <w:r w:rsidRPr="00D875B2">
          <w:rPr>
            <w:rStyle w:val="a9"/>
            <w:rFonts w:ascii="Times New Roman" w:hAnsi="Times New Roman" w:cs="Times New Roman"/>
            <w:iCs/>
            <w:color w:val="auto"/>
            <w:sz w:val="30"/>
            <w:szCs w:val="30"/>
            <w:u w:val="none"/>
            <w:lang w:val="uk-UA"/>
          </w:rPr>
          <w:t>"Health care payments in Vietnam: patients' quagmire of caring for health versus economic destitution"</w:t>
        </w:r>
      </w:hyperlink>
      <w:r w:rsidRPr="00D875B2">
        <w:rPr>
          <w:rFonts w:ascii="Times New Roman" w:hAnsi="Times New Roman" w:cs="Times New Roman"/>
          <w:i/>
          <w:iCs/>
          <w:sz w:val="30"/>
          <w:szCs w:val="30"/>
          <w:lang w:val="uk-UA"/>
        </w:rPr>
        <w:t>.</w:t>
      </w:r>
      <w:r w:rsidRPr="00D875B2">
        <w:rPr>
          <w:rFonts w:ascii="Times New Roman" w:hAnsi="Times New Roman" w:cs="Times New Roman"/>
          <w:iCs/>
          <w:sz w:val="30"/>
          <w:szCs w:val="30"/>
          <w:lang w:val="uk-UA"/>
        </w:rPr>
        <w:t> International Journal of Environmental Research and Public Health. 1</w:t>
      </w:r>
      <w:r w:rsidRPr="00D875B2">
        <w:rPr>
          <w:rFonts w:ascii="Times New Roman" w:hAnsi="Times New Roman" w:cs="Times New Roman"/>
          <w:i/>
          <w:iCs/>
          <w:sz w:val="30"/>
          <w:szCs w:val="30"/>
          <w:lang w:val="uk-UA"/>
        </w:rPr>
        <w:t>4 (10): 1118. </w:t>
      </w:r>
    </w:p>
    <w:p w:rsidR="00672741" w:rsidRPr="00D875B2" w:rsidRDefault="00672741" w:rsidP="00672741">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Paul Starr, </w:t>
      </w:r>
      <w:r w:rsidRPr="00D875B2">
        <w:rPr>
          <w:rFonts w:ascii="Times New Roman" w:hAnsi="Times New Roman" w:cs="Times New Roman"/>
          <w:iCs/>
          <w:sz w:val="30"/>
          <w:szCs w:val="30"/>
          <w:lang w:val="uk-UA"/>
        </w:rPr>
        <w:t>The Social Transformation of American Medicine: The Rise of a Sovereign Profession and the Making of a Vast Industry,</w:t>
      </w:r>
      <w:r w:rsidRPr="00D875B2">
        <w:rPr>
          <w:rFonts w:ascii="Times New Roman" w:hAnsi="Times New Roman" w:cs="Times New Roman"/>
          <w:sz w:val="30"/>
          <w:szCs w:val="30"/>
          <w:lang w:val="uk-UA"/>
        </w:rPr>
        <w:t xml:space="preserve"> pp. 237–239.</w:t>
      </w:r>
    </w:p>
    <w:p w:rsidR="00672741" w:rsidRPr="00D875B2" w:rsidRDefault="00672741" w:rsidP="00672741">
      <w:pPr>
        <w:pStyle w:val="a7"/>
        <w:ind w:left="709" w:hanging="283"/>
        <w:jc w:val="both"/>
        <w:rPr>
          <w:lang w:val="uk-UA"/>
        </w:rPr>
      </w:pPr>
      <w:r w:rsidRPr="00D875B2">
        <w:rPr>
          <w:rFonts w:ascii="Times New Roman" w:hAnsi="Times New Roman" w:cs="Times New Roman"/>
          <w:sz w:val="30"/>
          <w:szCs w:val="30"/>
          <w:lang w:val="uk-UA"/>
        </w:rPr>
        <w:t xml:space="preserve">3. Health insurance. New world encyclopedia . – [Електронний ресурс] – Режим доступу : </w:t>
      </w:r>
      <w:hyperlink r:id="rId90" w:history="1">
        <w:r w:rsidRPr="00D875B2">
          <w:rPr>
            <w:rStyle w:val="a9"/>
            <w:rFonts w:ascii="Times New Roman" w:hAnsi="Times New Roman" w:cs="Times New Roman"/>
            <w:sz w:val="30"/>
            <w:szCs w:val="30"/>
            <w:lang w:val="uk-UA"/>
          </w:rPr>
          <w:t>https://www.newworldencyclopedia.org/entry/Health_insurance</w:t>
        </w:r>
      </w:hyperlink>
    </w:p>
    <w:p w:rsidR="00A6217D" w:rsidRPr="00D875B2" w:rsidRDefault="00A6217D" w:rsidP="00672741">
      <w:pPr>
        <w:pStyle w:val="a7"/>
        <w:ind w:left="709" w:hanging="283"/>
        <w:jc w:val="center"/>
        <w:rPr>
          <w:rFonts w:ascii="Times New Roman" w:hAnsi="Times New Roman" w:cs="Times New Roman"/>
          <w:sz w:val="24"/>
          <w:szCs w:val="24"/>
          <w:lang w:val="uk-UA"/>
        </w:rPr>
      </w:pPr>
    </w:p>
    <w:p w:rsidR="00DE431B" w:rsidRPr="00D875B2" w:rsidRDefault="00DE431B" w:rsidP="00DE431B">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Прилуцька А.</w:t>
      </w:r>
    </w:p>
    <w:p w:rsidR="00DE431B" w:rsidRPr="00D875B2" w:rsidRDefault="00DE431B" w:rsidP="00DE431B">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завідувач кафедри документознавства та української мови, професор, Національний аерокосмічний університет</w:t>
      </w:r>
    </w:p>
    <w:p w:rsidR="00DE431B" w:rsidRPr="00D875B2" w:rsidRDefault="00BC3F2B" w:rsidP="00DE431B">
      <w:pPr>
        <w:pStyle w:val="a7"/>
        <w:jc w:val="center"/>
        <w:rPr>
          <w:rFonts w:ascii="Times New Roman" w:hAnsi="Times New Roman" w:cs="Times New Roman"/>
          <w:sz w:val="30"/>
          <w:szCs w:val="30"/>
          <w:lang w:val="uk-UA"/>
        </w:rPr>
      </w:pPr>
      <w:r>
        <w:rPr>
          <w:rFonts w:ascii="Times New Roman" w:hAnsi="Times New Roman" w:cs="Times New Roman"/>
          <w:sz w:val="30"/>
          <w:szCs w:val="30"/>
          <w:lang w:val="uk-UA"/>
        </w:rPr>
        <w:t>ім. М.Є Жуковського «ХАІ»</w:t>
      </w:r>
    </w:p>
    <w:p w:rsidR="00DE431B" w:rsidRPr="00D875B2" w:rsidRDefault="00DE431B" w:rsidP="00DE431B">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(Харків, Україна)</w:t>
      </w:r>
    </w:p>
    <w:p w:rsidR="00DE431B" w:rsidRPr="00D875B2" w:rsidRDefault="00DE431B" w:rsidP="00DE431B">
      <w:pPr>
        <w:pStyle w:val="a7"/>
        <w:jc w:val="center"/>
        <w:rPr>
          <w:rFonts w:ascii="Times New Roman" w:hAnsi="Times New Roman" w:cs="Times New Roman"/>
          <w:sz w:val="30"/>
          <w:szCs w:val="30"/>
          <w:lang w:val="uk-UA"/>
        </w:rPr>
      </w:pPr>
    </w:p>
    <w:p w:rsidR="00DE431B" w:rsidRPr="00D875B2" w:rsidRDefault="00DE431B" w:rsidP="00DE431B">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АКСІО-КОРЕЛЮВАННЯ СОЦІОГУМАНІТАРНОГО ЗНАННЯ В СУЧАСНОМУ СОЦІОКОМУНІКАТИВНОМУ ПРОСТОРІ</w:t>
      </w:r>
    </w:p>
    <w:p w:rsidR="00DE431B" w:rsidRPr="00D875B2" w:rsidRDefault="00DE431B" w:rsidP="00DE431B">
      <w:pPr>
        <w:pStyle w:val="a7"/>
        <w:jc w:val="both"/>
        <w:rPr>
          <w:rFonts w:ascii="Times New Roman" w:hAnsi="Times New Roman" w:cs="Times New Roman"/>
          <w:sz w:val="30"/>
          <w:szCs w:val="30"/>
          <w:lang w:val="uk-UA"/>
        </w:rPr>
      </w:pP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Розширення ступеня інформатизації всіх сфер суспільного життя, їх технізації та технологізації актуалізували питання про місце, роль і особливе значення соціогуманітарного знання у вирішенні важливого питання системи духовно-моральних пріоритетів молоді  та  суспільства. </w:t>
      </w:r>
    </w:p>
    <w:p w:rsidR="00DE431B" w:rsidRPr="00D875B2" w:rsidRDefault="00DE431B" w:rsidP="00BC3F2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Слід зазначити, що актуальними сьогодні є не тільки гносеологічні аспекти наукової діяльності, а й методологічні питання перебудови самої науки, проблеми ефективної організації та оптимізації наукової діяльності. Під ефективною слід розуміти таку наукову діяльність, яка дає максимальний результат при мінімальних витратах, а також максимальний ступінь реалізації поставленої суспільно значущої мети в отриманні результатів. Тому для вироблення моделей розвитку гуманітарного знання доцільним видається розгляд сучасного стану університетської науки, виявлення основних проблем та їх причин. Отже, за результатами соціологічних досліджень сучасну вітчизняну науку характеризують застарілі форми взаємодії держави та фундаментальної науки, а також управління нею; зниження соціального статусу вчених; байдуже ставлення населення країни до одержуваних наукою результатів; </w:t>
      </w:r>
      <w:r w:rsidRPr="00D875B2">
        <w:rPr>
          <w:rFonts w:ascii="Times New Roman" w:hAnsi="Times New Roman" w:cs="Times New Roman"/>
          <w:sz w:val="30"/>
          <w:szCs w:val="30"/>
          <w:lang w:val="uk-UA"/>
        </w:rPr>
        <w:lastRenderedPageBreak/>
        <w:t xml:space="preserve">різке зниження престижу праці вченого; недостатність технологічного рівня проведених досліджень; скорочення та фінансування наукових досліджень; недоступність дорогого наукового обладнання; скорочення числа молодих вчених, які могли б забезпечити наступність у розвитку наукових шкіл і майбутнє збереження наукового середовища.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Методологічні вимоги до підготовки вчених в стінах вузів відображають аксіотрансформацію нашого суспільства. Так, багато дослідників дотримуються антропоцентричного підходу при формулюванні дефініції, що є об'єктом дослідження педагогіки. В основному, як об'єкт досліджень, обирають систему педагогічних явищ, пов'язаних з розвитком індивіда.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Однак</w:t>
      </w:r>
      <w:r w:rsidR="00BC3F2B">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за минуле сторіччя відбулися величезні за масштабами структурні перетворення, як у суспільстві, так і в методології науки і зокрема педагогічної. Сучасне суспільство, як вже було зазначено, розвивається шляхом інтеграції, інформатизації та посилення комунікаційних зв'язків між системоутворювальними структурами держави.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Методологія педагогіки також пройшла великий шлях у своєму розвитку. В сучасних умовах при підготовці молодих вчених (магістрів, аспірантів) вузівській науці доцільно перейти від антропоцентричного до системно-інтегрального підходу.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цьому плані необхідно розширити об'єкт досліджень педагогіки від системи педагогічних явищ до системи освіти і виховання людини, де індивіди з навчальними, освітніми та виховними відносинами складають системоутворювальне підґрунтя її структури.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цьому контексті систему академічної науки можна інтерпретувати як багаторівневу, кожен рівень якої складається з безлічі складних підсистем, що мають також складну ієрархічну структуру.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Запропоноване визначення дозволяє розширити сферу досліджень і вирішувати проблеми навчання та виховання комплексно. Враховуючи при цьому ієрархічну структуру управління аж до нейронного рівня засвоєння знань і перетворення їх на вміння. Крім того, в просторі синтезу освітніх та дослідницьких завдань доцільним видається розгляд проблем стандартизації освіти у взаємозв'язку зі структуризацією знань на рівні врахування специфіки інтелектуально-розумової діяльності сучасної молоді (фрагментарність мислення, кліповість сприйняття, психологія економії зусиль тощо).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Ще одним важливим аспектом є  слабка соціальна активність наукової еліти – частини суспільства  що бере участь у формуванні системи її ціннісних пріоритетів. Для вирішення цієї проблеми необхідно створювати такі умови, щоб, з одного боку, піднімався престиж професії вченого, з іншого боку, виростало  нове покоління дослідників.</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Аналіз реального стану наукової діяльності в системі вищої освіти показує, що існує комплексна проблема, яка охоплює найважливішу зі складових суспільства – освітню систему держави. З одного боку, швидкими темпами розвивається методологія педагогіки як наука про навчання і виховання людини, з іншого боку, розроблені в сотнях кандидатських і докторських дисертаціях в безлічі університетів методи, методики, педагогічні системи і технології чинять слабкий вплив на педагогічну практику і не виводять суспільство на більш високий освітній рівень. Однією з причин умовно низької результативності вузівської науки можна вважати те, що рівень наукових досліджень визначається наявним в організації науковим середовищем. Причому наукове середовище високого рівня формується на базі тривалого формування та взаємодії наукових шкіл, дослідницьких традицій. У той же час, рівень роботи ЗВО визначається наявністю в них професійного освітнього середовища. Дійсно, основними завданнями ЗВО є реалізація освітніх програм. А наукова діяльність завжди буде додатковою, але не основною їх функцією. Це два автономних види діяльності, що не дозволяють вузам отримувати результати такого високого рівня, як спеціальні наукові організації.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Поряд з цим, не можна не враховувати той факт, що у університетах набагато більше можливостей як для залучення до досліджень талановитої молоді, так і виявлення реальних потреб суспільства. Тому підвищення рівня фундаментальної науки має базуватися на тісній взаємодії з освітніми завданнями і структурами, як це представлено в провідних європейських університетах.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Саме університетська наука сьогодні стає центром розвитку соціальних технологій, які цілеспрямовано впливають на соціальні структури та соціальні процеси. Дійсно, саме в системі соціогуманітарного знання відбувається інтеграція потоків наукової інформації, що йдуть від всіх інших галузей знання. </w:t>
      </w:r>
    </w:p>
    <w:p w:rsidR="00DE431B" w:rsidRPr="00D875B2" w:rsidRDefault="00DE431B" w:rsidP="00DE431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особливого значення набуває формування антропоцентриської орієнтації всієї пізнавальної діяльності. Тому особливої актуальності набуває вироблення особливої методології, здатної виявити вектори семантичного та аксіо-корелювання з позицій теорії міждисциплінарних досліджень.</w:t>
      </w:r>
    </w:p>
    <w:p w:rsidR="00DE431B" w:rsidRPr="00D875B2" w:rsidRDefault="00DE431B" w:rsidP="00672741">
      <w:pPr>
        <w:pStyle w:val="a7"/>
        <w:ind w:left="709" w:hanging="283"/>
        <w:jc w:val="center"/>
        <w:rPr>
          <w:rFonts w:ascii="Times New Roman" w:hAnsi="Times New Roman" w:cs="Times New Roman"/>
          <w:sz w:val="24"/>
          <w:szCs w:val="24"/>
          <w:lang w:val="uk-UA"/>
        </w:rPr>
      </w:pPr>
    </w:p>
    <w:p w:rsidR="00EA7088" w:rsidRPr="00D875B2" w:rsidRDefault="00EA7088" w:rsidP="00EA7088">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4</w:t>
      </w:r>
    </w:p>
    <w:p w:rsidR="00EA7088" w:rsidRPr="00D875B2" w:rsidRDefault="00EA7088" w:rsidP="00EA7088">
      <w:pPr>
        <w:suppressAutoHyphens/>
        <w:spacing w:after="120"/>
        <w:jc w:val="center"/>
        <w:rPr>
          <w:rFonts w:ascii="Times New Roman" w:eastAsia="Times New Roman" w:hAnsi="Times New Roman" w:cs="Times New Roman"/>
          <w:b/>
          <w:sz w:val="30"/>
          <w:szCs w:val="30"/>
          <w:lang w:val="uk-UA" w:eastAsia="ar-SA"/>
        </w:rPr>
      </w:pPr>
      <w:r w:rsidRPr="00D875B2">
        <w:rPr>
          <w:rFonts w:ascii="Times New Roman" w:eastAsia="Times New Roman" w:hAnsi="Times New Roman" w:cs="Times New Roman"/>
          <w:b/>
          <w:sz w:val="30"/>
          <w:szCs w:val="30"/>
          <w:lang w:val="uk-UA" w:eastAsia="ar-SA"/>
        </w:rPr>
        <w:t>ТРАНСФОРМАЦІЙНІ ПРОЦЕСИ В УКРАЇНСЬКОМУ СУСПІЛЬСТВІ ТА ДЕРЖАВІ, ЇХНІЙ ЗВ'ЯЗОК ЗІ СВІТОВИМИ ГЛОБАЛІЗАЦІЙ НИМИ ПРОЦЕСАМИ</w:t>
      </w:r>
    </w:p>
    <w:p w:rsidR="00D91CD4" w:rsidRPr="00D875B2" w:rsidRDefault="00D91CD4" w:rsidP="00D91CD4">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Бабіна В.</w:t>
      </w:r>
    </w:p>
    <w:p w:rsidR="00D91CD4" w:rsidRPr="00D875B2" w:rsidRDefault="00D91CD4" w:rsidP="00D91CD4">
      <w:pPr>
        <w:spacing w:after="0" w:line="240" w:lineRule="auto"/>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lastRenderedPageBreak/>
        <w:t xml:space="preserve">канд. політ. наук., доцент кафедри </w:t>
      </w:r>
      <w:r w:rsidR="008766C4">
        <w:rPr>
          <w:rFonts w:ascii="Times New Roman" w:eastAsia="Calibri" w:hAnsi="Times New Roman" w:cs="Times New Roman"/>
          <w:sz w:val="30"/>
          <w:szCs w:val="30"/>
          <w:lang w:val="uk-UA"/>
        </w:rPr>
        <w:t>міжнародних відносин та права</w:t>
      </w:r>
    </w:p>
    <w:p w:rsidR="00D91CD4" w:rsidRPr="00D875B2" w:rsidRDefault="00D91CD4" w:rsidP="00D91CD4">
      <w:pPr>
        <w:spacing w:after="0" w:line="240" w:lineRule="auto"/>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D91CD4" w:rsidRPr="00D875B2" w:rsidRDefault="00D91CD4" w:rsidP="00D91CD4">
      <w:pPr>
        <w:spacing w:after="0" w:line="240" w:lineRule="auto"/>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D91CD4" w:rsidRPr="00D875B2" w:rsidRDefault="00D91CD4" w:rsidP="00D91CD4">
      <w:pPr>
        <w:spacing w:after="0" w:line="240" w:lineRule="auto"/>
        <w:jc w:val="center"/>
        <w:rPr>
          <w:rFonts w:ascii="Times New Roman" w:hAnsi="Times New Roman" w:cs="Times New Roman"/>
          <w:sz w:val="30"/>
          <w:szCs w:val="30"/>
          <w:lang w:val="uk-UA"/>
        </w:rPr>
      </w:pPr>
    </w:p>
    <w:p w:rsidR="00D91CD4" w:rsidRDefault="00D91CD4" w:rsidP="00D91CD4">
      <w:pPr>
        <w:spacing w:after="0" w:line="240" w:lineRule="auto"/>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ЗАХИСТ ПРАВ ЛЮДИНИ НА СПРИЯТЛИВЕ НАВКОЛИШНЄ СЕРЕДОВИЩЕ В МІЖНАРОДНОМУ ПРАВІ</w:t>
      </w:r>
    </w:p>
    <w:p w:rsidR="008F5794" w:rsidRPr="00D875B2" w:rsidRDefault="008F5794" w:rsidP="00D91CD4">
      <w:pPr>
        <w:spacing w:after="0" w:line="240" w:lineRule="auto"/>
        <w:jc w:val="center"/>
        <w:rPr>
          <w:rFonts w:ascii="Times New Roman" w:hAnsi="Times New Roman" w:cs="Times New Roman"/>
          <w:b/>
          <w:sz w:val="30"/>
          <w:szCs w:val="30"/>
          <w:lang w:val="uk-UA"/>
        </w:rPr>
      </w:pP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Від стану навколишнього середовища безпосередньо залежить життя і здоров'я людей. Так, наприклад, 40% всіх людських смертей пов'язано з несприятливими екологічними умовами життя, більше мільярду людей досі не мають доступу до чистої питної води, що викликає в свою чергу зростання кількості інфекційних захворювань, більше 4 мільярдів людей змушені жити в умовах інтенсивного забруднення повітря. Все це, безумовно, викликає обґрунтовані побоювання за майбутнє наступних поколінь і за людство в цілому. Погіршення екологічної обстановки є сьогодні однією з причин міграції населення, в міжнародному праві почали з'являтися такі поняття, як «екологічний біженець» і «кліматичний біженець».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Останнім часом пильну увагу міжнародної спільноти спрямовано на охорону навколишнього середовища. У світлі глобальних екологічних проблем забезпеченню сприятливого навколишнього середовища приділяється досить багато уваги. Все більшого значення набувають питання екологічної безпеки, зміст якої представляється ширше, ніж просто охорона навколишнього середовища, оскільки включає в себе не лише забезпечення сприятливого стану навколишнього середовища, але і забезпечення екологічних інтересів і потреб людини, суспільства і держави. У числі принципів міжнародного екологічного права є й такі, які безпосередньо пов'язані з правами людини, наприклад, право людини на сприятливе навколишнє середовище.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Сформовані останнім часом екологічні права являють собою природні індивідуальні права людини, визнані і закріплені в законодавчому порядку і забезпечують задоволення різних потреб людини у взаємозв'язку з природою. Також слід зазначити, що екологічні права людини носять невідчужуваний характер і належать кожній людині. Це особисті права, пов'язані з життям людини в сприятливому для неї навколишньому середовищі, і їх забезпечення не повинно залежати від рівня економічного розвитку тієї чи іншої держави. Основою для забезпечення екологічних прав має бути вжиття державою певних заходів з підтримання біосфери в придатних для всього живого умовах, як для сьогодення, так і для майбутніх поколінь.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Право людини на сприятливе навколишнє середовище формувалося в міжнародному праві кілька десятиліть, воно стало основним правом </w:t>
      </w:r>
      <w:r w:rsidRPr="00D875B2">
        <w:rPr>
          <w:rFonts w:ascii="Times New Roman" w:hAnsi="Times New Roman" w:cs="Times New Roman"/>
          <w:sz w:val="30"/>
          <w:szCs w:val="30"/>
          <w:lang w:val="uk-UA"/>
        </w:rPr>
        <w:lastRenderedPageBreak/>
        <w:t xml:space="preserve">людини, що потребує захисту в умовах прогресу промислових технологій. Виділяють чотири етапи формування права людини на сприятливе навколишнє середовище в міжнародному праві.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першому етапі (з 1948 по 1972 рр.), коли приймалися базові міжнародні документи, такі як: Статут ООН 1945 р., Загальна декларація прав людини 1948 року, Міжнародні пакти про права людини 1966 р., не згадується «право на сприятливе навколишнє середовище». Проте в текстах документів зазначається зв'язок між якістю «умов життя» та якістю навколишнього середовища, а також вказується на наявність такого «життєвого рівня», який необхідний людині для гідного існування. Право людини на екологічно чисте довкілля тісно пов'язане з природними правами людини на життя, звідси низку міжнародно-правових документів у сфері прав людини можна розглядати як основну частину екологічного права.</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другому етапі (з 1972 по 1992 рр.</w:t>
      </w:r>
      <w:r w:rsidR="0069470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спостерігається зростання </w:t>
      </w:r>
      <w:r w:rsidR="00694702">
        <w:rPr>
          <w:rFonts w:ascii="Times New Roman" w:hAnsi="Times New Roman" w:cs="Times New Roman"/>
          <w:sz w:val="30"/>
          <w:szCs w:val="30"/>
          <w:lang w:val="uk-UA"/>
        </w:rPr>
        <w:t>кількості</w:t>
      </w:r>
      <w:r w:rsidRPr="00D875B2">
        <w:rPr>
          <w:rFonts w:ascii="Times New Roman" w:hAnsi="Times New Roman" w:cs="Times New Roman"/>
          <w:sz w:val="30"/>
          <w:szCs w:val="30"/>
          <w:lang w:val="uk-UA"/>
        </w:rPr>
        <w:t xml:space="preserve"> міжнародних документів у сфері охорони навколишнього середовища. Поштовх був даний Стокгольмською конференцією з питань захисту навколишнього середовища в 1972 р., за підсумками якої була прийнята Декларація з проблем навколишнього середовища людини і проголошений План заходів з охорони навколишнього середовища 109 пунктів, доповнений резолюцією ООН з питань організації та фінансування цього Плану. В подальшому також була заснована Програма ООН з навколишнього середовища (ЮНЕП), штаб-квартира якої знаходиться в Найробі (Кенія). Охорона навколишнього середовища в умовах глобалізації і зміни клімату обумовлює необхідність в такому сильному механізмі управління, як система ООН.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Декларації вперше в міжнародному праві було сформульовано поняття «права людини на сприятливе навколишнє середовище». Принцип 1 Декларації Конференції Організації Об'єднаних Націй з проблем навколишнього середовища людини, прийнятої в 1972 р. в Стокгольмі, проголошує, що кожна людина має право на свободу, рівність і сприятливі умови життя в навколишньому середовищі, якість якого дозволяє вести гідне і процвітаюче життя, і несе головну відповідальність за охорону і поліпшення навколишнього середовища на благо нинішніх і майбутніх поколінь. Вперше на міжнародному рівні був зафіксований зв'язок між охороною природного середовища і основними правами людини, до того ж була закріплена відповідальність держав за забезпечення цього права і за охорону і поліпшення навколишнього середовища. Після Стокгольмської конференції 1972 р. починається невідомий раніше в міжнародному праві процес його поступової екологізації. Трохи пізніше, у 1982 р., Генеральна Асамблея ООН схвалила Всесвітню хартію природи, яка визначила основні напрями міжнародного співробітництва в галузі </w:t>
      </w:r>
      <w:r w:rsidRPr="00D875B2">
        <w:rPr>
          <w:rFonts w:ascii="Times New Roman" w:hAnsi="Times New Roman" w:cs="Times New Roman"/>
          <w:sz w:val="30"/>
          <w:szCs w:val="30"/>
          <w:lang w:val="uk-UA"/>
        </w:rPr>
        <w:lastRenderedPageBreak/>
        <w:t>охорони навколишнього середовища, в тому числі заходи по збереженню генетичного різноманіття і раціональному використанню природних ресурсів.</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Третій етап бере свій початок з 1992 р., триває аж до 2002 р. і пов'язаний з реалізацією рішень Конференції ООН в Ріо-де-Жанейро з навколишнього середовища і розвитку 1992 р. У прийнятій за підсумками конференції Декларації зазначається ряд нових елементів права людини на сприятливе навколишнє середовище. Зокрема, право вимагати обмеження і ліквідації нежиттєздатних моделей виробництва і споживання; право на доступ до міжнародної інформації про стан навколишнього середовища, яка є в розпорядженні різних держав; право брати участь у вирішенні міжнародних проблем, що стосуються навколишнього середовища; право на ефективні судові та адміністративні процедури, включаючи відшкодування заподіяної шкоди; право людини брати участь у прийнятті екологічно значущих рішень.</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цілях підтримки захисту права людини на сприятливе навколишнє середовище для її здоров'я та добробуту, а також права на доступ до інформації та участь громадськості в процесі прийняття рішень і на доступ до правосуддя з питань, що стосуються навколишнього середовища, у 1998 р. в рамках Європейської економічної комісії ООН була прийнята так звана Орхуська конвенція. Прийнята в місті Орхусі (Данія), Конвенція не тільки згадує право на сприятливе навколишнє середовище (у преамбулі та статті 1), але і розкриває його зміст. Дана конвенція розуміє під правом людини на сприятливе навколишнє середовище «право жити в навколишньому середовищі, сприятливому для її здоров'я та добробуту».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І, нарешті, виділяють четвертий етап (з 2002 р. по даний час), який бере свій початок з Йоханнесбургского екологічного сам</w:t>
      </w:r>
      <w:r w:rsidR="00800565">
        <w:rPr>
          <w:rFonts w:ascii="Times New Roman" w:hAnsi="Times New Roman" w:cs="Times New Roman"/>
          <w:sz w:val="30"/>
          <w:szCs w:val="30"/>
          <w:lang w:val="uk-UA"/>
        </w:rPr>
        <w:t>м</w:t>
      </w:r>
      <w:r w:rsidRPr="00D875B2">
        <w:rPr>
          <w:rFonts w:ascii="Times New Roman" w:hAnsi="Times New Roman" w:cs="Times New Roman"/>
          <w:sz w:val="30"/>
          <w:szCs w:val="30"/>
          <w:lang w:val="uk-UA"/>
        </w:rPr>
        <w:t>іту 2002 р. Прийнята за підсумками Йоханнесбурзька декларація зі сталого розвитку 2002 р. спрямована на викорінення бідності, зміну моделей виробництва і споживання, а також на охорону і раціональне використання природних ресурсів. У рішеннях конференції підкреслюється відмінність можливостей розвитку для розвинених країн, пропонуються заходи по забезпеченню сталого розвитку країн Африки, Латинської Америки і ряду інших регіонів. Примітно, що в п. 169 Плану виконання рішень Всесвітньої зустрічі на вищому рівні підкреслюється необхідність подальшого вивчення питання про зв'язок між навколишнім середовищем і правами людини, включаючи право на розвиток.</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Всі люди мають право на безпечне, здорове і екологічно чисте н</w:t>
      </w:r>
      <w:r w:rsidR="00800565">
        <w:rPr>
          <w:rFonts w:ascii="Times New Roman" w:hAnsi="Times New Roman" w:cs="Times New Roman"/>
          <w:sz w:val="30"/>
          <w:szCs w:val="30"/>
          <w:lang w:val="uk-UA"/>
        </w:rPr>
        <w:t>авколишнє середовище. Це право та</w:t>
      </w:r>
      <w:r w:rsidRPr="00D875B2">
        <w:rPr>
          <w:rFonts w:ascii="Times New Roman" w:hAnsi="Times New Roman" w:cs="Times New Roman"/>
          <w:sz w:val="30"/>
          <w:szCs w:val="30"/>
          <w:lang w:val="uk-UA"/>
        </w:rPr>
        <w:t xml:space="preserve"> інші права людини, включаючи цивільні, культурні, економічні, політичні та соціальні, є універсальними, взаємозалежними і неподільними. Кожна людина має право на </w:t>
      </w:r>
      <w:r w:rsidRPr="00D875B2">
        <w:rPr>
          <w:rFonts w:ascii="Times New Roman" w:hAnsi="Times New Roman" w:cs="Times New Roman"/>
          <w:sz w:val="30"/>
          <w:szCs w:val="30"/>
          <w:lang w:val="uk-UA"/>
        </w:rPr>
        <w:lastRenderedPageBreak/>
        <w:t>справедливе користування благами, збереження і раціональне використання природи і природних ресурсів для задоволення своїх потреб. У той же час всі люди зобов'язані берегти і охороняти навколишнє середовище, а держави повинні забезпечувати дотримання і здійснення права на безпечне, здорове і екологічно чисте навколишнє середовище. Для цього їм слід приймати адміністративні, законодавчі та інші заходи, спрямовані на ефективну реалізацію права людини на сприятливе навколишнє середовище.</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Закріплення права на сприятливе навколишнє середовище в міжнародних актах призвело до того, що держави почали закріплювати його в своєму національному законодавстві. У національному праві багатьох держав це право було закріплено в конституціях. Необхідно відзначити, що формулювання цього права в різних конституціях ряду країн не відрізняється одноманітністю, що призводить до різного розуміння змісту права на сприятливе навколишнє середовище.</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Право людини на сприятливе навколишнє середовище знаходиться на стику міжнародного екологічного права, міжнародного права, прав людини та відповідних галузей внутрішньодержавного права, норми яких передбачають охорону і забезпечення прав людини, в тому числі охорону навколишнього середовища і забезпечення екологічної безпеки. Таким чином, крім свого нормативного закріплення в міжнародних документах, право людини на сприятливе навколишнє середовище повинно забезпечуватися національним законодавством держав. </w:t>
      </w:r>
    </w:p>
    <w:p w:rsidR="00D91CD4" w:rsidRPr="00D875B2" w:rsidRDefault="00D91CD4" w:rsidP="00D91CD4">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Отже, право на сприятливе навколишнє середовище відноситься сьогодні до засадничих прав людини і забезпечує підстави для здорового та благополучного існування людей. На думку деяких вітчизняних вчених, право на сприятливе для сталого розвитку навколишнє середовище є природним правом людини і це право поступово стає нормою звичаєвого права в міжнародному праві.</w:t>
      </w:r>
    </w:p>
    <w:p w:rsidR="00D91CD4" w:rsidRPr="00D875B2" w:rsidRDefault="00D91CD4" w:rsidP="00D91CD4">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D91CD4" w:rsidRPr="00D875B2" w:rsidRDefault="00D91CD4" w:rsidP="00D91CD4">
      <w:pPr>
        <w:tabs>
          <w:tab w:val="left" w:pos="1134"/>
        </w:tabs>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Загальна декларація прав людини (1948 р.) // Документи та матеріали. М: Міжнародні відносини, 2009. - С. 413-419.</w:t>
      </w:r>
    </w:p>
    <w:p w:rsidR="00D91CD4" w:rsidRPr="00D875B2" w:rsidRDefault="00D91CD4" w:rsidP="00D91CD4">
      <w:pPr>
        <w:tabs>
          <w:tab w:val="left" w:pos="1134"/>
        </w:tabs>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Декларація принципів Конференції ООН з проблем навколишнього людини середовищі, 1972. Чинне міжнародне право. В. 3-х томах. // Упоряд. Ю. М. Колосов, Е. С. Кривчикова, М., 1996.</w:t>
      </w:r>
    </w:p>
    <w:p w:rsidR="00D91CD4" w:rsidRPr="00D875B2" w:rsidRDefault="00D91CD4" w:rsidP="00D91CD4">
      <w:pPr>
        <w:tabs>
          <w:tab w:val="left" w:pos="1134"/>
        </w:tabs>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Екологічне право: навч. посібник / С. А. Балашенко [та ін.] ; за ред.  Т. І. Макарової, В. Є. Лізгаро. - Мінськ: БГУ, 2008.</w:t>
      </w:r>
    </w:p>
    <w:p w:rsidR="00D91CD4" w:rsidRPr="00D875B2" w:rsidRDefault="007D6E0A" w:rsidP="00D91CD4">
      <w:pPr>
        <w:tabs>
          <w:tab w:val="left" w:pos="1134"/>
        </w:tabs>
        <w:spacing w:after="0" w:line="240" w:lineRule="auto"/>
        <w:ind w:left="714" w:hanging="357"/>
        <w:jc w:val="both"/>
        <w:rPr>
          <w:rFonts w:ascii="Times New Roman" w:hAnsi="Times New Roman" w:cs="Times New Roman"/>
          <w:b/>
          <w:sz w:val="30"/>
          <w:szCs w:val="30"/>
          <w:lang w:val="uk-UA"/>
        </w:rPr>
      </w:pPr>
      <w:r>
        <w:rPr>
          <w:rFonts w:ascii="Times New Roman" w:hAnsi="Times New Roman" w:cs="Times New Roman"/>
          <w:sz w:val="30"/>
          <w:szCs w:val="30"/>
          <w:lang w:val="uk-UA"/>
        </w:rPr>
        <w:t>4. Балашенко, С. А. С</w:t>
      </w:r>
      <w:r w:rsidR="00D91CD4" w:rsidRPr="00D875B2">
        <w:rPr>
          <w:rFonts w:ascii="Times New Roman" w:hAnsi="Times New Roman" w:cs="Times New Roman"/>
          <w:sz w:val="30"/>
          <w:szCs w:val="30"/>
          <w:lang w:val="uk-UA"/>
        </w:rPr>
        <w:t>удовий захист права на сприятливе навколишнє середовище: проблеми теорії і практики / С. А. Балашенко, Є. В. Лаєвська / / Судовий вісник. – 2006. –  № 4. – С. 34-37.</w:t>
      </w:r>
    </w:p>
    <w:p w:rsidR="00E532DC" w:rsidRPr="00D875B2" w:rsidRDefault="00E532DC" w:rsidP="00E532DC">
      <w:pPr>
        <w:pStyle w:val="a7"/>
        <w:jc w:val="center"/>
        <w:rPr>
          <w:rFonts w:ascii="Times New Roman" w:hAnsi="Times New Roman" w:cs="Times New Roman"/>
          <w:b/>
          <w:sz w:val="30"/>
          <w:szCs w:val="30"/>
          <w:lang w:val="uk-UA"/>
        </w:rPr>
      </w:pPr>
    </w:p>
    <w:p w:rsidR="00E532DC" w:rsidRPr="00D875B2" w:rsidRDefault="001A692C" w:rsidP="00E532DC">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Бабіна В.</w:t>
      </w:r>
    </w:p>
    <w:p w:rsidR="00E532DC" w:rsidRPr="00D875B2" w:rsidRDefault="00E532DC" w:rsidP="00E532DC">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lastRenderedPageBreak/>
        <w:t xml:space="preserve">канд. політ. наук., доцент кафедри </w:t>
      </w:r>
      <w:r w:rsidR="001A692C" w:rsidRPr="00D875B2">
        <w:rPr>
          <w:rFonts w:ascii="Times New Roman" w:eastAsia="Calibri" w:hAnsi="Times New Roman" w:cs="Times New Roman"/>
          <w:sz w:val="30"/>
          <w:szCs w:val="30"/>
          <w:lang w:val="uk-UA"/>
        </w:rPr>
        <w:t>міжнародних відносин та права</w:t>
      </w:r>
    </w:p>
    <w:p w:rsidR="00E532DC" w:rsidRPr="00D875B2" w:rsidRDefault="001A692C" w:rsidP="00E532DC">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b/>
          <w:sz w:val="30"/>
          <w:szCs w:val="30"/>
          <w:lang w:val="uk-UA"/>
        </w:rPr>
        <w:t>Циганова К.</w:t>
      </w:r>
      <w:r w:rsidR="009B46BC">
        <w:rPr>
          <w:rFonts w:ascii="Times New Roman" w:eastAsia="Calibri" w:hAnsi="Times New Roman" w:cs="Times New Roman"/>
          <w:b/>
          <w:sz w:val="30"/>
          <w:szCs w:val="30"/>
          <w:lang w:val="uk-UA"/>
        </w:rPr>
        <w:t xml:space="preserve">, </w:t>
      </w:r>
      <w:r w:rsidR="00E532DC" w:rsidRPr="00D875B2">
        <w:rPr>
          <w:rFonts w:ascii="Times New Roman" w:eastAsia="Calibri" w:hAnsi="Times New Roman" w:cs="Times New Roman"/>
          <w:sz w:val="30"/>
          <w:szCs w:val="30"/>
          <w:lang w:val="uk-UA"/>
        </w:rPr>
        <w:t>студентка</w:t>
      </w:r>
    </w:p>
    <w:p w:rsidR="00E532DC" w:rsidRPr="00D875B2" w:rsidRDefault="00E532DC" w:rsidP="00E532DC">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E532DC" w:rsidRPr="00D875B2" w:rsidRDefault="00E532DC" w:rsidP="00E532DC">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6140B6" w:rsidRPr="00D875B2" w:rsidRDefault="006140B6" w:rsidP="00E532DC">
      <w:pPr>
        <w:pStyle w:val="a7"/>
        <w:jc w:val="center"/>
        <w:rPr>
          <w:rFonts w:ascii="Times New Roman" w:hAnsi="Times New Roman" w:cs="Times New Roman"/>
          <w:sz w:val="30"/>
          <w:szCs w:val="30"/>
          <w:lang w:val="uk-UA"/>
        </w:rPr>
      </w:pPr>
    </w:p>
    <w:p w:rsidR="00E532DC" w:rsidRPr="00D875B2" w:rsidRDefault="00E532DC" w:rsidP="00E532DC">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ПИТАННЯ ПРО КЛАСИФІКАЦІЮ ФОРМ ДЕРЖАВИ</w:t>
      </w:r>
    </w:p>
    <w:p w:rsidR="006140B6" w:rsidRPr="00D875B2" w:rsidRDefault="006140B6" w:rsidP="00E532DC">
      <w:pPr>
        <w:pStyle w:val="a7"/>
        <w:jc w:val="center"/>
        <w:rPr>
          <w:rFonts w:ascii="Times New Roman" w:hAnsi="Times New Roman" w:cs="Times New Roman"/>
          <w:sz w:val="30"/>
          <w:szCs w:val="30"/>
          <w:lang w:val="uk-UA"/>
        </w:rPr>
      </w:pPr>
    </w:p>
    <w:p w:rsidR="00E532DC" w:rsidRPr="00D875B2" w:rsidRDefault="00E532DC" w:rsidP="009B46BC">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Форма держави на сьогодні включає в себе три традиційні елементи: форму правління, форму державного устрою і форму політичного режиму. З цих елементів форма державного устрою менше за інших піддається різного роду дискусіям, оскільки поділ держав на федерації і унітарні держави має своєю основою міцний, стійкий і статичний критерій, що базується на територіальній структурі держави, яка легко визнача</w:t>
      </w:r>
      <w:r w:rsidR="006140B6" w:rsidRPr="00D875B2">
        <w:rPr>
          <w:rFonts w:ascii="Times New Roman" w:hAnsi="Times New Roman" w:cs="Times New Roman"/>
          <w:sz w:val="30"/>
          <w:szCs w:val="30"/>
          <w:lang w:val="uk-UA"/>
        </w:rPr>
        <w:t>є</w:t>
      </w:r>
      <w:r w:rsidRPr="00D875B2">
        <w:rPr>
          <w:rFonts w:ascii="Times New Roman" w:hAnsi="Times New Roman" w:cs="Times New Roman"/>
          <w:sz w:val="30"/>
          <w:szCs w:val="30"/>
          <w:lang w:val="uk-UA"/>
        </w:rPr>
        <w:t>ться, і тому типологія держав за цим критерію практично не піддається ніяким змінам. Інші ж елементи (форма правління і форма політичного режиму), викликаючи безліч суперечок через багатоаспектність, що лежить в  основі їх критеріїв, мають безліч класифікацій, які в той чи інший часовий відрізок перестають відповідати наявним реаліям, у зв'язку з чим виникає необхідність розробки нових класифікацій. Ця необхідність пов'язана з тим, що кожна держава за своєю природою унікальна, й на її специфіку і внутрішній зміст найсерйозніший вплив роблять культурно-етнічні, цивілізаційні, географічні та інші особливості розвитку складового його народу (варто порівняти держави Заходу і Сходу). З розвитком держави розвивається і змінюється його внутрішній зміст, отже, змінюється і форма. Саме цим фактором пояснюються різноманіття і мінливість форм держави, що, в кінцевому рахунку, і визначає неможливість будь-якої спроби створити єдину, загальновизнану, закінчену і всеосяжну класифікаційну систему форм правління і форм політичного режиму. Але, разом з тим, дослідники, як західні, так і українські, продовжують робити спроби по удосконаленню діючої класифікаційної системи, хоча це завдання - аж ніяк не з легких, оскільки, як підкреслює Е. Хейвуд: «Самі політичні системи сьогодні змінюються настільки швидко, що класифікувати їх надзвичайно складно: це вічна гонка за постійно змінюваною політично</w:t>
      </w:r>
      <w:r w:rsidR="009B46BC">
        <w:rPr>
          <w:rFonts w:ascii="Times New Roman" w:hAnsi="Times New Roman" w:cs="Times New Roman"/>
          <w:sz w:val="30"/>
          <w:szCs w:val="30"/>
          <w:lang w:val="uk-UA"/>
        </w:rPr>
        <w:t>ю реальністю»</w:t>
      </w:r>
      <w:r w:rsidRPr="00D875B2">
        <w:rPr>
          <w:rFonts w:ascii="Times New Roman" w:hAnsi="Times New Roman" w:cs="Times New Roman"/>
          <w:sz w:val="30"/>
          <w:szCs w:val="30"/>
          <w:lang w:val="uk-UA"/>
        </w:rPr>
        <w:t xml:space="preserve"> [2, с. 38]. </w:t>
      </w:r>
    </w:p>
    <w:p w:rsidR="00E532DC" w:rsidRPr="00D875B2" w:rsidRDefault="00E532DC" w:rsidP="009B46BC">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українському державознавстві також йдуть дискусії про доцільність вироблення альтернативної класифікації, зокрема, можна згадати спроби по створенню нових класифікацій форм держав. Зачіпаючи тему перегляду існуючих класифікацій, відмітимо, що поділ держав на монархії і республіки не відображає всього різноманіття форми держави, й зі свого боку пропонуємо це різноманіття  відображати тільки через політичні режими, оскільки саме політичний режим є найголовнішою характеристикою, найбільш точно і об'єктивно характеризує суть даної </w:t>
      </w:r>
      <w:r w:rsidRPr="00D875B2">
        <w:rPr>
          <w:rFonts w:ascii="Times New Roman" w:hAnsi="Times New Roman" w:cs="Times New Roman"/>
          <w:sz w:val="30"/>
          <w:szCs w:val="30"/>
          <w:lang w:val="uk-UA"/>
        </w:rPr>
        <w:lastRenderedPageBreak/>
        <w:t xml:space="preserve">держави формою держави. Аргументуючи це положення, зазначимо, що розрізнення держав за формою правління на сьогоднішній день – абсолютно не є актуальним, тому що форма правління не повною мірою передає зміст або іншої держави, оскільки є більш статичним поняттям. Статичність форми правління виходить з її природи, що лежить в площині структурно- організаційного оформлення діяльності держави [4, с. 189-190], тобто всі її основні ознаки: характеристика вищих органів влади (число правителів, спосіб їх формування, терміни правління), органів вищої влади, ієрархічна структура відносин влади, взаємовідносини органів влади з населенням, характеризують різні особливості законодавчо затвердженої (конституційно закріпленої) структури та організації вищої влади держави, і тому вони протягом певного відрізки часу не піддаються змінам під впливом зовнішніх факторів. Навіть останній признак, що стосується взаємовідносин органів влади з населенням, здавалося б, покликаний відобразити діяльнісний аспект органів вищої влади, не надто вибивається із загального ряду, за скільки всього лише показує, яким чином організовано зв'язок вищих органів влади з населенням (наявність/відсутність виборів, участь/неучасть населення у прийнятті законів, політичних рішень, можливість/неможливість представництва в держорганах тощо). Тим більше, що діюча на сьогодні класифікація форми правління не передає всіх нюансів державного владного використання, оскільки є значна кількість держав,  які жодним чином не можуть бути «підігнані» під загальну класифікацію. Зокрема, британський історик Н. Хеншелл стверджує, що абсолютизму як такого в XVIII столітті не існувало, оскільки: «По-перше, будь-яке повноваження монарха діяло не однаково на всіх підлеглих йому територіях, а варіювалося згідно з місцевими законами і звичаями. По-друге, правління здійснювалося міністрами, які не обов'язково мали однакові погляди на конституцію» [3, с. 227], внаслідок чого приходить до висновку, що, «якщо у кожному нагадуванні про межі прерогатив, яке робили государеві його піддані, ми будемо розглядати прояв </w:t>
      </w:r>
      <w:r w:rsidR="009B46BC">
        <w:rPr>
          <w:rFonts w:ascii="Times New Roman" w:hAnsi="Times New Roman" w:cs="Times New Roman"/>
          <w:sz w:val="30"/>
          <w:szCs w:val="30"/>
          <w:lang w:val="uk-UA"/>
        </w:rPr>
        <w:t>«</w:t>
      </w:r>
      <w:r w:rsidRPr="00D875B2">
        <w:rPr>
          <w:rFonts w:ascii="Times New Roman" w:hAnsi="Times New Roman" w:cs="Times New Roman"/>
          <w:sz w:val="30"/>
          <w:szCs w:val="30"/>
          <w:lang w:val="uk-UA"/>
        </w:rPr>
        <w:t>абсолютизму</w:t>
      </w:r>
      <w:r w:rsidR="009B46BC">
        <w:rPr>
          <w:rFonts w:ascii="Times New Roman" w:hAnsi="Times New Roman" w:cs="Times New Roman"/>
          <w:sz w:val="30"/>
          <w:szCs w:val="30"/>
          <w:lang w:val="uk-UA"/>
        </w:rPr>
        <w:t>», тоді «абсолютистськими»</w:t>
      </w:r>
      <w:r w:rsidRPr="00D875B2">
        <w:rPr>
          <w:rFonts w:ascii="Times New Roman" w:hAnsi="Times New Roman" w:cs="Times New Roman"/>
          <w:sz w:val="30"/>
          <w:szCs w:val="30"/>
          <w:lang w:val="uk-UA"/>
        </w:rPr>
        <w:t xml:space="preserve"> виявить</w:t>
      </w:r>
      <w:r w:rsidR="009B46BC">
        <w:rPr>
          <w:rFonts w:ascii="Times New Roman" w:hAnsi="Times New Roman" w:cs="Times New Roman"/>
          <w:sz w:val="30"/>
          <w:szCs w:val="30"/>
          <w:lang w:val="uk-UA"/>
        </w:rPr>
        <w:t>ся переважна більшість монархів»</w:t>
      </w:r>
      <w:r w:rsidRPr="00D875B2">
        <w:rPr>
          <w:rFonts w:ascii="Times New Roman" w:hAnsi="Times New Roman" w:cs="Times New Roman"/>
          <w:sz w:val="30"/>
          <w:szCs w:val="30"/>
          <w:lang w:val="uk-UA"/>
        </w:rPr>
        <w:t xml:space="preserve">. </w:t>
      </w:r>
    </w:p>
    <w:p w:rsidR="00E532DC" w:rsidRPr="00D875B2" w:rsidRDefault="00E532DC" w:rsidP="00E532DC">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В рамках республіканської форми правління також спостерігається певного роду криза, виражена у тому, що є тенденція збільшення різноманітних гібридних (напівпрезидентських, напівпарламентських) форм республіки, які важко відносити до всіх відомих різновидів республіки, що спонукає дослідників придумувати інші ще більш гібридні форми (парламентсько-урядові, президентсько-урядові, прем'єр-парламентські і т. п.). </w:t>
      </w:r>
    </w:p>
    <w:p w:rsidR="00E532DC" w:rsidRPr="00D875B2" w:rsidRDefault="00E532DC" w:rsidP="00E532DC">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В силу всього цього слід визнати, що сьогодні поділ держав на форми правління майже зжив себе, тому що в сучасному світі основною </w:t>
      </w:r>
      <w:r w:rsidRPr="00D875B2">
        <w:rPr>
          <w:rFonts w:ascii="Times New Roman" w:hAnsi="Times New Roman" w:cs="Times New Roman"/>
          <w:sz w:val="30"/>
          <w:szCs w:val="30"/>
          <w:lang w:val="uk-UA"/>
        </w:rPr>
        <w:lastRenderedPageBreak/>
        <w:t xml:space="preserve">ознакою, за якою розрізняються монархії і республіки, є тільки наявність/відсутність монарха, навіть принцип поділу влади, який завжди вважався основною ознакою республіки, на сьогодні притаманний (найчастіше номінально) майже всім державам світу, навіть самим абсолютистським з них. Але, на наш погляд, від форм правління повністю відмовлятися не варто – достатньо лише визнати, що існують дві (формальні) форми правління, що розрізняються по структурі вищих органів державної влади: монархії та республіки, при цьому монархіями слід вважати такі держави, у вищих органах яких наявні монархи (король, імператор, емір, султан, князь, герцог, папа Римський, рахбар тощо), що стають ними по праву народження або згідно релігійного сану; інші держави, які не мають монархів, слід визнати республіками. </w:t>
      </w:r>
    </w:p>
    <w:p w:rsidR="00E532DC" w:rsidRPr="00D875B2" w:rsidRDefault="00E532DC" w:rsidP="00E532DC">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Що стосується політичного режиму, то саме ця категорія застосовується для характеристики функціонального аспекту діяльності вищих органів влади, оскільки являє собою фактичне використання сукупності різних засобів і методів здійснення державної влади. Відмежувати його від інших форм держави можна, в першу чергу, тим, що він являє собою явище не статичне, а динамічне, тобто встановлення тієї чи іншої форми політичного режиму безпосередньо залежить від сукупності різних об'єктивних і суб'єктивних факторів, наявних на той момент в даному суспільстві. У число об'єктивних факторів входять історичні, культурно-цивілізаційні, політико-правові, етно-конфесійні та соціально-психологічні особливості розвитку суспільства. Суб'єктивні фактори представлені характером владних відносин у суспільстві на момент встановлення даної форми політичного режиму, включаючи і політичні погляди керівництва країни, і особисті якості політичних лідерів. </w:t>
      </w:r>
    </w:p>
    <w:p w:rsidR="00E532DC" w:rsidRPr="00D875B2" w:rsidRDefault="00E532DC" w:rsidP="00E532DC">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Таким чином, можна зазн</w:t>
      </w:r>
      <w:r w:rsidR="006140B6" w:rsidRPr="00D875B2">
        <w:rPr>
          <w:rFonts w:ascii="Times New Roman" w:hAnsi="Times New Roman" w:cs="Times New Roman"/>
          <w:sz w:val="30"/>
          <w:szCs w:val="30"/>
          <w:lang w:val="uk-UA"/>
        </w:rPr>
        <w:t>а</w:t>
      </w:r>
      <w:r w:rsidRPr="00D875B2">
        <w:rPr>
          <w:rFonts w:ascii="Times New Roman" w:hAnsi="Times New Roman" w:cs="Times New Roman"/>
          <w:sz w:val="30"/>
          <w:szCs w:val="30"/>
          <w:lang w:val="uk-UA"/>
        </w:rPr>
        <w:t>чити, що всі зміни, що відбуваються в державному ладі, є   явищами політичного режиму, отже, саме політичний режим є першим, найбільш точно і об'єктивно характеризує сутність конкретної держави, її форму держави. Тому на сьогодні актуальний той факт, що все наявне різноманіття форм держави необхідно висловити через політичні режими, які настільки рельєфно і приблизно відображають будь-які рухи і зміни в світі, а форми правління, в даному випадку, як вірно зазначив Р. Т. Муха</w:t>
      </w:r>
      <w:r w:rsidR="006140B6" w:rsidRPr="00D875B2">
        <w:rPr>
          <w:rFonts w:ascii="Times New Roman" w:hAnsi="Times New Roman" w:cs="Times New Roman"/>
          <w:sz w:val="30"/>
          <w:szCs w:val="30"/>
          <w:lang w:val="uk-UA"/>
        </w:rPr>
        <w:t>є</w:t>
      </w:r>
      <w:r w:rsidRPr="00D875B2">
        <w:rPr>
          <w:rFonts w:ascii="Times New Roman" w:hAnsi="Times New Roman" w:cs="Times New Roman"/>
          <w:sz w:val="30"/>
          <w:szCs w:val="30"/>
          <w:lang w:val="uk-UA"/>
        </w:rPr>
        <w:t>в, необхідно представити тільки як «один з компонентів політичного режиму» [1, с. 167].</w:t>
      </w:r>
    </w:p>
    <w:p w:rsidR="00E532DC" w:rsidRPr="00D875B2" w:rsidRDefault="00E532DC" w:rsidP="006140B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E532DC" w:rsidRPr="00D875B2" w:rsidRDefault="00E532DC" w:rsidP="00102B94">
      <w:pPr>
        <w:pStyle w:val="a7"/>
        <w:ind w:left="426" w:firstLine="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Мухаев Р. Т. Политология: учебник. - М: Проспект, 2010. - 640 с.</w:t>
      </w:r>
    </w:p>
    <w:p w:rsidR="00E532DC" w:rsidRPr="00D875B2" w:rsidRDefault="00E532DC" w:rsidP="00102B94">
      <w:pPr>
        <w:pStyle w:val="a7"/>
        <w:ind w:left="426" w:firstLine="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Хейвуд Э. Политология: учебник для студентов вузов / пер. с англ. под ред. Г. Г. Водолазова и В. Ю. Бельского. - М: ЮНИТИ-ДАНА, 2005. - 544 с.</w:t>
      </w:r>
    </w:p>
    <w:p w:rsidR="00E532DC" w:rsidRPr="00D875B2" w:rsidRDefault="00E532DC" w:rsidP="00102B94">
      <w:pPr>
        <w:pStyle w:val="a7"/>
        <w:ind w:left="426" w:firstLine="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3. Хеншэлл Н. Миф абсолютизма: изменения и преемственность в развитии западно-европейской монархии раннего Нового времени / пер. с англ. А. А. Паламарчук с участием Л. Л. Царук, Ю. А. махалово; отв. ред. С. Е. Федоров. - СПб .: Алетейя, 2003. - 272 ​​с.</w:t>
      </w:r>
    </w:p>
    <w:p w:rsidR="00E532DC" w:rsidRPr="00D875B2" w:rsidRDefault="00E532DC" w:rsidP="00102B94">
      <w:pPr>
        <w:pStyle w:val="a7"/>
        <w:ind w:left="426" w:firstLine="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Чиркин В. Е. Государствоведение: учебник. Второй изд., испр. и доп. - М .: Юностъ, 2000. -384 с.</w:t>
      </w:r>
    </w:p>
    <w:p w:rsidR="00E532DC" w:rsidRPr="00D875B2" w:rsidRDefault="00E532DC" w:rsidP="00E532DC">
      <w:pPr>
        <w:rPr>
          <w:rFonts w:ascii="Times New Roman" w:hAnsi="Times New Roman" w:cs="Times New Roman"/>
          <w:sz w:val="24"/>
          <w:szCs w:val="24"/>
          <w:lang w:val="uk-UA"/>
        </w:rPr>
      </w:pPr>
    </w:p>
    <w:p w:rsidR="00A73E76" w:rsidRPr="00D875B2" w:rsidRDefault="00A73E76" w:rsidP="00A73E76">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Гайтан В.</w:t>
      </w:r>
    </w:p>
    <w:p w:rsidR="00F3757B" w:rsidRDefault="00A73E76" w:rsidP="00A73E76">
      <w:pPr>
        <w:spacing w:after="0" w:line="240" w:lineRule="auto"/>
        <w:ind w:firstLine="709"/>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 xml:space="preserve">канд. політ. наук, </w:t>
      </w:r>
      <w:r w:rsidR="0039509C">
        <w:rPr>
          <w:rFonts w:ascii="Times New Roman" w:eastAsia="Calibri" w:hAnsi="Times New Roman" w:cs="Times New Roman"/>
          <w:sz w:val="30"/>
          <w:szCs w:val="30"/>
          <w:lang w:val="uk-UA"/>
        </w:rPr>
        <w:t>старший викладач</w:t>
      </w:r>
      <w:r w:rsidRPr="00D875B2">
        <w:rPr>
          <w:rFonts w:ascii="Times New Roman" w:eastAsia="Calibri" w:hAnsi="Times New Roman" w:cs="Times New Roman"/>
          <w:sz w:val="30"/>
          <w:szCs w:val="30"/>
          <w:lang w:val="uk-UA"/>
        </w:rPr>
        <w:t xml:space="preserve"> </w:t>
      </w:r>
    </w:p>
    <w:p w:rsidR="00A73E76" w:rsidRDefault="00A73E76" w:rsidP="00A73E76">
      <w:pPr>
        <w:spacing w:after="0" w:line="240" w:lineRule="auto"/>
        <w:ind w:firstLine="709"/>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кафедр</w:t>
      </w:r>
      <w:r w:rsidR="00F3757B">
        <w:rPr>
          <w:rFonts w:ascii="Times New Roman" w:eastAsia="Calibri" w:hAnsi="Times New Roman" w:cs="Times New Roman"/>
          <w:sz w:val="30"/>
          <w:szCs w:val="30"/>
          <w:lang w:val="uk-UA"/>
        </w:rPr>
        <w:t>и міжнародних відносин та права</w:t>
      </w:r>
    </w:p>
    <w:p w:rsidR="00CC6445" w:rsidRPr="00CC6445" w:rsidRDefault="00CC6445" w:rsidP="00A73E76">
      <w:pPr>
        <w:spacing w:after="0" w:line="240" w:lineRule="auto"/>
        <w:ind w:firstLine="709"/>
        <w:contextualSpacing/>
        <w:jc w:val="center"/>
        <w:rPr>
          <w:rFonts w:ascii="Times New Roman" w:eastAsia="Calibri" w:hAnsi="Times New Roman" w:cs="Times New Roman"/>
          <w:sz w:val="30"/>
          <w:szCs w:val="30"/>
          <w:lang w:val="uk-UA"/>
        </w:rPr>
      </w:pPr>
      <w:r>
        <w:rPr>
          <w:rFonts w:ascii="Times New Roman" w:hAnsi="Times New Roman" w:cs="Times New Roman"/>
          <w:b/>
          <w:sz w:val="30"/>
          <w:szCs w:val="30"/>
          <w:lang w:val="uk-UA"/>
        </w:rPr>
        <w:t xml:space="preserve">Світличний Г., </w:t>
      </w:r>
      <w:r w:rsidRPr="00CC6445">
        <w:rPr>
          <w:rFonts w:ascii="Times New Roman" w:hAnsi="Times New Roman" w:cs="Times New Roman"/>
          <w:sz w:val="30"/>
          <w:szCs w:val="30"/>
          <w:lang w:val="uk-UA"/>
        </w:rPr>
        <w:t>студент</w:t>
      </w:r>
    </w:p>
    <w:p w:rsidR="00A73E76" w:rsidRPr="00D875B2" w:rsidRDefault="00A73E76" w:rsidP="00A73E76">
      <w:pPr>
        <w:spacing w:after="0" w:line="240" w:lineRule="auto"/>
        <w:ind w:firstLine="709"/>
        <w:contextualSpacing/>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A73E76" w:rsidRPr="00D875B2" w:rsidRDefault="00A73E76" w:rsidP="00A73E76">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A73E76" w:rsidRPr="00D875B2" w:rsidRDefault="00A73E76" w:rsidP="00A73E76">
      <w:pPr>
        <w:spacing w:after="0" w:line="240" w:lineRule="auto"/>
        <w:ind w:firstLine="709"/>
        <w:jc w:val="center"/>
        <w:rPr>
          <w:rFonts w:ascii="Times New Roman" w:hAnsi="Times New Roman" w:cs="Times New Roman"/>
          <w:sz w:val="30"/>
          <w:szCs w:val="30"/>
          <w:lang w:val="uk-UA"/>
        </w:rPr>
      </w:pPr>
    </w:p>
    <w:p w:rsidR="00A73E76" w:rsidRPr="00D875B2" w:rsidRDefault="00A73E76" w:rsidP="00A73E76">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ПРАВА ЛЮДИНИ: ПЛЮРАЛІЗМ ІНТЕРПРЕТАЦІЙ</w:t>
      </w:r>
    </w:p>
    <w:p w:rsidR="00A73E76" w:rsidRPr="00D875B2" w:rsidRDefault="00A73E76" w:rsidP="00A73E76">
      <w:pPr>
        <w:spacing w:after="0" w:line="240" w:lineRule="auto"/>
        <w:ind w:firstLine="709"/>
        <w:rPr>
          <w:rFonts w:ascii="Times New Roman" w:hAnsi="Times New Roman" w:cs="Times New Roman"/>
          <w:sz w:val="30"/>
          <w:szCs w:val="30"/>
          <w:lang w:val="uk-UA"/>
        </w:rPr>
      </w:pPr>
    </w:p>
    <w:p w:rsidR="00A73E76" w:rsidRPr="00D875B2" w:rsidRDefault="00A73E76" w:rsidP="00A73E76">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Актуальність даної теми полягає в тому,</w:t>
      </w:r>
      <w:r>
        <w:rPr>
          <w:rFonts w:ascii="Times New Roman" w:hAnsi="Times New Roman" w:cs="Times New Roman"/>
          <w:sz w:val="30"/>
          <w:szCs w:val="30"/>
          <w:lang w:val="uk-UA"/>
        </w:rPr>
        <w:t xml:space="preserve"> що при дослідженні прав людини</w:t>
      </w:r>
      <w:r w:rsidRPr="00D875B2">
        <w:rPr>
          <w:rFonts w:ascii="Times New Roman" w:hAnsi="Times New Roman" w:cs="Times New Roman"/>
          <w:sz w:val="30"/>
          <w:szCs w:val="30"/>
          <w:lang w:val="uk-UA"/>
        </w:rPr>
        <w:t xml:space="preserve"> це поняття розглядається на основі європейських уявлень про людину, її потреби та інтереси. Такий однобічний підхід не враховує уявлення про права людини в різноманітних неєвропейських соціокультурних спільнотах. На нашу думку, поняття прав людини слід розглядати на основі цивілізаційного підходу, що дозволяє більш змістовно розкрити його сутність. Права людини – це невідчужувані свободи і права особи, які індивід отримує в силу свого народження, основне поняття природного і, взагалі, будь-якого права в світі. Права охоплюють громадянські, економічні та культурні права та політичні свободи, права, а також права спільнот, себто колективні права. Вони є способом взаємодії людини з суспільством, державою, іншими людьми, упорядкуванням їхніх зв’язків засобом координації вчинків та діяльності. Права людини визначають міру її свободи. Такі права, як право на життя, на гідність, недоторканість особистості, свободу совісті, поглядів, переконань, автономію приватного життя, є основою життєдіяльності людини, вони повинні визнаватися і охоронятися державою. Важливим етапом розвитку концепції прав людини є прийняття документів, що мають вищу юридичну силу та визнаються в більшості країн світу. До таких документів слід</w:t>
      </w:r>
      <w:r>
        <w:rPr>
          <w:rFonts w:ascii="Times New Roman" w:hAnsi="Times New Roman" w:cs="Times New Roman"/>
          <w:sz w:val="30"/>
          <w:szCs w:val="30"/>
          <w:lang w:val="uk-UA"/>
        </w:rPr>
        <w:t xml:space="preserve"> віднести: міжнародні конвенції</w:t>
      </w:r>
      <w:r w:rsidRPr="00D875B2">
        <w:rPr>
          <w:rFonts w:ascii="Times New Roman" w:hAnsi="Times New Roman" w:cs="Times New Roman"/>
          <w:sz w:val="30"/>
          <w:szCs w:val="30"/>
          <w:lang w:val="uk-UA"/>
        </w:rPr>
        <w:t xml:space="preserve"> як загального, так і спеціального характеру. За післявоєнний період було укладено й набрало чинності більше ніж 40 міжнародних конвенцій щодо захисту прав людини. Серед міжнародних документів найбільш важливими є: Загальна декларація прав людини (ООН, 1969 р.), Заключний акт Наради з безпеки співробітництва в Європі – НБСЄ (1975 р.), Підсумковий документ </w:t>
      </w:r>
      <w:r w:rsidRPr="00D875B2">
        <w:rPr>
          <w:rFonts w:ascii="Times New Roman" w:hAnsi="Times New Roman" w:cs="Times New Roman"/>
          <w:sz w:val="30"/>
          <w:szCs w:val="30"/>
          <w:lang w:val="uk-UA"/>
        </w:rPr>
        <w:lastRenderedPageBreak/>
        <w:t>Віденської зустрічі держав-учасниць НБСЄ (1989 р.), Паризька Хартія для Нової Європи (1990 р.).</w:t>
      </w:r>
    </w:p>
    <w:p w:rsidR="00A73E76" w:rsidRPr="00D875B2" w:rsidRDefault="00A73E76" w:rsidP="00A73E76">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Вищезазначені документи, що сформувалися протягом багатьох років і пройшли складний шлях до їхнього загального визнання, мають велике значення для народів світу. Але, якщо розглянути всі нормативні акти, які були перелічені вище, то стане зрозуміло, що майже кожен з них відображає європейські уявлення про права людини, а не права людини в цілому. Адже перелік прав людини, що був проголошений у Всезагальній декларації прав людини 1948 року, засновується на європейських цінностях, які не є універсальними для всіх народів. Декларація дійсно виражає цінності</w:t>
      </w:r>
      <w:r>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без яких неможливий нормальний розвиток суспільства, основаного на принципах свободи, верховенства права, прав людини. Водночас вони притаманні європейській та американській культурі, та не властиві народам інших континентів, які</w:t>
      </w:r>
      <w:r>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прийнявши формально ці ідеї, ще довгий час не можуть звикнути до них і зрозуміти їхню значущість. Застосування цивілізаційного підходу до дослідження прав людини дозволяє зрозуміти, що цінності європейської цивілізації не завжди співпадають з цінностями цивілізацій нашого світу.</w:t>
      </w:r>
    </w:p>
    <w:p w:rsidR="00A73E76" w:rsidRPr="00D875B2" w:rsidRDefault="00A73E76" w:rsidP="00A73E76">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Цінності</w:t>
      </w:r>
      <w:r>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що пройшли тривалий шлях укорінення у свідомості народів, передаючись від покоління до покоління, стають перепоною для безумовного прийняття і реалізації прав людини, проголошених у міжнародно-правових документах, незважаючи на їхнє визнання в національному законодавстві. Недарма після прийняття універсальних міжнародних актів про права людини, з розвитком процесу глобалізації, розпочався процес регіоналізації, себто створення стандартів і механізмів захисту прав людини, що діють на основі культурних, історичних особливостей і традицій даного регіону. Прикладом регіональних документів є: Американська конвенція про права людини 1969 р., Європейська конвенція про захист прав і свобод людини і громадянина 1950 р., Африканська хартія прав людини і народів 1981 р., Ісламська декларація прав людини 1990 р.</w:t>
      </w:r>
    </w:p>
    <w:p w:rsidR="00A73E76" w:rsidRPr="00D875B2" w:rsidRDefault="00A73E76" w:rsidP="00A73E76">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Отже, в текстах регіональних документів містяться посилання на спадок політичних і духовних традицій, на історичні та цивілізаційні особливості. Якщо в європейській та американських конвенціях духовний спадок визначає сутність і характер прав, які містяться в Всезагальній декларації, то в Африканській хартії, і тим більше в Ісламській декларації, ці права незмінно підлягають інтерпретації у відповідності з принципами правової культури цих цивілізацій. </w:t>
      </w:r>
    </w:p>
    <w:p w:rsidR="00A73E76" w:rsidRPr="00D875B2" w:rsidRDefault="00A73E76" w:rsidP="00A73E76">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 вищевикладеного можна зробити наступний висновок: права людини це невідчужувані свободи і права особи, що отримує кожна людини в силу свого народження, основне поняття природного і взагалі будь якого права в світі. Досліджуючи поняття права людини, не можна не </w:t>
      </w:r>
      <w:r w:rsidRPr="00D875B2">
        <w:rPr>
          <w:rFonts w:ascii="Times New Roman" w:hAnsi="Times New Roman" w:cs="Times New Roman"/>
          <w:sz w:val="30"/>
          <w:szCs w:val="30"/>
          <w:lang w:val="uk-UA"/>
        </w:rPr>
        <w:lastRenderedPageBreak/>
        <w:t>відмітити велике значення їхнього закріплення в міжнародно-правових документах, але при цьому важливим є розуміння недопустимості форсування процесу екстраполяції міжнародно-правових норм щодо прав людини на всі соціокультурні спільноти сучасного світу. Адже саме релігійні, філософські, правові цінності визначають плюралізм інтерпретацій прав людини, різну ступінь їхнього засвоєння в неєвропейських культурах.</w:t>
      </w:r>
    </w:p>
    <w:p w:rsidR="00A73E76" w:rsidRDefault="00A73E76" w:rsidP="001751AC">
      <w:pPr>
        <w:pStyle w:val="a7"/>
        <w:jc w:val="center"/>
        <w:rPr>
          <w:rFonts w:ascii="Times New Roman" w:hAnsi="Times New Roman" w:cs="Times New Roman"/>
          <w:b/>
          <w:sz w:val="30"/>
          <w:szCs w:val="30"/>
          <w:lang w:val="uk-UA"/>
        </w:rPr>
      </w:pPr>
    </w:p>
    <w:p w:rsidR="001751AC" w:rsidRPr="00D875B2" w:rsidRDefault="001751AC" w:rsidP="001751AC">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Зірчак Г.</w:t>
      </w:r>
    </w:p>
    <w:p w:rsidR="001751AC" w:rsidRPr="00D875B2" w:rsidRDefault="001751AC" w:rsidP="001751AC">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старший викладач кафедри інформаційної діяльності та медіа-комунікацій</w:t>
      </w:r>
    </w:p>
    <w:p w:rsidR="001751AC" w:rsidRPr="00D875B2" w:rsidRDefault="001751AC" w:rsidP="001751AC">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Мариморич Ю.</w:t>
      </w:r>
      <w:r w:rsidR="00820B86">
        <w:rPr>
          <w:rFonts w:ascii="Times New Roman" w:hAnsi="Times New Roman" w:cs="Times New Roman"/>
          <w:b/>
          <w:sz w:val="30"/>
          <w:szCs w:val="30"/>
          <w:lang w:val="uk-UA"/>
        </w:rPr>
        <w:t xml:space="preserve">, </w:t>
      </w:r>
      <w:r w:rsidRPr="00D875B2">
        <w:rPr>
          <w:rFonts w:ascii="Times New Roman" w:hAnsi="Times New Roman" w:cs="Times New Roman"/>
          <w:sz w:val="30"/>
          <w:szCs w:val="30"/>
          <w:lang w:val="uk-UA"/>
        </w:rPr>
        <w:t xml:space="preserve">студентка </w:t>
      </w:r>
    </w:p>
    <w:p w:rsidR="001751AC" w:rsidRPr="00D875B2" w:rsidRDefault="001751AC" w:rsidP="001751AC">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1751AC" w:rsidRPr="00D875B2" w:rsidRDefault="001751AC" w:rsidP="001751AC">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751AC" w:rsidRPr="00D875B2" w:rsidRDefault="001751AC" w:rsidP="001751AC">
      <w:pPr>
        <w:pStyle w:val="a7"/>
        <w:jc w:val="center"/>
        <w:rPr>
          <w:rFonts w:ascii="Times New Roman" w:hAnsi="Times New Roman" w:cs="Times New Roman"/>
          <w:sz w:val="30"/>
          <w:szCs w:val="30"/>
          <w:lang w:val="uk-UA"/>
        </w:rPr>
      </w:pPr>
    </w:p>
    <w:p w:rsidR="001751AC" w:rsidRPr="00D875B2" w:rsidRDefault="001751AC" w:rsidP="001751AC">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МІЖНАРОДНІ ДОКУМЕНТИ ЩОДО ЗАБЕЗПЕЧЕННЯ РІВНИХ ПРАВ І МОЖЛИВОСТЕЙ ЖІНОК ТА ЧОЛОВІКІВ</w:t>
      </w:r>
    </w:p>
    <w:p w:rsidR="001751AC" w:rsidRPr="00D875B2" w:rsidRDefault="001751AC" w:rsidP="001751AC">
      <w:pPr>
        <w:pStyle w:val="a7"/>
        <w:jc w:val="both"/>
        <w:rPr>
          <w:rFonts w:ascii="Times New Roman" w:hAnsi="Times New Roman" w:cs="Times New Roman"/>
          <w:sz w:val="30"/>
          <w:szCs w:val="30"/>
          <w:lang w:val="uk-UA"/>
        </w:rPr>
      </w:pPr>
    </w:p>
    <w:p w:rsidR="001751AC" w:rsidRPr="00D875B2" w:rsidRDefault="001751AC" w:rsidP="00667AE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Права жінок у ХХ-ХХІ століттях  розглядалися в низці міжнародних конференцій, на яких йшлося про права людини та рівність. Починаючи з 1975 року, який вважається Міжнародним жіночим роком, у місті Мехіко проводиться Всесвітня конференція, результатом якої став «Всесвітній план дій» та призначення 1975–1985 років як Десятиліття Організації Об'єднаних Націй для жінки</w:t>
      </w:r>
      <w:r w:rsidR="00667AE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highlight w:val="white"/>
          <w:lang w:val="uk-UA"/>
        </w:rPr>
        <w:t>[3]</w:t>
      </w:r>
      <w:r w:rsidRPr="00D875B2">
        <w:rPr>
          <w:rFonts w:ascii="Times New Roman" w:hAnsi="Times New Roman" w:cs="Times New Roman"/>
          <w:sz w:val="30"/>
          <w:szCs w:val="30"/>
          <w:lang w:val="uk-UA"/>
        </w:rPr>
        <w:t>. У 1980 році відбулась міжнародна конференція з питань жінок у Копенгагені, після чого Конвенція про ліквідацію всіх форм дискримінації жінок була відкрита для підписання. У 1982 році почала свою роботу третя Світова Конференція з питань жінок в Найробі разом з Комітетом ліквідації дискримінації жінок. Ці конференції відзначилися надзвичайною активністю з боку жінок з усього світу, у тому числі четверта Всесвітня конференція з питань жінок, що відбулася у Пекіні у 1995 році. Крім того, права жінок, що належать до певних груп, такі як: жінки старшого віку, жінки з етнічних меншин або жінки з інвалідністю, були також розглянуті в таких документах міжнародної політики: «Міжнародні плани дій щодо старіння» (Відень 1982 та Мадрид 2002), «Дурбанська декларація» та «Програма дій» (2001) та «Всесвітня програма дій щодо інвалідів» (1982).</w:t>
      </w:r>
    </w:p>
    <w:p w:rsidR="001751AC" w:rsidRPr="00D875B2" w:rsidRDefault="001751AC" w:rsidP="00667AE9">
      <w:pPr>
        <w:pStyle w:val="a7"/>
        <w:ind w:firstLine="708"/>
        <w:jc w:val="both"/>
        <w:rPr>
          <w:rFonts w:ascii="Times New Roman" w:hAnsi="Times New Roman" w:cs="Times New Roman"/>
          <w:sz w:val="30"/>
          <w:szCs w:val="30"/>
          <w:highlight w:val="white"/>
          <w:lang w:val="uk-UA"/>
        </w:rPr>
      </w:pPr>
      <w:r w:rsidRPr="00D875B2">
        <w:rPr>
          <w:rFonts w:ascii="Times New Roman" w:hAnsi="Times New Roman" w:cs="Times New Roman"/>
          <w:sz w:val="30"/>
          <w:szCs w:val="30"/>
          <w:lang w:val="uk-UA"/>
        </w:rPr>
        <w:t xml:space="preserve">Всесвітня конференція з прав людини відбулася у Відні 1993 року. Вона прагнула переглянути стан правозахисних механізмів, що існували на той час. Було ухвалено «Віденську декларацію» та «Програму дій», в яких сказано, що «права жінок і дівчат є невід'ємною, цілісною і неподільною частиною загальних прав людини» з акцентом на ліквідації всіх форм гендерного насильства. Важливо, що «Програма дій» також закликала до «викорінення будь-яких конфліктів, які можуть виникнути </w:t>
      </w:r>
      <w:r w:rsidRPr="00D875B2">
        <w:rPr>
          <w:rFonts w:ascii="Times New Roman" w:hAnsi="Times New Roman" w:cs="Times New Roman"/>
          <w:sz w:val="30"/>
          <w:szCs w:val="30"/>
          <w:lang w:val="uk-UA"/>
        </w:rPr>
        <w:lastRenderedPageBreak/>
        <w:t>між правами жінок і шкідливим впливом деяких традиційних культурних упереджень і релігійного екстремізму»</w:t>
      </w:r>
      <w:r w:rsidR="00667AE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highlight w:val="white"/>
          <w:lang w:val="uk-UA"/>
        </w:rPr>
        <w:t>[2].</w:t>
      </w:r>
    </w:p>
    <w:p w:rsidR="001751AC" w:rsidRPr="00D875B2" w:rsidRDefault="001751AC" w:rsidP="00667AE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Міжнародна конференція з народонаселення та розвитку, яка була проведена у 1994 році, стала важливою віхою для утвердження прав жінок. Питання, що розглядаються в її «Програмі дій», фундаментально пов'язані з правами жінок, включаючи гендерну рівність. Важливо, що ця програма чітко заснована на правах людини і проголошує, що «просування гендерної рівності та справедливості, розширення прав і можливостей жінок, ліквідація всіх видів насильства над жінками та забезпечення здатності жінок контролювати народжуваність, є основою програм, пов'язаних з населенням та розвитком»</w:t>
      </w:r>
      <w:r w:rsidR="00667AE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highlight w:val="white"/>
          <w:lang w:val="uk-UA"/>
        </w:rPr>
        <w:t>[2].</w:t>
      </w:r>
      <w:r w:rsidRPr="00D875B2">
        <w:rPr>
          <w:rFonts w:ascii="Times New Roman" w:hAnsi="Times New Roman" w:cs="Times New Roman"/>
          <w:sz w:val="30"/>
          <w:szCs w:val="30"/>
          <w:lang w:val="uk-UA"/>
        </w:rPr>
        <w:t xml:space="preserve"> «Програма дій» встановлює конкретні цілі для надання загальної освіти, зменшення дитячої та материнської смертності, забезпечення загального доступу до охорони репродуктивного здоров'я, включаючи планування сім'ї, надання допомоги при народженні дітей та профілактику інфекцій, що передаються статевим шляхом, у тому числі ВІЛ / СНІД.</w:t>
      </w:r>
    </w:p>
    <w:p w:rsidR="001751AC" w:rsidRPr="00D875B2" w:rsidRDefault="001751AC" w:rsidP="00667AE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 час четвертої Всесвітньої конференції з питань жінок у вересні 1995 року було прийнято «Пекінську декларацію» та «Платформу дій», що зосередились на 12 сферах, пов'язаних з реалізацією прав жінок. «Платформа дій» охоплює низку стратегічних цілей, спрямованих на усунення дискримінації щодо жінок і досягнення рівності між жінками та чоловіками</w:t>
      </w:r>
      <w:r w:rsidR="00667AE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highlight w:val="white"/>
          <w:lang w:val="uk-UA"/>
        </w:rPr>
        <w:t>[7].</w:t>
      </w:r>
      <w:r w:rsidRPr="00D875B2">
        <w:rPr>
          <w:rFonts w:ascii="Times New Roman" w:hAnsi="Times New Roman" w:cs="Times New Roman"/>
          <w:sz w:val="30"/>
          <w:szCs w:val="30"/>
          <w:lang w:val="uk-UA"/>
        </w:rPr>
        <w:t xml:space="preserve"> Вона базується на правозахисних засадах і є найповнішим вираженням зобов'язань держави щодо прав жінок.</w:t>
      </w:r>
    </w:p>
    <w:p w:rsidR="001751AC" w:rsidRPr="00D875B2" w:rsidRDefault="001751AC" w:rsidP="00667AE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Подальші перегляди виконання «Пекінської декларації» та «Платформи дій» показали, що, хоча в деяких сферах прав жінок досягається значний прогрес, дискримінаційне законодавство, а також стереотипи щодо жінок і чоловіків досі зберігаються, зокрема, у сімейному, цивільному, кримінальному, трудовому та комерційному законодавстві, а також в адміністративних правилах і положеннях. Як у 2005 році, так і в переглядах «Платформи дій» 2010 року зроблено висновок, що офіційно рівність не була досягнута в жодній країні світу, навіть там, де відбулися правові реформи, вони часто неефективно виконувалися.</w:t>
      </w:r>
    </w:p>
    <w:p w:rsidR="001751AC" w:rsidRPr="00D875B2" w:rsidRDefault="001751AC" w:rsidP="00667AE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2000 році міжнародне співтовариство погодилося на вісім тимчасових цілей розвитку, включаючи мету щодо гендерної рівності та розширення прав і можливостей жінок, а також зменшення материнської смертності. Хоча «Цілі розвитку тисячоліття» мають недоліки з точки зору прав людини, вони є важливим політичним зобов'язанням, що сприяло міжнародній підтримці деяких найскладніших проблем у світі. Стосовно прав жінок: ціллю № 3 розвитку тисячоліття є сприяння гендерній рівності та розширення прав і можливостей жінок. Проте, вона торкалась лише ліквідації гендерних відмінностей у сфері освіти до 2015 </w:t>
      </w:r>
      <w:r w:rsidRPr="00D875B2">
        <w:rPr>
          <w:rFonts w:ascii="Times New Roman" w:hAnsi="Times New Roman" w:cs="Times New Roman"/>
          <w:sz w:val="30"/>
          <w:szCs w:val="30"/>
          <w:lang w:val="uk-UA"/>
        </w:rPr>
        <w:lastRenderedPageBreak/>
        <w:t>року. Інтеграція прав людини та гендерної рівності у всі пункти «Цілей розвитку тисячоліття» на період після 2015 року є ключовими для досягнення значного прогресу.</w:t>
      </w:r>
    </w:p>
    <w:p w:rsidR="001751AC" w:rsidRPr="00D875B2" w:rsidRDefault="001751AC" w:rsidP="00667AE9">
      <w:pPr>
        <w:pStyle w:val="a7"/>
        <w:ind w:firstLine="708"/>
        <w:jc w:val="both"/>
        <w:rPr>
          <w:rFonts w:ascii="Times New Roman" w:hAnsi="Times New Roman" w:cs="Times New Roman"/>
          <w:sz w:val="30"/>
          <w:szCs w:val="30"/>
          <w:highlight w:val="white"/>
          <w:lang w:val="uk-UA"/>
        </w:rPr>
      </w:pPr>
      <w:r w:rsidRPr="00D875B2">
        <w:rPr>
          <w:rFonts w:ascii="Times New Roman" w:hAnsi="Times New Roman" w:cs="Times New Roman"/>
          <w:sz w:val="30"/>
          <w:szCs w:val="30"/>
          <w:lang w:val="uk-UA"/>
        </w:rPr>
        <w:t>Конференція Організації Об'єднаних Націй з питань сталого розвитку «Ріо + 20» привела голів держав і урядів до Бразилії в 2012 році, щоб оцінити прогрес у виконанні угод, досягнутих після знакової конференції ООН з навколишнього середовища та розвитку в Ріо-де-Жанейро. Важливо відзначити, що підсумковий документ під назвою «Майбутнє, яке ми хочемо» також підтверджує зобов'язання держав щодо «рівних прав жінок, доступу й можливостей для участі та лідерства в економіці, суспільстві та політичному прийнятті рішень»</w:t>
      </w:r>
      <w:r w:rsidR="00667AE9"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highlight w:val="white"/>
          <w:lang w:val="uk-UA"/>
        </w:rPr>
        <w:t>[2].</w:t>
      </w:r>
    </w:p>
    <w:p w:rsidR="001751AC" w:rsidRPr="00D875B2" w:rsidRDefault="001751AC" w:rsidP="00667AE9">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751AC" w:rsidRPr="00D875B2" w:rsidRDefault="00667AE9" w:rsidP="00667AE9">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highlight w:val="white"/>
          <w:lang w:val="uk-UA"/>
        </w:rPr>
        <w:t xml:space="preserve">1. </w:t>
      </w:r>
      <w:r w:rsidR="001751AC" w:rsidRPr="00D875B2">
        <w:rPr>
          <w:rFonts w:ascii="Times New Roman" w:hAnsi="Times New Roman" w:cs="Times New Roman"/>
          <w:sz w:val="30"/>
          <w:szCs w:val="30"/>
          <w:highlight w:val="white"/>
          <w:lang w:val="uk-UA"/>
        </w:rPr>
        <w:t>Загальна декларація прав людини: від 10.12.1948 // БД "Законодавство України"/ВР України. URL: http://zakon.rada.gov.ua/laws/show/995_015</w:t>
      </w:r>
    </w:p>
    <w:p w:rsidR="001751AC" w:rsidRPr="00D875B2" w:rsidRDefault="00667AE9" w:rsidP="00667AE9">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highlight w:val="white"/>
          <w:lang w:val="uk-UA"/>
        </w:rPr>
        <w:t xml:space="preserve">2. </w:t>
      </w:r>
      <w:r w:rsidR="001751AC" w:rsidRPr="00D875B2">
        <w:rPr>
          <w:rFonts w:ascii="Times New Roman" w:hAnsi="Times New Roman" w:cs="Times New Roman"/>
          <w:sz w:val="30"/>
          <w:szCs w:val="30"/>
          <w:highlight w:val="white"/>
          <w:lang w:val="uk-UA"/>
        </w:rPr>
        <w:t>Комісія ООН з питань становища жінок // Міжнародне публічне право: підручник /за ред. В. М. Репецького. Київ: Знання, 2011.</w:t>
      </w:r>
    </w:p>
    <w:p w:rsidR="001751AC" w:rsidRPr="00D875B2" w:rsidRDefault="00667AE9" w:rsidP="00667AE9">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highlight w:val="white"/>
          <w:lang w:val="uk-UA"/>
        </w:rPr>
        <w:t xml:space="preserve">3. </w:t>
      </w:r>
      <w:r w:rsidR="001751AC" w:rsidRPr="00D875B2">
        <w:rPr>
          <w:rFonts w:ascii="Times New Roman" w:hAnsi="Times New Roman" w:cs="Times New Roman"/>
          <w:sz w:val="30"/>
          <w:szCs w:val="30"/>
          <w:highlight w:val="white"/>
          <w:lang w:val="uk-UA"/>
        </w:rPr>
        <w:t>Конвенція Організації Об'єднаних Націй про ліквідацію всіх форм дискримінації щодо жінок: від 18.12.1979 // БД "Законодавство України"/ВР України. URL: http://zakon.rada.gov.ua/laws/show/995_207</w:t>
      </w:r>
    </w:p>
    <w:p w:rsidR="001751AC" w:rsidRPr="00D875B2" w:rsidRDefault="00667AE9" w:rsidP="00667AE9">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highlight w:val="white"/>
          <w:lang w:val="uk-UA"/>
        </w:rPr>
        <w:t xml:space="preserve">4. </w:t>
      </w:r>
      <w:r w:rsidR="001751AC" w:rsidRPr="00D875B2">
        <w:rPr>
          <w:rFonts w:ascii="Times New Roman" w:hAnsi="Times New Roman" w:cs="Times New Roman"/>
          <w:sz w:val="30"/>
          <w:szCs w:val="30"/>
          <w:highlight w:val="white"/>
          <w:lang w:val="uk-UA"/>
        </w:rPr>
        <w:t>Левченко К. Б. Права жінок: зміст, стан та перспективи розвитку: монографія. Харків: Нац. ун-т внтур. справ, 2001. 348 с.</w:t>
      </w:r>
    </w:p>
    <w:p w:rsidR="001751AC" w:rsidRPr="00D875B2" w:rsidRDefault="00566D27" w:rsidP="00667AE9">
      <w:pPr>
        <w:pStyle w:val="a7"/>
        <w:ind w:left="851" w:hanging="425"/>
        <w:jc w:val="both"/>
        <w:rPr>
          <w:rFonts w:ascii="Times New Roman" w:hAnsi="Times New Roman" w:cs="Times New Roman"/>
          <w:sz w:val="30"/>
          <w:szCs w:val="30"/>
          <w:lang w:val="uk-UA"/>
        </w:rPr>
      </w:pPr>
      <w:r>
        <w:rPr>
          <w:rFonts w:ascii="Times New Roman" w:hAnsi="Times New Roman" w:cs="Times New Roman"/>
          <w:sz w:val="30"/>
          <w:szCs w:val="30"/>
          <w:highlight w:val="white"/>
          <w:lang w:val="uk-UA"/>
        </w:rPr>
        <w:t xml:space="preserve">5. </w:t>
      </w:r>
      <w:r w:rsidR="001751AC" w:rsidRPr="00D875B2">
        <w:rPr>
          <w:rFonts w:ascii="Times New Roman" w:hAnsi="Times New Roman" w:cs="Times New Roman"/>
          <w:sz w:val="30"/>
          <w:szCs w:val="30"/>
          <w:highlight w:val="white"/>
          <w:lang w:val="uk-UA"/>
        </w:rPr>
        <w:t>Мельник К.Ю. Трудове право України: підручник. Харків: Діса плюс, 2014. 480 с.</w:t>
      </w:r>
    </w:p>
    <w:p w:rsidR="001751AC" w:rsidRPr="00D875B2" w:rsidRDefault="00566D27" w:rsidP="00667AE9">
      <w:pPr>
        <w:pStyle w:val="a7"/>
        <w:ind w:left="851" w:hanging="425"/>
        <w:jc w:val="both"/>
        <w:rPr>
          <w:rFonts w:ascii="Times New Roman" w:hAnsi="Times New Roman" w:cs="Times New Roman"/>
          <w:sz w:val="30"/>
          <w:szCs w:val="30"/>
          <w:lang w:val="uk-UA"/>
        </w:rPr>
      </w:pPr>
      <w:r>
        <w:rPr>
          <w:rFonts w:ascii="Times New Roman" w:hAnsi="Times New Roman" w:cs="Times New Roman"/>
          <w:sz w:val="30"/>
          <w:szCs w:val="30"/>
          <w:highlight w:val="white"/>
          <w:lang w:val="uk-UA"/>
        </w:rPr>
        <w:t>6</w:t>
      </w:r>
      <w:r w:rsidR="00667AE9" w:rsidRPr="00D875B2">
        <w:rPr>
          <w:rFonts w:ascii="Times New Roman" w:hAnsi="Times New Roman" w:cs="Times New Roman"/>
          <w:sz w:val="30"/>
          <w:szCs w:val="30"/>
          <w:highlight w:val="white"/>
          <w:lang w:val="uk-UA"/>
        </w:rPr>
        <w:t xml:space="preserve">. </w:t>
      </w:r>
      <w:r w:rsidR="001751AC" w:rsidRPr="00D875B2">
        <w:rPr>
          <w:rFonts w:ascii="Times New Roman" w:hAnsi="Times New Roman" w:cs="Times New Roman"/>
          <w:sz w:val="30"/>
          <w:szCs w:val="30"/>
          <w:highlight w:val="white"/>
          <w:lang w:val="uk-UA"/>
        </w:rPr>
        <w:t>Оніщенко Н. М., Макаренко Л. О., Львова О. Л. Гендерні паритети сучасного етапу правового розвитку в Україні. Часопис Київського університету права. 2012/3. С. 10-14.</w:t>
      </w:r>
    </w:p>
    <w:p w:rsidR="001751AC" w:rsidRPr="00D875B2" w:rsidRDefault="00566D27" w:rsidP="00667AE9">
      <w:pPr>
        <w:pStyle w:val="a7"/>
        <w:ind w:left="851" w:hanging="425"/>
        <w:jc w:val="both"/>
        <w:rPr>
          <w:rFonts w:ascii="Times New Roman" w:hAnsi="Times New Roman" w:cs="Times New Roman"/>
          <w:sz w:val="30"/>
          <w:szCs w:val="30"/>
          <w:lang w:val="uk-UA"/>
        </w:rPr>
      </w:pPr>
      <w:r>
        <w:rPr>
          <w:rFonts w:ascii="Times New Roman" w:hAnsi="Times New Roman" w:cs="Times New Roman"/>
          <w:sz w:val="30"/>
          <w:szCs w:val="30"/>
          <w:highlight w:val="white"/>
          <w:lang w:val="uk-UA"/>
        </w:rPr>
        <w:t>7</w:t>
      </w:r>
      <w:r w:rsidR="00667AE9" w:rsidRPr="00D875B2">
        <w:rPr>
          <w:rFonts w:ascii="Times New Roman" w:hAnsi="Times New Roman" w:cs="Times New Roman"/>
          <w:sz w:val="30"/>
          <w:szCs w:val="30"/>
          <w:highlight w:val="white"/>
          <w:lang w:val="uk-UA"/>
        </w:rPr>
        <w:t xml:space="preserve">. </w:t>
      </w:r>
      <w:r w:rsidR="001751AC" w:rsidRPr="00D875B2">
        <w:rPr>
          <w:rFonts w:ascii="Times New Roman" w:hAnsi="Times New Roman" w:cs="Times New Roman"/>
          <w:sz w:val="30"/>
          <w:szCs w:val="30"/>
          <w:highlight w:val="white"/>
          <w:lang w:val="uk-UA"/>
        </w:rPr>
        <w:t>Пекінська декларація: від 15.09.1995 // БД "Законодавство України"/ВР України. URL:</w:t>
      </w:r>
      <w:hyperlink r:id="rId91">
        <w:r w:rsidR="001751AC" w:rsidRPr="00D875B2">
          <w:rPr>
            <w:rFonts w:ascii="Times New Roman" w:hAnsi="Times New Roman" w:cs="Times New Roman"/>
            <w:sz w:val="30"/>
            <w:szCs w:val="30"/>
            <w:highlight w:val="white"/>
            <w:lang w:val="uk-UA"/>
          </w:rPr>
          <w:t xml:space="preserve"> </w:t>
        </w:r>
      </w:hyperlink>
      <w:r w:rsidR="001751AC" w:rsidRPr="00D875B2">
        <w:rPr>
          <w:rFonts w:ascii="Times New Roman" w:hAnsi="Times New Roman" w:cs="Times New Roman"/>
          <w:sz w:val="30"/>
          <w:szCs w:val="30"/>
          <w:lang w:val="uk-UA"/>
        </w:rPr>
        <w:fldChar w:fldCharType="begin"/>
      </w:r>
      <w:r w:rsidR="001751AC" w:rsidRPr="00D875B2">
        <w:rPr>
          <w:rFonts w:ascii="Times New Roman" w:hAnsi="Times New Roman" w:cs="Times New Roman"/>
          <w:sz w:val="30"/>
          <w:szCs w:val="30"/>
          <w:lang w:val="uk-UA"/>
        </w:rPr>
        <w:instrText xml:space="preserve"> HYPERLINK "http://zakon.rada.gov.ua/laws/show/995_507" </w:instrText>
      </w:r>
      <w:r w:rsidR="001751AC" w:rsidRPr="00D875B2">
        <w:rPr>
          <w:rFonts w:ascii="Times New Roman" w:hAnsi="Times New Roman" w:cs="Times New Roman"/>
          <w:sz w:val="30"/>
          <w:szCs w:val="30"/>
          <w:lang w:val="uk-UA"/>
        </w:rPr>
        <w:fldChar w:fldCharType="separate"/>
      </w:r>
      <w:r w:rsidR="001751AC" w:rsidRPr="00D875B2">
        <w:rPr>
          <w:rFonts w:ascii="Times New Roman" w:hAnsi="Times New Roman" w:cs="Times New Roman"/>
          <w:color w:val="1155CC"/>
          <w:sz w:val="30"/>
          <w:szCs w:val="30"/>
          <w:highlight w:val="white"/>
          <w:u w:val="single"/>
          <w:lang w:val="uk-UA"/>
        </w:rPr>
        <w:t>http://zakon.rada.gov.ua/laws/show/995_507</w:t>
      </w:r>
    </w:p>
    <w:p w:rsidR="001751AC" w:rsidRPr="00D875B2" w:rsidRDefault="001751AC" w:rsidP="00667AE9">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fldChar w:fldCharType="end"/>
      </w:r>
    </w:p>
    <w:p w:rsidR="0063376A" w:rsidRPr="00D875B2" w:rsidRDefault="0063376A" w:rsidP="0063376A">
      <w:pPr>
        <w:spacing w:after="0" w:line="240" w:lineRule="auto"/>
        <w:ind w:firstLine="709"/>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Чебан М.</w:t>
      </w:r>
      <w:r w:rsidR="00D17572" w:rsidRPr="00D875B2">
        <w:rPr>
          <w:rFonts w:ascii="Times New Roman" w:hAnsi="Times New Roman" w:cs="Times New Roman"/>
          <w:b/>
          <w:sz w:val="30"/>
          <w:szCs w:val="30"/>
          <w:lang w:val="uk-UA"/>
        </w:rPr>
        <w:t xml:space="preserve">, </w:t>
      </w:r>
      <w:r w:rsidRPr="00D875B2">
        <w:rPr>
          <w:rFonts w:ascii="Times New Roman" w:hAnsi="Times New Roman" w:cs="Times New Roman"/>
          <w:sz w:val="30"/>
          <w:szCs w:val="30"/>
          <w:lang w:val="uk-UA"/>
        </w:rPr>
        <w:t xml:space="preserve">студент </w:t>
      </w:r>
    </w:p>
    <w:p w:rsidR="0063376A" w:rsidRPr="00D875B2" w:rsidRDefault="0063376A" w:rsidP="0063376A">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Науковий керівник –</w:t>
      </w:r>
      <w:r w:rsidR="002033FF">
        <w:rPr>
          <w:rFonts w:ascii="Times New Roman" w:hAnsi="Times New Roman" w:cs="Times New Roman"/>
          <w:b/>
          <w:sz w:val="30"/>
          <w:szCs w:val="30"/>
          <w:lang w:val="uk-UA"/>
        </w:rPr>
        <w:t xml:space="preserve"> </w:t>
      </w:r>
      <w:r w:rsidRPr="00D875B2">
        <w:rPr>
          <w:rFonts w:ascii="Times New Roman" w:hAnsi="Times New Roman" w:cs="Times New Roman"/>
          <w:b/>
          <w:sz w:val="30"/>
          <w:szCs w:val="30"/>
          <w:lang w:val="uk-UA"/>
        </w:rPr>
        <w:t>Озернюк Г.</w:t>
      </w:r>
    </w:p>
    <w:p w:rsidR="0063376A" w:rsidRPr="00D875B2" w:rsidRDefault="009F44C5" w:rsidP="0063376A">
      <w:pPr>
        <w:spacing w:after="0" w:line="240" w:lineRule="auto"/>
        <w:ind w:firstLine="709"/>
        <w:jc w:val="center"/>
        <w:rPr>
          <w:rFonts w:ascii="Times New Roman" w:hAnsi="Times New Roman" w:cs="Times New Roman"/>
          <w:sz w:val="30"/>
          <w:szCs w:val="30"/>
          <w:lang w:val="uk-UA"/>
        </w:rPr>
      </w:pPr>
      <w:r>
        <w:rPr>
          <w:rFonts w:ascii="Times New Roman" w:hAnsi="Times New Roman" w:cs="Times New Roman"/>
          <w:sz w:val="30"/>
          <w:szCs w:val="30"/>
          <w:lang w:val="uk-UA"/>
        </w:rPr>
        <w:t>канд.</w:t>
      </w:r>
      <w:r w:rsidR="002033FF">
        <w:rPr>
          <w:rFonts w:ascii="Times New Roman" w:hAnsi="Times New Roman" w:cs="Times New Roman"/>
          <w:sz w:val="30"/>
          <w:szCs w:val="30"/>
          <w:lang w:val="uk-UA"/>
        </w:rPr>
        <w:t xml:space="preserve"> ю</w:t>
      </w:r>
      <w:r>
        <w:rPr>
          <w:rFonts w:ascii="Times New Roman" w:hAnsi="Times New Roman" w:cs="Times New Roman"/>
          <w:sz w:val="30"/>
          <w:szCs w:val="30"/>
          <w:lang w:val="uk-UA"/>
        </w:rPr>
        <w:t>рид</w:t>
      </w:r>
      <w:r w:rsidR="002033FF">
        <w:rPr>
          <w:rFonts w:ascii="Times New Roman" w:hAnsi="Times New Roman" w:cs="Times New Roman"/>
          <w:sz w:val="30"/>
          <w:szCs w:val="30"/>
          <w:lang w:val="uk-UA"/>
        </w:rPr>
        <w:t>. н</w:t>
      </w:r>
      <w:r>
        <w:rPr>
          <w:rFonts w:ascii="Times New Roman" w:hAnsi="Times New Roman" w:cs="Times New Roman"/>
          <w:sz w:val="30"/>
          <w:szCs w:val="30"/>
          <w:lang w:val="uk-UA"/>
        </w:rPr>
        <w:t>аук</w:t>
      </w:r>
      <w:r w:rsidR="002033FF">
        <w:rPr>
          <w:rFonts w:ascii="Times New Roman" w:hAnsi="Times New Roman" w:cs="Times New Roman"/>
          <w:sz w:val="30"/>
          <w:szCs w:val="30"/>
          <w:lang w:val="uk-UA"/>
        </w:rPr>
        <w:t>, доцент кафедри міжнародних відносин та права</w:t>
      </w:r>
    </w:p>
    <w:p w:rsidR="0063376A" w:rsidRPr="00D875B2" w:rsidRDefault="0063376A" w:rsidP="0063376A">
      <w:pPr>
        <w:spacing w:after="0" w:line="240" w:lineRule="auto"/>
        <w:ind w:firstLine="709"/>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Одеський національний політехнічний університет</w:t>
      </w:r>
    </w:p>
    <w:p w:rsidR="0063376A" w:rsidRPr="00D875B2" w:rsidRDefault="0063376A" w:rsidP="0063376A">
      <w:pPr>
        <w:spacing w:after="0" w:line="240" w:lineRule="auto"/>
        <w:ind w:firstLine="709"/>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(Одеса, Україна)</w:t>
      </w:r>
    </w:p>
    <w:p w:rsidR="0063376A" w:rsidRPr="00D875B2" w:rsidRDefault="0063376A" w:rsidP="0063376A">
      <w:pPr>
        <w:spacing w:after="0" w:line="240" w:lineRule="auto"/>
        <w:ind w:firstLine="709"/>
        <w:jc w:val="center"/>
        <w:rPr>
          <w:rFonts w:ascii="Times New Roman" w:hAnsi="Times New Roman" w:cs="Times New Roman"/>
          <w:b/>
          <w:sz w:val="30"/>
          <w:szCs w:val="30"/>
          <w:lang w:val="uk-UA"/>
        </w:rPr>
      </w:pPr>
    </w:p>
    <w:p w:rsidR="0063376A" w:rsidRPr="00D875B2" w:rsidRDefault="0063376A" w:rsidP="0063376A">
      <w:pPr>
        <w:spacing w:after="0" w:line="240" w:lineRule="auto"/>
        <w:ind w:firstLine="709"/>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ІСТОРІЯ СТВОРЕННЯ І РОЗВИТКУ ООН</w:t>
      </w:r>
    </w:p>
    <w:p w:rsidR="0063376A" w:rsidRPr="00D875B2" w:rsidRDefault="0063376A" w:rsidP="0063376A">
      <w:pPr>
        <w:spacing w:after="0" w:line="240" w:lineRule="auto"/>
        <w:ind w:firstLine="709"/>
        <w:rPr>
          <w:rFonts w:ascii="Times New Roman" w:hAnsi="Times New Roman" w:cs="Times New Roman"/>
          <w:sz w:val="30"/>
          <w:szCs w:val="30"/>
          <w:lang w:val="uk-UA"/>
        </w:rPr>
      </w:pP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зв'язку з повноваженнями, наданими Статутом ООН, і її унікальним міжнародним характером, Організація Об'єднаних Націй може </w:t>
      </w:r>
      <w:r w:rsidRPr="00D875B2">
        <w:rPr>
          <w:rFonts w:ascii="Times New Roman" w:hAnsi="Times New Roman" w:cs="Times New Roman"/>
          <w:sz w:val="30"/>
          <w:szCs w:val="30"/>
          <w:lang w:val="uk-UA"/>
        </w:rPr>
        <w:lastRenderedPageBreak/>
        <w:t>приймати рішення з питань, що стоять перед людством в 21-м столітті, таких, як мир і безпека, зміна клімату, сталий розвиток, права людини, роззброєння, тероризм, гуманітарні та надзвичайні ситуації, гендерна рівність, управління, виробництво продовольства і багато іншого.</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Організація Об’єднаних Націй – це свого роду вдосконалений і переосмислений нащадок Ліги Націй. Після невдалих спроб та рішень Ліги Націй</w:t>
      </w:r>
      <w:r w:rsidR="000B6E9D">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яка проіснувала з 1919</w:t>
      </w:r>
      <w:r w:rsidR="000B577D">
        <w:rPr>
          <w:rFonts w:ascii="Times New Roman" w:hAnsi="Times New Roman" w:cs="Times New Roman"/>
          <w:sz w:val="30"/>
          <w:szCs w:val="30"/>
          <w:lang w:val="uk-UA"/>
        </w:rPr>
        <w:t xml:space="preserve"> р.</w:t>
      </w:r>
      <w:r w:rsidRPr="00D875B2">
        <w:rPr>
          <w:rFonts w:ascii="Times New Roman" w:hAnsi="Times New Roman" w:cs="Times New Roman"/>
          <w:sz w:val="30"/>
          <w:szCs w:val="30"/>
          <w:lang w:val="uk-UA"/>
        </w:rPr>
        <w:t xml:space="preserve"> до 1946</w:t>
      </w:r>
      <w:r w:rsidR="000B577D">
        <w:rPr>
          <w:rFonts w:ascii="Times New Roman" w:hAnsi="Times New Roman" w:cs="Times New Roman"/>
          <w:sz w:val="30"/>
          <w:szCs w:val="30"/>
          <w:lang w:val="uk-UA"/>
        </w:rPr>
        <w:t xml:space="preserve"> р.</w:t>
      </w:r>
      <w:r w:rsidR="000B6E9D">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 1945 році була створена Організація Об'єднаних Націй для підтримки міжнародного миру і розвитку співробітництва у вирішенні міжнародних проблем економічного, соціального та гуманітарного характеру. </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Перші задуми та конкретний план для нової всесвітньої організації було підготовлено під егідою Державного департаменту США у 1939 році. Франклін Делано Рузвельт тоді вперше ввів поняття «Організація Об'єднаних Націй» як термін для позначення союзних країн. Цей термін був вперше офіційно використаний 1 січня 1942 року, коли 26 держав підписали Декларацію Об'єднаних Націй і зобов'язалися від імені урядів сприяти утворенню системи загальної безпеки та активізації процесу роззброєння.  </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Організація Об'єднаних Націй офіційно існує з 24 жовтня 1945</w:t>
      </w:r>
      <w:r w:rsidR="000B6E9D">
        <w:rPr>
          <w:rFonts w:ascii="Times New Roman" w:hAnsi="Times New Roman" w:cs="Times New Roman"/>
          <w:sz w:val="30"/>
          <w:szCs w:val="30"/>
          <w:lang w:val="uk-UA"/>
        </w:rPr>
        <w:t xml:space="preserve"> року</w:t>
      </w:r>
      <w:r w:rsidRPr="00D875B2">
        <w:rPr>
          <w:rFonts w:ascii="Times New Roman" w:hAnsi="Times New Roman" w:cs="Times New Roman"/>
          <w:sz w:val="30"/>
          <w:szCs w:val="30"/>
          <w:lang w:val="uk-UA"/>
        </w:rPr>
        <w:t xml:space="preserve"> після ратифікації Статуту п'ятьма постійними членами Ради Безпеки — Францією, Республікою Китай, СРСР, Великою Британією та Сполученими Штатами і більшістю — 46 іншими сторонами, що теж підписали цей договір-статут. </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ООН фінансується за рахунок нарахованих та добровільних внесків держав-членів.</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Україна є однією з країн-засновниць ООН — з 1945 по 1991 рік вона брала участь в роботі ООН як УРСР, а з моменту проголошення незалежності — як Україна. Після проголошення незалежності України участь у діяльності Організації Об'єднаних Націй було визначено одним з пріоритетних напрямів зовнішньої політики держави.</w:t>
      </w:r>
    </w:p>
    <w:p w:rsidR="0063376A" w:rsidRPr="00D875B2" w:rsidRDefault="0063376A" w:rsidP="0063376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Новий етап участі незалежної України в міжнародних організаціях почався з 24 серпня 1991 року. Цього ж року, вперше за 45 років членства в ООН, делегація України брала участь у роботі сесії ГА ООН, керуючись тільки інтересами власної держави.</w:t>
      </w:r>
    </w:p>
    <w:p w:rsidR="0063376A" w:rsidRPr="00D875B2" w:rsidRDefault="0063376A" w:rsidP="00BF0C4E">
      <w:pPr>
        <w:pStyle w:val="a7"/>
        <w:jc w:val="center"/>
        <w:rPr>
          <w:rFonts w:ascii="Times New Roman" w:hAnsi="Times New Roman" w:cs="Times New Roman"/>
          <w:b/>
          <w:sz w:val="30"/>
          <w:szCs w:val="30"/>
          <w:lang w:val="uk-UA"/>
        </w:rPr>
      </w:pPr>
    </w:p>
    <w:p w:rsidR="0068103B" w:rsidRDefault="005D5DDF" w:rsidP="005D5DDF">
      <w:pPr>
        <w:pStyle w:val="a7"/>
        <w:jc w:val="center"/>
        <w:rPr>
          <w:rFonts w:ascii="Times New Roman" w:hAnsi="Times New Roman" w:cs="Times New Roman"/>
          <w:sz w:val="30"/>
          <w:szCs w:val="30"/>
          <w:lang w:val="en-US"/>
        </w:rPr>
      </w:pPr>
      <w:r w:rsidRPr="00D875B2">
        <w:rPr>
          <w:rFonts w:ascii="Times New Roman" w:hAnsi="Times New Roman" w:cs="Times New Roman"/>
          <w:b/>
          <w:sz w:val="30"/>
          <w:szCs w:val="30"/>
          <w:lang w:val="uk-UA"/>
        </w:rPr>
        <w:t xml:space="preserve">Chernov </w:t>
      </w:r>
      <w:r w:rsidR="0068103B">
        <w:rPr>
          <w:rFonts w:ascii="Times New Roman" w:hAnsi="Times New Roman" w:cs="Times New Roman"/>
          <w:b/>
          <w:sz w:val="30"/>
          <w:szCs w:val="30"/>
          <w:lang w:val="en-US"/>
        </w:rPr>
        <w:t>Ty</w:t>
      </w:r>
      <w:r w:rsidR="0068103B" w:rsidRPr="0068103B">
        <w:rPr>
          <w:rFonts w:ascii="Times New Roman" w:hAnsi="Times New Roman" w:cs="Times New Roman"/>
          <w:b/>
          <w:sz w:val="30"/>
          <w:szCs w:val="30"/>
          <w:lang w:val="en-US"/>
        </w:rPr>
        <w:t>mofii</w:t>
      </w:r>
      <w:r w:rsidR="0068103B" w:rsidRPr="00D875B2">
        <w:rPr>
          <w:rFonts w:ascii="Times New Roman" w:hAnsi="Times New Roman" w:cs="Times New Roman"/>
          <w:sz w:val="30"/>
          <w:szCs w:val="30"/>
          <w:lang w:val="uk-UA"/>
        </w:rPr>
        <w:t xml:space="preserve"> </w:t>
      </w:r>
    </w:p>
    <w:p w:rsidR="005D5DDF" w:rsidRPr="00D875B2" w:rsidRDefault="005D5DDF" w:rsidP="005D5DDF">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Leading specialist of ONPU</w:t>
      </w:r>
    </w:p>
    <w:p w:rsidR="005D5DDF" w:rsidRPr="00D875B2" w:rsidRDefault="005D5DDF" w:rsidP="005D5DDF">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(Odessa, Ukraine)</w:t>
      </w:r>
    </w:p>
    <w:p w:rsidR="005D5DDF" w:rsidRPr="00D875B2" w:rsidRDefault="005D5DDF" w:rsidP="005D5DDF">
      <w:pPr>
        <w:pStyle w:val="a7"/>
        <w:jc w:val="center"/>
        <w:rPr>
          <w:rFonts w:ascii="Times New Roman" w:hAnsi="Times New Roman" w:cs="Times New Roman"/>
          <w:color w:val="000000"/>
          <w:sz w:val="30"/>
          <w:szCs w:val="30"/>
          <w:lang w:val="uk-UA"/>
        </w:rPr>
      </w:pPr>
    </w:p>
    <w:p w:rsidR="005D5DDF" w:rsidRPr="00D875B2" w:rsidRDefault="005D5DDF" w:rsidP="005D5DDF">
      <w:pPr>
        <w:pStyle w:val="a7"/>
        <w:jc w:val="center"/>
        <w:rPr>
          <w:rFonts w:ascii="Times New Roman" w:hAnsi="Times New Roman" w:cs="Times New Roman"/>
          <w:b/>
          <w:color w:val="000000"/>
          <w:sz w:val="30"/>
          <w:szCs w:val="30"/>
          <w:lang w:val="uk-UA"/>
        </w:rPr>
      </w:pPr>
      <w:r w:rsidRPr="00D875B2">
        <w:rPr>
          <w:rFonts w:ascii="Times New Roman" w:hAnsi="Times New Roman" w:cs="Times New Roman"/>
          <w:b/>
          <w:color w:val="000000"/>
          <w:sz w:val="30"/>
          <w:szCs w:val="30"/>
          <w:lang w:val="uk-UA"/>
        </w:rPr>
        <w:t>TRADEMARK LAW TREATY (TLT)</w:t>
      </w:r>
    </w:p>
    <w:p w:rsidR="005D5DDF" w:rsidRPr="00D875B2" w:rsidRDefault="005D5DDF" w:rsidP="005D5DDF">
      <w:pPr>
        <w:pStyle w:val="a7"/>
        <w:jc w:val="both"/>
        <w:rPr>
          <w:color w:val="000000"/>
          <w:sz w:val="30"/>
          <w:szCs w:val="30"/>
          <w:lang w:val="uk-UA"/>
        </w:rPr>
      </w:pP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Style w:val="af0"/>
          <w:rFonts w:ascii="Times New Roman" w:hAnsi="Times New Roman" w:cs="Times New Roman"/>
          <w:b w:val="0"/>
          <w:bCs w:val="0"/>
          <w:color w:val="000000"/>
          <w:sz w:val="30"/>
          <w:szCs w:val="30"/>
          <w:bdr w:val="none" w:sz="0" w:space="0" w:color="auto" w:frame="1"/>
          <w:lang w:val="uk-UA"/>
        </w:rPr>
        <w:t>Some Common Features of Trademark Registration Procedures.</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lastRenderedPageBreak/>
        <w:t>In some countries, protection of a mark can be acquired through registration or use. In others, for most trademarks, you have to necessarily register the trademarks if you want to protect them.  Even where you have the option of protection without registration, that is, based on use of the mark, it is always advisable to register the mark to obtain a better or stronger protection. </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If you wish to acquire trademark protection for your SME by registration then you must file an application in a national or, where such possibility exists, a</w:t>
      </w:r>
      <w:r w:rsidRPr="00D875B2">
        <w:rPr>
          <w:rStyle w:val="apple-converted-space"/>
          <w:rFonts w:ascii="Times New Roman" w:hAnsi="Times New Roman" w:cs="Times New Roman"/>
          <w:color w:val="000000"/>
          <w:sz w:val="30"/>
          <w:szCs w:val="30"/>
          <w:lang w:val="uk-UA"/>
        </w:rPr>
        <w:t> </w:t>
      </w:r>
      <w:hyperlink r:id="rId92" w:history="1">
        <w:r w:rsidRPr="00D875B2">
          <w:rPr>
            <w:rStyle w:val="a9"/>
            <w:rFonts w:ascii="Times New Roman" w:hAnsi="Times New Roman" w:cs="Times New Roman"/>
            <w:color w:val="000000"/>
            <w:sz w:val="30"/>
            <w:szCs w:val="30"/>
            <w:u w:val="none"/>
            <w:lang w:val="uk-UA"/>
          </w:rPr>
          <w:t>regional trademark office</w:t>
        </w:r>
      </w:hyperlink>
      <w:r w:rsidRPr="00D875B2">
        <w:rPr>
          <w:rFonts w:ascii="Times New Roman" w:hAnsi="Times New Roman" w:cs="Times New Roman"/>
          <w:color w:val="000000"/>
          <w:sz w:val="30"/>
          <w:szCs w:val="30"/>
          <w:lang w:val="uk-UA"/>
        </w:rPr>
        <w:t>. The Office will then, once the required fees have been paid, examine the application. There are a number of reasons for which your application may be rejected. In practice, applications are most frequently rejected on the grounds that:</w:t>
      </w:r>
    </w:p>
    <w:p w:rsidR="005D5DDF" w:rsidRPr="00D875B2" w:rsidRDefault="005D5DDF" w:rsidP="005D5DDF">
      <w:pPr>
        <w:pStyle w:val="a7"/>
        <w:numPr>
          <w:ilvl w:val="0"/>
          <w:numId w:val="44"/>
        </w:numPr>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there is a likelihood that consumers will confuse your mark with a mark already on the register or applied for or an unregistered</w:t>
      </w:r>
      <w:r w:rsidRPr="00D875B2">
        <w:rPr>
          <w:rStyle w:val="apple-converted-space"/>
          <w:rFonts w:ascii="Times New Roman" w:hAnsi="Times New Roman" w:cs="Times New Roman"/>
          <w:color w:val="000000"/>
          <w:sz w:val="30"/>
          <w:szCs w:val="30"/>
          <w:lang w:val="uk-UA"/>
        </w:rPr>
        <w:t> </w:t>
      </w:r>
      <w:hyperlink r:id="rId93" w:history="1">
        <w:r w:rsidRPr="00D875B2">
          <w:rPr>
            <w:rStyle w:val="a9"/>
            <w:rFonts w:ascii="Times New Roman" w:hAnsi="Times New Roman" w:cs="Times New Roman"/>
            <w:color w:val="000000"/>
            <w:sz w:val="30"/>
            <w:szCs w:val="30"/>
            <w:u w:val="none"/>
            <w:lang w:val="uk-UA"/>
          </w:rPr>
          <w:t>well-known mark</w:t>
        </w:r>
      </w:hyperlink>
      <w:r w:rsidRPr="00D875B2">
        <w:rPr>
          <w:rFonts w:ascii="Times New Roman" w:hAnsi="Times New Roman" w:cs="Times New Roman"/>
          <w:color w:val="000000"/>
          <w:sz w:val="30"/>
          <w:szCs w:val="30"/>
          <w:lang w:val="uk-UA"/>
        </w:rPr>
        <w:t>;</w:t>
      </w:r>
    </w:p>
    <w:p w:rsidR="005D5DDF" w:rsidRPr="00D875B2" w:rsidRDefault="005D5DDF" w:rsidP="005D5DDF">
      <w:pPr>
        <w:pStyle w:val="a7"/>
        <w:numPr>
          <w:ilvl w:val="0"/>
          <w:numId w:val="44"/>
        </w:numPr>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your mark only describes a product or service or a feature of the product or service;</w:t>
      </w:r>
    </w:p>
    <w:p w:rsidR="005D5DDF" w:rsidRPr="00D875B2" w:rsidRDefault="005D5DDF" w:rsidP="005D5DDF">
      <w:pPr>
        <w:pStyle w:val="a7"/>
        <w:numPr>
          <w:ilvl w:val="0"/>
          <w:numId w:val="44"/>
        </w:numPr>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your mark consists of a geographical term which is misleading or should not be monopolized by a single enterprise;</w:t>
      </w:r>
    </w:p>
    <w:p w:rsidR="005D5DDF" w:rsidRPr="00D875B2" w:rsidRDefault="005D5DDF" w:rsidP="005D5DDF">
      <w:pPr>
        <w:pStyle w:val="a7"/>
        <w:numPr>
          <w:ilvl w:val="0"/>
          <w:numId w:val="44"/>
        </w:numPr>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your mark violates public order or morality; or</w:t>
      </w:r>
    </w:p>
    <w:p w:rsidR="005D5DDF" w:rsidRPr="00D875B2" w:rsidRDefault="005D5DDF" w:rsidP="005D5DDF">
      <w:pPr>
        <w:pStyle w:val="a7"/>
        <w:numPr>
          <w:ilvl w:val="0"/>
          <w:numId w:val="44"/>
        </w:numPr>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your mark consists of or contains without authorization an element which is identical with or an imitation of a protected official sign, armorial bearing, flag or other emblem, or hallmark of a state or intergovernmental organization.</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Where the trademark law of a country provides for an opposition procedure, an application will be published after it has been examined and any interested persons will be provided an opportunity to object to the registration of the mark if they consider their rights likely to be affected by its registration. The Office will then make a decision based on the evidence provided by the two parties and this decision will usually be subject to an appeal.</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 xml:space="preserve">Depending on national laws, the initial period of registration is not less than 7 years (generally 10 years). However, unlike other industrial property rights, the registration of marks can be renewed upon payment of a renewal fee indefinitely.  </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In a larger sense, trademarks promote initiative and enterprise worldwide by rewarding the owners of trademarks with recognition and financial profit. Trademark protection also hinders the efforts of unfair competitors, such as counterfeiters, to use similar distinctive signs to market inferior or different products or services. The system enables people with skill and enterprise to produce and market goods and services in the fairest possible conditions, thereby facilitating international trade.</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What kinds of trademarks can be registered?</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 xml:space="preserve">The possibilities are almost limitless. Trademarks may be one or a combination of words, letters, and numerals. They may consist of drawings, </w:t>
      </w:r>
      <w:r w:rsidRPr="00D875B2">
        <w:rPr>
          <w:rFonts w:ascii="Times New Roman" w:hAnsi="Times New Roman" w:cs="Times New Roman"/>
          <w:color w:val="000000"/>
          <w:sz w:val="30"/>
          <w:szCs w:val="30"/>
          <w:lang w:val="uk-UA"/>
        </w:rPr>
        <w:lastRenderedPageBreak/>
        <w:t>symbols, three- dimensional signs such as the shape and packaging of goods, audible signs such as music or vocal sounds, fragrances, or colors used as distinguishing features.</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In addition to trademarks identifying the commercial source of goods or services, several other categories of marks exist. Collective marks are owned by an association whose members use them to identify themselves with a level of quality and other requirements set by the association. Examples of such associations would be those representing accountants, engineers, or architects. Certification marks are given for compliance with defined standards, but are not confined to any membership. They may be granted to anyone who can certify that the products involved meet certain established standards. The internationally accepted "ISO 9000" quality standards are an example of such widely-recognized certifications.</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How is a trademark registered?</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First, an application for registration of a trademark must be filed with the appropriate national or regional trademark office. The application must contain a clear reproduction of the sign filed for registration, including any colors, forms, or three-dimensional features. The application must also contain a list of goods or services to which the sign would apply. The sign must fulfill certain conditions in order to be protected as a trademark or other type of mark. It must be distinctive, so that consumers can distinguish it as identifying a particular product, as well as from other trademarks identifying other products. It must neither mislead nor deceive customers or violate public order or morality.</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Finally, the rights applied for cannot be the same as, or similar to, rights already granted to another trademark owner. This may be determined through search and examination by the national office, or by the opposition of third parties who claim similar or identical rights.</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How extensive is trademark protection?</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Almost all countries in the world register and protect trademarks. Each national or regional office maintains a Register of Trademarks which contains full application information on all registrations and renewals, facilitating examination, search, and potential opposition by third parties. The effects of such a registration are, however, limited to the country (or, in the case of a regional registration, countries) concerned.</w:t>
      </w:r>
    </w:p>
    <w:p w:rsidR="005D5DDF" w:rsidRPr="00D875B2" w:rsidRDefault="005D5DDF" w:rsidP="005D5DDF">
      <w:pPr>
        <w:pStyle w:val="a7"/>
        <w:ind w:firstLine="708"/>
        <w:jc w:val="both"/>
        <w:rPr>
          <w:rFonts w:ascii="Times New Roman" w:hAnsi="Times New Roman" w:cs="Times New Roman"/>
          <w:color w:val="000000"/>
          <w:sz w:val="30"/>
          <w:szCs w:val="30"/>
          <w:lang w:val="uk-UA"/>
        </w:rPr>
      </w:pPr>
      <w:r w:rsidRPr="00D875B2">
        <w:rPr>
          <w:rFonts w:ascii="Times New Roman" w:hAnsi="Times New Roman" w:cs="Times New Roman"/>
          <w:color w:val="000000"/>
          <w:sz w:val="30"/>
          <w:szCs w:val="30"/>
          <w:lang w:val="uk-UA"/>
        </w:rPr>
        <w:t xml:space="preserve">In order to avoid the need to register separately with each national or regional office, WIPO administers a system of international registration of marks. This system is governed by two treaties, the Madrid Agreement Concerning the International Registration of  Marks and the Madrid Protocol. A person who has a link (through nationality, domicile or establishment) with a country party to one or both of these treaties may, on the basis of a registration or application with the trademark office of that country, obtain an international </w:t>
      </w:r>
      <w:r w:rsidRPr="00D875B2">
        <w:rPr>
          <w:rFonts w:ascii="Times New Roman" w:hAnsi="Times New Roman" w:cs="Times New Roman"/>
          <w:color w:val="000000"/>
          <w:sz w:val="30"/>
          <w:szCs w:val="30"/>
          <w:lang w:val="uk-UA"/>
        </w:rPr>
        <w:lastRenderedPageBreak/>
        <w:t>registration having effect in some or all of the other countries of the Madrid Union.</w:t>
      </w:r>
    </w:p>
    <w:p w:rsidR="005D5DDF" w:rsidRPr="00D875B2" w:rsidRDefault="005D5DDF" w:rsidP="005D5DDF">
      <w:pPr>
        <w:pStyle w:val="a7"/>
        <w:jc w:val="both"/>
        <w:rPr>
          <w:sz w:val="30"/>
          <w:szCs w:val="30"/>
          <w:lang w:val="uk-UA"/>
        </w:rPr>
      </w:pPr>
    </w:p>
    <w:p w:rsidR="001751AC" w:rsidRPr="00D875B2" w:rsidRDefault="001751AC" w:rsidP="00BF0C4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Шарапанівський В.</w:t>
      </w:r>
    </w:p>
    <w:p w:rsidR="001751AC" w:rsidRPr="00D875B2" w:rsidRDefault="001751AC" w:rsidP="00BF0C4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бакалавр інституту машинобудування</w:t>
      </w:r>
    </w:p>
    <w:p w:rsidR="001751AC" w:rsidRPr="00D875B2" w:rsidRDefault="001751AC" w:rsidP="00BF0C4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w:t>
      </w:r>
      <w:r w:rsidR="00BF0C4E" w:rsidRPr="00D875B2">
        <w:rPr>
          <w:rFonts w:ascii="Times New Roman" w:hAnsi="Times New Roman" w:cs="Times New Roman"/>
          <w:sz w:val="30"/>
          <w:szCs w:val="30"/>
          <w:lang w:val="uk-UA"/>
        </w:rPr>
        <w:t>ий</w:t>
      </w:r>
      <w:r w:rsidRPr="00D875B2">
        <w:rPr>
          <w:rFonts w:ascii="Times New Roman" w:hAnsi="Times New Roman" w:cs="Times New Roman"/>
          <w:sz w:val="30"/>
          <w:szCs w:val="30"/>
          <w:lang w:val="uk-UA"/>
        </w:rPr>
        <w:t xml:space="preserve"> національн</w:t>
      </w:r>
      <w:r w:rsidR="00BF0C4E" w:rsidRPr="00D875B2">
        <w:rPr>
          <w:rFonts w:ascii="Times New Roman" w:hAnsi="Times New Roman" w:cs="Times New Roman"/>
          <w:sz w:val="30"/>
          <w:szCs w:val="30"/>
          <w:lang w:val="uk-UA"/>
        </w:rPr>
        <w:t>ий</w:t>
      </w:r>
      <w:r w:rsidRPr="00D875B2">
        <w:rPr>
          <w:rFonts w:ascii="Times New Roman" w:hAnsi="Times New Roman" w:cs="Times New Roman"/>
          <w:sz w:val="30"/>
          <w:szCs w:val="30"/>
          <w:lang w:val="uk-UA"/>
        </w:rPr>
        <w:t xml:space="preserve"> політехнічн</w:t>
      </w:r>
      <w:r w:rsidR="00BF0C4E" w:rsidRPr="00D875B2">
        <w:rPr>
          <w:rFonts w:ascii="Times New Roman" w:hAnsi="Times New Roman" w:cs="Times New Roman"/>
          <w:sz w:val="30"/>
          <w:szCs w:val="30"/>
          <w:lang w:val="uk-UA"/>
        </w:rPr>
        <w:t>ий</w:t>
      </w:r>
      <w:r w:rsidRPr="00D875B2">
        <w:rPr>
          <w:rFonts w:ascii="Times New Roman" w:hAnsi="Times New Roman" w:cs="Times New Roman"/>
          <w:sz w:val="30"/>
          <w:szCs w:val="30"/>
          <w:lang w:val="uk-UA"/>
        </w:rPr>
        <w:t xml:space="preserve"> університет</w:t>
      </w:r>
    </w:p>
    <w:p w:rsidR="001751AC" w:rsidRPr="00D875B2" w:rsidRDefault="001751AC" w:rsidP="00BF0C4E">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751AC" w:rsidRPr="00D875B2" w:rsidRDefault="001751AC" w:rsidP="00BF0C4E">
      <w:pPr>
        <w:pStyle w:val="a7"/>
        <w:jc w:val="center"/>
        <w:rPr>
          <w:rFonts w:ascii="Times New Roman" w:hAnsi="Times New Roman" w:cs="Times New Roman"/>
          <w:sz w:val="30"/>
          <w:szCs w:val="30"/>
          <w:lang w:val="uk-UA"/>
        </w:rPr>
      </w:pPr>
    </w:p>
    <w:p w:rsidR="001751AC" w:rsidRPr="00D875B2" w:rsidRDefault="001751AC" w:rsidP="00102B94">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РОЗВИТОК МАШИНОБУДІВНОЇ ГАЛУЗІ У СУЧАСНИХ УМОВАХ</w:t>
      </w:r>
    </w:p>
    <w:p w:rsidR="001751AC" w:rsidRPr="00D875B2" w:rsidRDefault="001751AC" w:rsidP="00BF0C4E">
      <w:pPr>
        <w:pStyle w:val="a7"/>
        <w:jc w:val="center"/>
        <w:rPr>
          <w:rFonts w:ascii="Times New Roman" w:hAnsi="Times New Roman" w:cs="Times New Roman"/>
          <w:sz w:val="30"/>
          <w:szCs w:val="30"/>
          <w:lang w:val="uk-UA"/>
        </w:rPr>
      </w:pPr>
    </w:p>
    <w:p w:rsidR="001751AC" w:rsidRPr="00D875B2" w:rsidRDefault="001751AC" w:rsidP="00220D97">
      <w:pPr>
        <w:pStyle w:val="a7"/>
        <w:ind w:firstLine="708"/>
        <w:jc w:val="both"/>
        <w:rPr>
          <w:rFonts w:ascii="Times New Roman" w:hAnsi="Times New Roman" w:cs="Times New Roman"/>
          <w:sz w:val="30"/>
          <w:szCs w:val="30"/>
          <w:highlight w:val="white"/>
          <w:lang w:val="uk-UA"/>
        </w:rPr>
      </w:pPr>
      <w:r w:rsidRPr="00D875B2">
        <w:rPr>
          <w:rFonts w:ascii="Times New Roman" w:hAnsi="Times New Roman" w:cs="Times New Roman"/>
          <w:sz w:val="30"/>
          <w:szCs w:val="30"/>
          <w:lang w:val="uk-UA"/>
        </w:rPr>
        <w:t xml:space="preserve">Машинобудівна галузь відіграє значну роль у зростанні економіки багатьох країн у світі та грає ключову роль у створенні їх матеріально-технічної бази. У сучасних умовах, особливо в індустріальній економіці, їй належить винятково важлива роль у прискоренні науково-технічного прогресу. </w:t>
      </w:r>
      <w:r w:rsidRPr="00D875B2">
        <w:rPr>
          <w:rFonts w:ascii="Times New Roman" w:hAnsi="Times New Roman" w:cs="Times New Roman"/>
          <w:sz w:val="30"/>
          <w:szCs w:val="30"/>
          <w:highlight w:val="white"/>
          <w:lang w:val="uk-UA"/>
        </w:rPr>
        <w:t>Машинобудування забезпечує засобами виробництва інші галузі економіки, тим самим сприяє оновленню та накопиченню капіталу. Крім того, машинобудування – це одна з провідних галузей, яка за вартістю продукції, інвестиційною привабливістю та кількістю зайнятих посідає перше місце у структурі світової промисловості.</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Машинобудівна галузь є об’єктом дослідження для широкого кола науковців. Особливості розвитку машинобудування розглядалися в працях таких українських вчених, як: Ю. Барташевська, В. Геєць, Б. Данилишин, Н. Дацій, Ю. Кіндзерский, Т. Кузь, Д. Малащук О. Романко, Л. Федулова та інші.</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Проте, незважаючи на значну роль машинобудівної галузі в економіці України, її розвиток супроводжується значними втратами виробничого і кадрового потенціалу, більше ніж дворазовим скороченням частки продукції машинобудування в промисловому виробництві, підвищенням собівартості продукції, зниженням активності в інноваційно-інвестиційній діяльності тощо. Причиною цього є диспропорційність в національній економіці, відсутність ефективних реформ, неможливість адаптації до умов ринку та освоєння нових ринків збуту. Слід також зазначити, що трансформація галузевої структури продукції машинобудування відбувається на користь металомісткої продукції, а частка наукоємних високотехнологічних галузей має тенденцію до зменшення. При цьому зберігається занадто велика залежність розвитку машинобудування від зовнішньоекономічної діяльності [1, 19].</w:t>
      </w:r>
    </w:p>
    <w:p w:rsidR="001751AC" w:rsidRPr="00D875B2" w:rsidRDefault="001751AC" w:rsidP="008821D5">
      <w:pPr>
        <w:pStyle w:val="a7"/>
        <w:ind w:firstLine="708"/>
        <w:jc w:val="both"/>
        <w:rPr>
          <w:rFonts w:ascii="Times New Roman" w:hAnsi="Times New Roman" w:cs="Times New Roman"/>
          <w:sz w:val="30"/>
          <w:szCs w:val="30"/>
          <w:highlight w:val="white"/>
          <w:lang w:val="uk-UA"/>
        </w:rPr>
      </w:pPr>
      <w:r w:rsidRPr="00D875B2">
        <w:rPr>
          <w:rFonts w:ascii="Times New Roman" w:hAnsi="Times New Roman" w:cs="Times New Roman"/>
          <w:sz w:val="30"/>
          <w:szCs w:val="30"/>
          <w:highlight w:val="white"/>
          <w:lang w:val="uk-UA"/>
        </w:rPr>
        <w:t>На думку В. О. Леховіцера, особливості розвитку машинобудівної промисловості доцільно розглядати крізь призму основних аспектів сталого розвитку економіки: економічного, соціального та екологічного (рис. 1).</w:t>
      </w:r>
    </w:p>
    <w:p w:rsidR="001751AC" w:rsidRPr="00D875B2" w:rsidRDefault="001751AC" w:rsidP="001751AC">
      <w:pPr>
        <w:pStyle w:val="a7"/>
        <w:jc w:val="both"/>
        <w:rPr>
          <w:rFonts w:ascii="Times New Roman" w:hAnsi="Times New Roman" w:cs="Times New Roman"/>
          <w:sz w:val="30"/>
          <w:szCs w:val="30"/>
          <w:lang w:val="uk-UA"/>
        </w:rPr>
      </w:pPr>
    </w:p>
    <w:p w:rsidR="001751AC" w:rsidRPr="00D875B2" w:rsidRDefault="001751AC" w:rsidP="001751AC">
      <w:pPr>
        <w:pStyle w:val="a7"/>
        <w:jc w:val="both"/>
        <w:rPr>
          <w:rFonts w:ascii="Times New Roman" w:hAnsi="Times New Roman" w:cs="Times New Roman"/>
          <w:sz w:val="30"/>
          <w:szCs w:val="30"/>
          <w:lang w:val="uk-UA"/>
        </w:rPr>
      </w:pPr>
      <w:r w:rsidRPr="00D875B2">
        <w:rPr>
          <w:rFonts w:ascii="Times New Roman" w:hAnsi="Times New Roman" w:cs="Times New Roman"/>
          <w:noProof/>
          <w:sz w:val="30"/>
          <w:szCs w:val="30"/>
          <w:lang w:eastAsia="ru-RU"/>
        </w:rPr>
        <w:lastRenderedPageBreak/>
        <w:drawing>
          <wp:inline distT="0" distB="0" distL="0" distR="0" wp14:anchorId="4BF19BA3" wp14:editId="0EEC91DC">
            <wp:extent cx="5409565" cy="2990215"/>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409565" cy="2990215"/>
                    </a:xfrm>
                    <a:prstGeom prst="rect">
                      <a:avLst/>
                    </a:prstGeom>
                    <a:noFill/>
                  </pic:spPr>
                </pic:pic>
              </a:graphicData>
            </a:graphic>
          </wp:inline>
        </w:drawing>
      </w:r>
    </w:p>
    <w:p w:rsidR="001751AC" w:rsidRPr="00D875B2" w:rsidRDefault="001751AC" w:rsidP="001751AC">
      <w:pPr>
        <w:pStyle w:val="a7"/>
        <w:jc w:val="both"/>
        <w:rPr>
          <w:rFonts w:ascii="Times New Roman" w:hAnsi="Times New Roman" w:cs="Times New Roman"/>
          <w:sz w:val="30"/>
          <w:szCs w:val="30"/>
          <w:lang w:val="uk-UA"/>
        </w:rPr>
      </w:pP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Рис. 1. Особливості машинобудівної галузі на основі концепції «сталого розвитку»</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highlight w:val="white"/>
          <w:lang w:val="uk-UA"/>
        </w:rPr>
        <w:t xml:space="preserve">Рисунок 1 демонструє, що економічний аспект розвитку машинобудування визначається через питому вагу галузі у структурі промисловості, обсяг експорту продукції, рівень рентабельності машинобудівних підприємств, а також обсяг прямих іноземних інвестицій. Соціальна значущість може бути зображена кількістю зайнятих; кількістю підприємств машинобудівної галузі; рівнем оплати праці в галузі. Для машинобудівної галузі не менш важливим є екологічний аспект, тобто характер впливу на навколишнє середовище і майбутні покоління. Складовими екологічного аспекту є також кількість шкідливих викидів, витрати на охорону навколишнього середовища та капітальні інвестицій в екологізацію виробництва </w:t>
      </w:r>
      <w:r w:rsidRPr="00D875B2">
        <w:rPr>
          <w:rFonts w:ascii="Times New Roman" w:hAnsi="Times New Roman" w:cs="Times New Roman"/>
          <w:sz w:val="30"/>
          <w:szCs w:val="30"/>
          <w:lang w:val="uk-UA"/>
        </w:rPr>
        <w:t>[4].</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Для покращення стану справ машинобудівний комплекс потребує термінової реконструкції виробничої бази для підвищення якості продукції, підвищення оплати праці працівникам, налагодженню більш ефективного виробничого процесу.</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Варто зазначити, що машинобудування – це насамперед технології, тому науково-технічний прогрес і технологічні інновації є вирішальними факторами розвитку і зростання машинобудівного комплексу.</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Серед основних чинників, які гальмують розвиток машинобудування, слід виділити:</w:t>
      </w:r>
      <w:r w:rsidR="008821D5"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неповну заванта</w:t>
      </w:r>
      <w:r w:rsidR="008821D5" w:rsidRPr="00D875B2">
        <w:rPr>
          <w:rFonts w:ascii="Times New Roman" w:hAnsi="Times New Roman" w:cs="Times New Roman"/>
          <w:sz w:val="30"/>
          <w:szCs w:val="30"/>
          <w:lang w:val="uk-UA"/>
        </w:rPr>
        <w:t xml:space="preserve">женість виробничих потужностей, </w:t>
      </w:r>
      <w:r w:rsidRPr="00D875B2">
        <w:rPr>
          <w:rFonts w:ascii="Times New Roman" w:hAnsi="Times New Roman" w:cs="Times New Roman"/>
          <w:sz w:val="30"/>
          <w:szCs w:val="30"/>
          <w:lang w:val="uk-UA"/>
        </w:rPr>
        <w:t xml:space="preserve">зниження інноваційної активності підприємств, значну зношеність основних засобів, низький попит на продукцію українського машинобудування на зовнішньому ринку. Для подолання цих проблем підприємствам необхідно визначити перспективи подальшого розвитку, розробити стратегії для досягнення поставлених цілей та заходів для </w:t>
      </w:r>
      <w:r w:rsidRPr="00D875B2">
        <w:rPr>
          <w:rFonts w:ascii="Times New Roman" w:hAnsi="Times New Roman" w:cs="Times New Roman"/>
          <w:sz w:val="30"/>
          <w:szCs w:val="30"/>
          <w:lang w:val="uk-UA"/>
        </w:rPr>
        <w:lastRenderedPageBreak/>
        <w:t xml:space="preserve">підвищення конкурентоспроможності, мобілізувати фінансові ресурси для покращення </w:t>
      </w:r>
      <w:r w:rsidR="008821D5" w:rsidRPr="00D875B2">
        <w:rPr>
          <w:rFonts w:ascii="Times New Roman" w:hAnsi="Times New Roman" w:cs="Times New Roman"/>
          <w:sz w:val="30"/>
          <w:szCs w:val="30"/>
          <w:lang w:val="uk-UA"/>
        </w:rPr>
        <w:t>їх діяльності в майбутньому.</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Також потрібне коригування державної політики підтримки машинобудування, основними напрямами якої доцільно вважати: пільгове фінансування і кредитування, регулювання ринку (цінове, зовнішньої торгівлі, збільшення бюджетного фінансування інноваційної діяльності, оптимізація митних зборів, що створюють пріоритетні умови для вітчизняних машинобудівних підприємств), підтримка розвитку інноваційно активних підприємств і екологічно спрямованих виробництв (держзамовлення, дотації і субсидії на інновації та оновлення) з урахуванням основних викликів та проблем машинобудівної галузі [3].</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Головна мета розвитку машинобудування України – задоволення внутрішнього попиту на машинобудівну продукцію, розширення присутності на зовнішніх ринках. Мету має бути досягнуто на основі перетворення машинобудування у конкурентоспроможний, ефективний, високотехнологічний і сприйнятливий до інновацій комплекс, що динамічна розвивається, інтегрований у систему міжнародного розподілу праці.</w:t>
      </w:r>
    </w:p>
    <w:p w:rsidR="001751AC" w:rsidRPr="00D875B2" w:rsidRDefault="001751AC" w:rsidP="008821D5">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Отже, машинобудівна галузь, яка відіграє провідну роль в національній економіці з точки зору прискорення впровадження досягнень науково-технічного прогресу, економічного розвитку, забезпечення необхідно соціального розвитку та екологізації виробництва – все це визначає перспективність розвитку машинобудівного комплексу України у майбутньому.</w:t>
      </w:r>
    </w:p>
    <w:p w:rsidR="001751AC" w:rsidRPr="00D875B2" w:rsidRDefault="001751AC" w:rsidP="008821D5">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751AC" w:rsidRPr="00D875B2" w:rsidRDefault="001751AC" w:rsidP="008821D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Барташевська Ю.М. Розвиток машинобудування України: стан, проблеми, перспективи // Європейський вектор економічного розвитку. – 2010. – №1. – С.19–25.</w:t>
      </w:r>
    </w:p>
    <w:p w:rsidR="001751AC" w:rsidRPr="00D875B2" w:rsidRDefault="001751AC" w:rsidP="008821D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Кузь Т. Стратегічний розвиток машинобудування в Україні [Текст] / Т. Кузь // Галицький економічний вісник. – 2011. – №1(30). – С. 35–43</w:t>
      </w:r>
    </w:p>
    <w:p w:rsidR="001751AC" w:rsidRPr="00D875B2" w:rsidRDefault="001751AC" w:rsidP="008821D5">
      <w:pPr>
        <w:pStyle w:val="a7"/>
        <w:ind w:left="709" w:hanging="283"/>
        <w:jc w:val="both"/>
        <w:rPr>
          <w:rFonts w:ascii="Times New Roman" w:hAnsi="Times New Roman" w:cs="Times New Roman"/>
          <w:color w:val="1155CC"/>
          <w:sz w:val="30"/>
          <w:szCs w:val="30"/>
          <w:u w:val="single"/>
          <w:lang w:val="uk-UA"/>
        </w:rPr>
      </w:pPr>
      <w:r w:rsidRPr="00D875B2">
        <w:rPr>
          <w:rFonts w:ascii="Times New Roman" w:hAnsi="Times New Roman" w:cs="Times New Roman"/>
          <w:sz w:val="30"/>
          <w:szCs w:val="30"/>
          <w:lang w:val="uk-UA"/>
        </w:rPr>
        <w:t>3.  Латишева О. В. Основні тенденції розвитку, перспективи та можливості забезпечення сталого розвитку машинобудівних підприємств в Україні В статті викладено проблеми машинобудування. Режим доступу:</w:t>
      </w:r>
      <w:hyperlink r:id="rId95">
        <w:r w:rsidRPr="00D875B2">
          <w:rPr>
            <w:rFonts w:ascii="Times New Roman" w:hAnsi="Times New Roman" w:cs="Times New Roman"/>
            <w:sz w:val="30"/>
            <w:szCs w:val="30"/>
            <w:lang w:val="uk-UA"/>
          </w:rPr>
          <w:t xml:space="preserve"> </w:t>
        </w:r>
      </w:hyperlink>
      <w:r w:rsidRPr="00D875B2">
        <w:rPr>
          <w:rFonts w:ascii="Times New Roman" w:hAnsi="Times New Roman" w:cs="Times New Roman"/>
          <w:sz w:val="30"/>
          <w:szCs w:val="30"/>
          <w:lang w:val="uk-UA"/>
        </w:rPr>
        <w:fldChar w:fldCharType="begin"/>
      </w:r>
      <w:r w:rsidRPr="00D875B2">
        <w:rPr>
          <w:rFonts w:ascii="Times New Roman" w:hAnsi="Times New Roman" w:cs="Times New Roman"/>
          <w:sz w:val="30"/>
          <w:szCs w:val="30"/>
          <w:lang w:val="uk-UA"/>
        </w:rPr>
        <w:instrText xml:space="preserve"> HYPERLINK "http://dspace.nbuv.gov.ua/bitstream/handle/123456789/123125/11-Latysheva.pdf?sequence=1" </w:instrText>
      </w:r>
      <w:r w:rsidRPr="00D875B2">
        <w:rPr>
          <w:rFonts w:ascii="Times New Roman" w:hAnsi="Times New Roman" w:cs="Times New Roman"/>
          <w:sz w:val="30"/>
          <w:szCs w:val="30"/>
          <w:lang w:val="uk-UA"/>
        </w:rPr>
        <w:fldChar w:fldCharType="separate"/>
      </w:r>
      <w:r w:rsidRPr="00D875B2">
        <w:rPr>
          <w:rFonts w:ascii="Times New Roman" w:hAnsi="Times New Roman" w:cs="Times New Roman"/>
          <w:color w:val="1155CC"/>
          <w:sz w:val="30"/>
          <w:szCs w:val="30"/>
          <w:u w:val="single"/>
          <w:lang w:val="uk-UA"/>
        </w:rPr>
        <w:t>http://dspace.nbuv.gov.ua/bitstream/handle/123456789/123125/11-Latysheva.pdf?sequence=1</w:t>
      </w:r>
    </w:p>
    <w:p w:rsidR="001751AC" w:rsidRPr="00D875B2" w:rsidRDefault="001751AC" w:rsidP="008821D5">
      <w:pPr>
        <w:pStyle w:val="a7"/>
        <w:ind w:left="709" w:hanging="283"/>
        <w:jc w:val="both"/>
        <w:rPr>
          <w:rFonts w:ascii="Times New Roman" w:hAnsi="Times New Roman" w:cs="Times New Roman"/>
          <w:color w:val="1155CC"/>
          <w:sz w:val="30"/>
          <w:szCs w:val="30"/>
          <w:u w:val="single"/>
          <w:lang w:val="uk-UA"/>
        </w:rPr>
      </w:pPr>
      <w:r w:rsidRPr="00D875B2">
        <w:rPr>
          <w:rFonts w:ascii="Times New Roman" w:hAnsi="Times New Roman" w:cs="Times New Roman"/>
          <w:sz w:val="30"/>
          <w:szCs w:val="30"/>
          <w:lang w:val="uk-UA"/>
        </w:rPr>
        <w:fldChar w:fldCharType="end"/>
      </w:r>
      <w:r w:rsidRPr="00D875B2">
        <w:rPr>
          <w:rFonts w:ascii="Times New Roman" w:hAnsi="Times New Roman" w:cs="Times New Roman"/>
          <w:sz w:val="30"/>
          <w:szCs w:val="30"/>
          <w:lang w:val="uk-UA"/>
        </w:rPr>
        <w:t>4. Леховіцер В. О. Особливості розвитку машинобудівної галузі</w:t>
      </w:r>
      <w:r w:rsidRPr="00D875B2">
        <w:rPr>
          <w:rFonts w:ascii="Times New Roman" w:hAnsi="Times New Roman" w:cs="Times New Roman"/>
          <w:b/>
          <w:sz w:val="30"/>
          <w:szCs w:val="30"/>
          <w:lang w:val="uk-UA"/>
        </w:rPr>
        <w:t xml:space="preserve"> </w:t>
      </w:r>
      <w:r w:rsidRPr="00D875B2">
        <w:rPr>
          <w:rFonts w:ascii="Times New Roman" w:hAnsi="Times New Roman" w:cs="Times New Roman"/>
          <w:sz w:val="30"/>
          <w:szCs w:val="30"/>
          <w:lang w:val="uk-UA"/>
        </w:rPr>
        <w:t>в сучасних умовах. Режим доступу:</w:t>
      </w:r>
      <w:hyperlink r:id="rId96">
        <w:r w:rsidRPr="00D875B2">
          <w:rPr>
            <w:rFonts w:ascii="Times New Roman" w:hAnsi="Times New Roman" w:cs="Times New Roman"/>
            <w:sz w:val="30"/>
            <w:szCs w:val="30"/>
            <w:lang w:val="uk-UA"/>
          </w:rPr>
          <w:t xml:space="preserve"> </w:t>
        </w:r>
      </w:hyperlink>
      <w:r w:rsidRPr="00D875B2">
        <w:rPr>
          <w:rFonts w:ascii="Times New Roman" w:hAnsi="Times New Roman" w:cs="Times New Roman"/>
          <w:sz w:val="30"/>
          <w:szCs w:val="30"/>
          <w:lang w:val="uk-UA"/>
        </w:rPr>
        <w:fldChar w:fldCharType="begin"/>
      </w:r>
      <w:r w:rsidRPr="00D875B2">
        <w:rPr>
          <w:rFonts w:ascii="Times New Roman" w:hAnsi="Times New Roman" w:cs="Times New Roman"/>
          <w:sz w:val="30"/>
          <w:szCs w:val="30"/>
          <w:lang w:val="uk-UA"/>
        </w:rPr>
        <w:instrText xml:space="preserve"> HYPERLINK "http://www.economy.nayka.com.ua/?op=1&amp;z=4974" </w:instrText>
      </w:r>
      <w:r w:rsidRPr="00D875B2">
        <w:rPr>
          <w:rFonts w:ascii="Times New Roman" w:hAnsi="Times New Roman" w:cs="Times New Roman"/>
          <w:sz w:val="30"/>
          <w:szCs w:val="30"/>
          <w:lang w:val="uk-UA"/>
        </w:rPr>
        <w:fldChar w:fldCharType="separate"/>
      </w:r>
      <w:r w:rsidRPr="00D875B2">
        <w:rPr>
          <w:rFonts w:ascii="Times New Roman" w:hAnsi="Times New Roman" w:cs="Times New Roman"/>
          <w:color w:val="1155CC"/>
          <w:sz w:val="30"/>
          <w:szCs w:val="30"/>
          <w:u w:val="single"/>
          <w:lang w:val="uk-UA"/>
        </w:rPr>
        <w:t>http://www.economy.nayka.com.ua/?op=1&amp;z=4974</w:t>
      </w:r>
    </w:p>
    <w:p w:rsidR="001751AC" w:rsidRPr="00D875B2" w:rsidRDefault="001751AC" w:rsidP="008821D5">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fldChar w:fldCharType="end"/>
      </w:r>
      <w:r w:rsidRPr="00D875B2">
        <w:rPr>
          <w:rFonts w:ascii="Times New Roman" w:hAnsi="Times New Roman" w:cs="Times New Roman"/>
          <w:sz w:val="30"/>
          <w:szCs w:val="30"/>
          <w:lang w:val="uk-UA"/>
        </w:rPr>
        <w:t>5. Наукова та інноваційна діяльність в Україні // Державна служба статистики України. – Київ, 2015. – 255 с.</w:t>
      </w:r>
    </w:p>
    <w:p w:rsidR="001751AC" w:rsidRPr="00D875B2" w:rsidRDefault="001751AC" w:rsidP="001751AC">
      <w:pPr>
        <w:pStyle w:val="a7"/>
        <w:jc w:val="both"/>
        <w:rPr>
          <w:rFonts w:ascii="Times New Roman" w:hAnsi="Times New Roman" w:cs="Times New Roman"/>
          <w:sz w:val="30"/>
          <w:szCs w:val="30"/>
          <w:lang w:val="uk-UA"/>
        </w:rPr>
      </w:pPr>
    </w:p>
    <w:p w:rsidR="001751AC" w:rsidRPr="00D875B2" w:rsidRDefault="001751AC" w:rsidP="008821D5">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Шевченко Б</w:t>
      </w:r>
      <w:r w:rsidR="008821D5" w:rsidRPr="00D875B2">
        <w:rPr>
          <w:rFonts w:ascii="Times New Roman" w:hAnsi="Times New Roman" w:cs="Times New Roman"/>
          <w:b/>
          <w:sz w:val="30"/>
          <w:szCs w:val="30"/>
          <w:lang w:val="uk-UA"/>
        </w:rPr>
        <w:t>.</w:t>
      </w:r>
    </w:p>
    <w:p w:rsidR="001751AC" w:rsidRPr="00D875B2" w:rsidRDefault="001751AC" w:rsidP="008821D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 викладач каф</w:t>
      </w:r>
      <w:r w:rsidR="008821D5" w:rsidRPr="00D875B2">
        <w:rPr>
          <w:rFonts w:ascii="Times New Roman" w:hAnsi="Times New Roman" w:cs="Times New Roman"/>
          <w:sz w:val="30"/>
          <w:szCs w:val="30"/>
          <w:lang w:val="uk-UA"/>
        </w:rPr>
        <w:t>едр</w:t>
      </w:r>
      <w:r w:rsidR="00F906BA">
        <w:rPr>
          <w:rFonts w:ascii="Times New Roman" w:hAnsi="Times New Roman" w:cs="Times New Roman"/>
          <w:sz w:val="30"/>
          <w:szCs w:val="30"/>
          <w:lang w:val="uk-UA"/>
        </w:rPr>
        <w:t>и</w:t>
      </w:r>
      <w:r w:rsidRPr="00D875B2">
        <w:rPr>
          <w:rFonts w:ascii="Times New Roman" w:hAnsi="Times New Roman" w:cs="Times New Roman"/>
          <w:sz w:val="30"/>
          <w:szCs w:val="30"/>
          <w:lang w:val="uk-UA"/>
        </w:rPr>
        <w:t xml:space="preserve"> </w:t>
      </w:r>
      <w:r w:rsidR="008821D5" w:rsidRPr="00D875B2">
        <w:rPr>
          <w:rFonts w:ascii="Times New Roman" w:hAnsi="Times New Roman" w:cs="Times New Roman"/>
          <w:sz w:val="30"/>
          <w:szCs w:val="30"/>
          <w:lang w:val="uk-UA"/>
        </w:rPr>
        <w:t>міжнародних відносин та права</w:t>
      </w:r>
    </w:p>
    <w:p w:rsidR="008821D5" w:rsidRPr="00D875B2" w:rsidRDefault="008821D5" w:rsidP="008821D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8821D5" w:rsidRPr="00D875B2" w:rsidRDefault="008821D5" w:rsidP="008821D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751AC" w:rsidRPr="00D875B2" w:rsidRDefault="001751AC" w:rsidP="008821D5">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Шевченко М</w:t>
      </w:r>
      <w:r w:rsidR="008821D5" w:rsidRPr="00D875B2">
        <w:rPr>
          <w:rFonts w:ascii="Times New Roman" w:hAnsi="Times New Roman" w:cs="Times New Roman"/>
          <w:b/>
          <w:sz w:val="30"/>
          <w:szCs w:val="30"/>
          <w:lang w:val="uk-UA"/>
        </w:rPr>
        <w:t>.</w:t>
      </w:r>
    </w:p>
    <w:p w:rsidR="001751AC" w:rsidRPr="00D875B2" w:rsidRDefault="008821D5" w:rsidP="008821D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м</w:t>
      </w:r>
      <w:r w:rsidR="001751AC" w:rsidRPr="00D875B2">
        <w:rPr>
          <w:rFonts w:ascii="Times New Roman" w:hAnsi="Times New Roman" w:cs="Times New Roman"/>
          <w:sz w:val="30"/>
          <w:szCs w:val="30"/>
          <w:lang w:val="uk-UA"/>
        </w:rPr>
        <w:t>етодист</w:t>
      </w:r>
      <w:r w:rsidRPr="00D875B2">
        <w:rPr>
          <w:rFonts w:ascii="Times New Roman" w:hAnsi="Times New Roman" w:cs="Times New Roman"/>
          <w:sz w:val="30"/>
          <w:szCs w:val="30"/>
          <w:lang w:val="uk-UA"/>
        </w:rPr>
        <w:t xml:space="preserve"> </w:t>
      </w:r>
      <w:r w:rsidR="001751AC" w:rsidRPr="00D875B2">
        <w:rPr>
          <w:rFonts w:ascii="Times New Roman" w:hAnsi="Times New Roman" w:cs="Times New Roman"/>
          <w:sz w:val="30"/>
          <w:szCs w:val="30"/>
          <w:lang w:val="uk-UA"/>
        </w:rPr>
        <w:t>БВПУ ОНПУ</w:t>
      </w:r>
    </w:p>
    <w:p w:rsidR="001751AC" w:rsidRPr="00D875B2" w:rsidRDefault="008821D5" w:rsidP="008821D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(Березівка, Україна)</w:t>
      </w:r>
    </w:p>
    <w:p w:rsidR="001751AC" w:rsidRPr="00D875B2" w:rsidRDefault="001751AC" w:rsidP="008821D5">
      <w:pPr>
        <w:pStyle w:val="a7"/>
        <w:jc w:val="center"/>
        <w:rPr>
          <w:rFonts w:ascii="Times New Roman" w:hAnsi="Times New Roman" w:cs="Times New Roman"/>
          <w:b/>
          <w:sz w:val="30"/>
          <w:szCs w:val="30"/>
          <w:lang w:val="uk-UA"/>
        </w:rPr>
      </w:pPr>
    </w:p>
    <w:p w:rsidR="001751AC" w:rsidRPr="00D875B2" w:rsidRDefault="001751AC" w:rsidP="008821D5">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СТАНОВЛЕННЯ ПОЛІТИЧНОЇ СИСТЕМИ В УКРАЇНІ</w:t>
      </w:r>
    </w:p>
    <w:p w:rsidR="001751AC" w:rsidRPr="00D875B2" w:rsidRDefault="001751AC" w:rsidP="001751AC">
      <w:pPr>
        <w:pStyle w:val="a7"/>
        <w:jc w:val="both"/>
        <w:rPr>
          <w:rFonts w:ascii="Times New Roman" w:hAnsi="Times New Roman" w:cs="Times New Roman"/>
          <w:b/>
          <w:sz w:val="30"/>
          <w:szCs w:val="30"/>
          <w:lang w:val="uk-UA"/>
        </w:rPr>
      </w:pP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Політична система — впорядкована система державних і недержавних стосунків, соціальних (суспільних та політичних) інститутів, що виконують певні політичні функції. Вона покликана відображати різноманітні інтереси соціальних груп, які безпосередньо або через свої організації та рухи справляють вплив на державну влад</w:t>
      </w:r>
      <w:r w:rsidR="00376EA0" w:rsidRPr="00D875B2">
        <w:rPr>
          <w:rFonts w:ascii="Times New Roman" w:hAnsi="Times New Roman" w:cs="Times New Roman"/>
          <w:sz w:val="30"/>
          <w:szCs w:val="30"/>
          <w:lang w:val="uk-UA"/>
        </w:rPr>
        <w:t>у</w:t>
      </w:r>
      <w:r w:rsidRPr="00D875B2">
        <w:rPr>
          <w:rFonts w:ascii="Times New Roman" w:hAnsi="Times New Roman" w:cs="Times New Roman"/>
          <w:sz w:val="30"/>
          <w:szCs w:val="30"/>
          <w:lang w:val="uk-UA"/>
        </w:rPr>
        <w:t>.</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Будь-яка політична система тісно пов'язана із навколишнім середовищем, у якому вона функціонує і розвивається, що зумовлює способи реалізації влади, сукупність прийомів, засобів і методів її здійснення. Сучасна політична система України торує шлях до демократичного суспільства і правової держави. Тобто Україна перебуває на етапі трансформації своєї політичної системи. </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Україні конституційно закріплено основні принципи демократичної організації політичного життя суспільства - народного суверенітету, представництва, поділу влади, багатопартійності, відсутність єдиної ідеології.</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Україна є парламентсько-президентською республікою. Державна влада в Україні згідно ст. 6 Конституції здійснюється на засадах її поділу на законодавчу, виконавчу та судову.</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суспільно-політичному житті відбуваються трансформації в різноманітних сферах, сформована багатопартійна система, діють структури громадянського суспільства — громадські об'єднання, недержавні аналітичні центри, незалежні друковані й інтернет-видання.</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Владні структури, насамперед законодавчі органи, формуються за участю політичних партій. Така модель передбачає чіткий розподіл функцій та повноважень законодавчої, виконавчої та судової влади. Головним у ній є верховенство закону в усіх сферах громадського життя. Йдеться про демократичну, соціальну, правову державу та громадянське суспільство. Проте на практиці Україні така модель ще тільки знаходиться на стадії становлення.</w:t>
      </w:r>
    </w:p>
    <w:p w:rsidR="00376EA0"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Новим соціальним інститутом для України є місцеве самоврядування. Ця форма суспільного устрою відображена в прийнятих </w:t>
      </w:r>
      <w:r w:rsidRPr="00D875B2">
        <w:rPr>
          <w:rFonts w:ascii="Times New Roman" w:hAnsi="Times New Roman" w:cs="Times New Roman"/>
          <w:sz w:val="30"/>
          <w:szCs w:val="30"/>
          <w:lang w:val="uk-UA"/>
        </w:rPr>
        <w:lastRenderedPageBreak/>
        <w:t>1985 року міжнародних правових документах – Всесвітній декларації місцевого самоврядування та Європейській хартії місцевого самоврядування, згідно з якими важливими ознаками будь-якого органу місцевого самоврядування є його правова, організаційна та фінансова автономія.</w:t>
      </w:r>
    </w:p>
    <w:p w:rsidR="00376EA0"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Місцеве самоврядування – право територіальної громади (жителів села чи добровільного об´єднання у сільську громаду жителів кількох сіл, селища та міста) самостійно вирішувати питання місцевого значення в межах Конституції і законів України.</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Винятково важливу роль у процесі формування владних структур відіграють політичні партії як добровільні об’єднання громадян, що виражають інтереси певних соціальних верств і груп, беруть участь у процесах здобуття, утримання державної влади і впливу на неї. За нинішніх умов політичні партії України ще не виконують достатньою мірою системотворчого призначення. Сьогодні можна говорити лише про багатопартійність в Україні, яка від атомізованого розмаїття з великою кількістю нечисленних, маловпливових партій поступово трансформується в партійну систему в її класичному розмежуванні на лівих, центр і правих. </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Основними напрямками формування і розвитку політичної системи України є: побудова демократичної соціальної правової держави; утвердження громадянського суспільства; подальший розвиток й вдосконалення політичних відносин, політичних принципів та норм; зростання політичної свідомості та політичної культури суспільства і особи; вдосконалення діяльності засобів масової інформації.</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Гармонізація політичної системи українського суспільства разом з ефективними економічними перетвореннями покликані забезпечити політичну та економічну безпеку держави, високий життєвий рівень її громадян та їх свобод.</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Діяльність сформованих державних інститутів поки що повільно наповнюються відповідним демократичним змістом. Потребує подальшої збалансованості робота вищих органів держави. Не спрацьовує визначений Конституцією України механізм стримування і противаги діяльності владних структур, які діють неефективно, втратили довіру переважної більшості українських громадян. Не вдається запровадити верховенство закону в усі сфери громадянського життя суспільства. Політична еліта, яка знаходиться у владі, часто буває не здатною вирішувати загальнодержавні проблеми. Політичні партії та громадські організації здебільшого не є виразниками інтересів широких верств населення, а обслуговують вузько </w:t>
      </w:r>
      <w:r w:rsidR="00376EA0" w:rsidRPr="00D875B2">
        <w:rPr>
          <w:rFonts w:ascii="Times New Roman" w:hAnsi="Times New Roman" w:cs="Times New Roman"/>
          <w:sz w:val="30"/>
          <w:szCs w:val="30"/>
          <w:lang w:val="uk-UA"/>
        </w:rPr>
        <w:t>групові та персональні інтереси</w:t>
      </w:r>
      <w:r w:rsidRPr="00D875B2">
        <w:rPr>
          <w:rFonts w:ascii="Times New Roman" w:hAnsi="Times New Roman" w:cs="Times New Roman"/>
          <w:sz w:val="30"/>
          <w:szCs w:val="30"/>
          <w:lang w:val="uk-UA"/>
        </w:rPr>
        <w:t>.</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Це визначає пріоритетом модернізації політичної системи України гарантії прав людини та основоположних свобод, що реалізуються </w:t>
      </w:r>
      <w:r w:rsidRPr="00D875B2">
        <w:rPr>
          <w:rFonts w:ascii="Times New Roman" w:hAnsi="Times New Roman" w:cs="Times New Roman"/>
          <w:sz w:val="30"/>
          <w:szCs w:val="30"/>
          <w:lang w:val="uk-UA"/>
        </w:rPr>
        <w:lastRenderedPageBreak/>
        <w:t>шляхом забезпечення належної правової процедури та доступу до справедливого правосуддя.</w:t>
      </w:r>
    </w:p>
    <w:p w:rsidR="001751AC" w:rsidRPr="00D875B2" w:rsidRDefault="001751AC" w:rsidP="00376EA0">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Свобода</w:t>
      </w:r>
      <w:r w:rsidR="00E453F6">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як цінність конституційного рівня</w:t>
      </w:r>
      <w:r w:rsidR="00E453F6">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передбачає передусім свободу від індивідуальної залежності. Це зумовлює вибір наступного орієнтиру модернізації політичної системи країни – формування рамок урядування та політичних практик, які звужують можливості зловживання демократією та запобігають загрозам переходу до безправ’я.</w:t>
      </w:r>
    </w:p>
    <w:p w:rsidR="0063376A" w:rsidRPr="00D875B2" w:rsidRDefault="0063376A" w:rsidP="001A6619">
      <w:pPr>
        <w:spacing w:after="0" w:line="240" w:lineRule="auto"/>
        <w:ind w:firstLine="709"/>
        <w:jc w:val="center"/>
        <w:rPr>
          <w:rFonts w:ascii="Times New Roman" w:hAnsi="Times New Roman" w:cs="Times New Roman"/>
          <w:b/>
          <w:sz w:val="30"/>
          <w:szCs w:val="30"/>
          <w:lang w:val="uk-UA"/>
        </w:rPr>
      </w:pPr>
    </w:p>
    <w:p w:rsidR="00D72A1F" w:rsidRPr="00D875B2" w:rsidRDefault="00D72A1F" w:rsidP="00D1637B">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5</w:t>
      </w:r>
    </w:p>
    <w:p w:rsidR="005E3B2F" w:rsidRPr="00D875B2" w:rsidRDefault="005E3B2F" w:rsidP="00D1637B">
      <w:pPr>
        <w:pStyle w:val="a7"/>
        <w:jc w:val="center"/>
        <w:rPr>
          <w:rFonts w:ascii="Times New Roman" w:eastAsia="Calibri" w:hAnsi="Times New Roman" w:cs="Times New Roman"/>
          <w:b/>
          <w:sz w:val="30"/>
          <w:szCs w:val="30"/>
          <w:lang w:val="uk-UA"/>
        </w:rPr>
      </w:pPr>
      <w:r w:rsidRPr="00D875B2">
        <w:rPr>
          <w:rFonts w:ascii="Times New Roman" w:hAnsi="Times New Roman" w:cs="Times New Roman"/>
          <w:b/>
          <w:color w:val="222222"/>
          <w:sz w:val="30"/>
          <w:szCs w:val="30"/>
          <w:shd w:val="clear" w:color="auto" w:fill="FFFFFF"/>
          <w:lang w:val="uk-UA"/>
        </w:rPr>
        <w:t>ФІЗИЧНА КУЛЬТУРА І СПОРТ, ЗДОРОВИЙ СПОСІБ ЖИТТЯ ЯК ФАКТОРИ ФОРМУВАННЯ СУЧАСНОГО СОЦІУМУ В УКРАЇНІ</w:t>
      </w:r>
    </w:p>
    <w:p w:rsidR="00D1637B" w:rsidRPr="00D875B2" w:rsidRDefault="00D1637B" w:rsidP="00D1637B">
      <w:pPr>
        <w:pStyle w:val="a7"/>
        <w:jc w:val="both"/>
        <w:rPr>
          <w:rFonts w:ascii="Times New Roman" w:hAnsi="Times New Roman" w:cs="Times New Roman"/>
          <w:b/>
          <w:sz w:val="30"/>
          <w:szCs w:val="30"/>
          <w:lang w:val="uk-UA"/>
        </w:rPr>
      </w:pPr>
    </w:p>
    <w:p w:rsidR="00C82844" w:rsidRPr="00D875B2" w:rsidRDefault="00C82844" w:rsidP="00D1637B">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Зазимко Н.</w:t>
      </w:r>
    </w:p>
    <w:p w:rsidR="00C82844" w:rsidRPr="00D875B2" w:rsidRDefault="00C82844" w:rsidP="00D1637B">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старший преподаватель кафедр</w:t>
      </w:r>
      <w:r w:rsidR="00654597">
        <w:rPr>
          <w:rFonts w:ascii="Times New Roman" w:hAnsi="Times New Roman" w:cs="Times New Roman"/>
          <w:sz w:val="30"/>
          <w:szCs w:val="30"/>
        </w:rPr>
        <w:t>ы</w:t>
      </w:r>
      <w:r w:rsidRPr="00D875B2">
        <w:rPr>
          <w:rFonts w:ascii="Times New Roman" w:hAnsi="Times New Roman" w:cs="Times New Roman"/>
          <w:sz w:val="30"/>
          <w:szCs w:val="30"/>
          <w:lang w:val="uk-UA"/>
        </w:rPr>
        <w:t xml:space="preserve"> физического воспитания и спорта</w:t>
      </w:r>
    </w:p>
    <w:p w:rsidR="00C82844" w:rsidRPr="00D875B2" w:rsidRDefault="00C82844" w:rsidP="00D1637B">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Мамедов Р.</w:t>
      </w:r>
      <w:r w:rsidR="00D1637B" w:rsidRPr="00D875B2">
        <w:rPr>
          <w:rFonts w:ascii="Times New Roman" w:hAnsi="Times New Roman" w:cs="Times New Roman"/>
          <w:b/>
          <w:sz w:val="30"/>
          <w:szCs w:val="30"/>
          <w:lang w:val="uk-UA"/>
        </w:rPr>
        <w:t xml:space="preserve">, </w:t>
      </w:r>
      <w:r w:rsidR="00DC6CAD" w:rsidRPr="00D875B2">
        <w:rPr>
          <w:rFonts w:ascii="Times New Roman" w:hAnsi="Times New Roman" w:cs="Times New Roman"/>
          <w:sz w:val="30"/>
          <w:szCs w:val="30"/>
          <w:lang w:val="uk-UA"/>
        </w:rPr>
        <w:t>студент</w:t>
      </w:r>
    </w:p>
    <w:p w:rsidR="00C82844" w:rsidRPr="00D875B2" w:rsidRDefault="00C82844" w:rsidP="00D1637B">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Одесский национальный политехнический университет</w:t>
      </w:r>
    </w:p>
    <w:p w:rsidR="00C82844" w:rsidRPr="00D875B2" w:rsidRDefault="00C82844" w:rsidP="00D1637B">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(Одесса, Украина)</w:t>
      </w:r>
    </w:p>
    <w:p w:rsidR="00C82844" w:rsidRPr="00D875B2" w:rsidRDefault="00C82844" w:rsidP="00D1637B">
      <w:pPr>
        <w:pStyle w:val="a7"/>
        <w:jc w:val="both"/>
        <w:rPr>
          <w:rFonts w:ascii="Times New Roman" w:hAnsi="Times New Roman" w:cs="Times New Roman"/>
          <w:sz w:val="30"/>
          <w:szCs w:val="30"/>
          <w:lang w:val="uk-UA"/>
        </w:rPr>
      </w:pPr>
    </w:p>
    <w:p w:rsidR="00C82844" w:rsidRPr="00D875B2" w:rsidRDefault="00D1637B" w:rsidP="00D1637B">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ФИЗИЧЕСКАЯ КУЛЬТУРА И СПОРТ В УЧРЕЖДЕНИИ ВЫСШЕГО ОБРАЗОВАНИЯ</w:t>
      </w:r>
    </w:p>
    <w:p w:rsidR="00C82844" w:rsidRPr="00D875B2" w:rsidRDefault="00C82844" w:rsidP="00D1637B">
      <w:pPr>
        <w:pStyle w:val="a7"/>
        <w:jc w:val="both"/>
        <w:rPr>
          <w:rFonts w:ascii="Times New Roman" w:hAnsi="Times New Roman" w:cs="Times New Roman"/>
          <w:sz w:val="30"/>
          <w:szCs w:val="30"/>
          <w:lang w:val="uk-UA"/>
        </w:rPr>
      </w:pP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Физическое здоровье всегда имело большое значение в жизни человека «В здоровом теле - здоровый дух» (лат. «Mens sana in corpore sano») — крылатое латинское выражение.</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Проблемы со здоровьем современного общества, особенно молодежи</w:t>
      </w:r>
      <w:r w:rsidR="00D1637B" w:rsidRPr="00D875B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становятся самой обсуждаемой темой научных форумов и даже обыденных разговоров. Все меньше молодых людей задумываются о необходимости занятий физической культурой и спортом. Они не замечают, как уже с юных лет портят своё здоровье.</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Физическое воспитание и спорт в жизни общества выступают как фактор большого воспитательного значения. Высокий идеал спорта, здоровый дух соревнований, гласность результатов, наличие условий для новых, более высоких достижений и стремления к ним молодежи, делают спорт важным средством идеологического, физического и нравственного воспитания студентов. Молодежным считается возраст от 19 до 28 лет. Научные исследования показывают, что у студентов при завершении роста тела в длину продолжается функциональное развитие организма. Как раз в это время юный организм наиболее приемлемо воспринимает физические нагрузки. Основными должны быть упражнения на улучшение осанки, регулирование массы тела и т.д.</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Занятия физической культурой и спортом вырабатывают у студентов достаточно высокую активность, а также определенный стереотип режима </w:t>
      </w:r>
      <w:r w:rsidRPr="00D875B2">
        <w:rPr>
          <w:rFonts w:ascii="Times New Roman" w:hAnsi="Times New Roman" w:cs="Times New Roman"/>
          <w:sz w:val="30"/>
          <w:szCs w:val="30"/>
          <w:lang w:val="uk-UA"/>
        </w:rPr>
        <w:lastRenderedPageBreak/>
        <w:t>дня, повышается уверенность поведения, наблюдается развитие престижных установок, высокий жизненный тонус. Они в большей мере коммуникабельны, выражают готовность к сотрудничеству, радуются социальному признанию, меньше боятся критики, у них наблюдается более высокая эмоциональная устойчивость, выдержка, им в большей степени свойственен оптимизм, энергия, среди них больше настойчивых, решительных людей, умеющих повести за собой коллектив.</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Для этих студентов в большей степени присущи чувства долга, добросовестности, собранности. Они успешно взаимодействуют в работе, требующей постоянства, напряжения. Свободнее вступают в контакты, более находчивы, среди них чаще встречаются лидеры, им легче удается самоконтроль. Это подтверждает положительное воздействие систематических занятий физической культурой и спортом на характерологические особенности личности студентов. Учебные занятия являются основной формой физического воспитания в </w:t>
      </w:r>
      <w:r w:rsidR="008B5513">
        <w:rPr>
          <w:rFonts w:ascii="Times New Roman" w:hAnsi="Times New Roman" w:cs="Times New Roman"/>
          <w:sz w:val="30"/>
          <w:szCs w:val="30"/>
          <w:lang w:val="uk-UA"/>
        </w:rPr>
        <w:t>учреждениях высшего образования</w:t>
      </w:r>
      <w:r w:rsidRPr="00D875B2">
        <w:rPr>
          <w:rFonts w:ascii="Times New Roman" w:hAnsi="Times New Roman" w:cs="Times New Roman"/>
          <w:sz w:val="30"/>
          <w:szCs w:val="30"/>
          <w:lang w:val="uk-UA"/>
        </w:rPr>
        <w:t xml:space="preserve">. Их планируют в учебных планах по всем специальностям, и их проведение обеспечивается преподавателями кафедр физического воспитания. Физическая культура представлена в </w:t>
      </w:r>
      <w:r w:rsidR="00D1637B" w:rsidRPr="00D875B2">
        <w:rPr>
          <w:rFonts w:ascii="Times New Roman" w:hAnsi="Times New Roman" w:cs="Times New Roman"/>
          <w:sz w:val="30"/>
          <w:szCs w:val="30"/>
          <w:lang w:val="uk-UA"/>
        </w:rPr>
        <w:t>учреждениях высшего образования</w:t>
      </w:r>
      <w:r w:rsidRPr="00D875B2">
        <w:rPr>
          <w:rFonts w:ascii="Times New Roman" w:hAnsi="Times New Roman" w:cs="Times New Roman"/>
          <w:sz w:val="30"/>
          <w:szCs w:val="30"/>
          <w:lang w:val="uk-UA"/>
        </w:rPr>
        <w:t xml:space="preserve"> как учебная дисциплина и важнейший компонент целостного развития личности. Эта составляющая часть общей культуры и профессиональной подготовки студента в течении периода обучения, физическая культура входит обязательным разделом образования, значимость которого проявляется через гармонизацию духовных и физических сил.</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Здоровье, физическое и психическое благополучие обеспечивает физическое совершенство молодежи. Образовательные и развивающие функции физическая культура наиболее полно осуществляет в целенаправленном педагогическом процессе физического воспитания. Целью физического воспитания студентов </w:t>
      </w:r>
      <w:r w:rsidR="00D1637B" w:rsidRPr="00D875B2">
        <w:rPr>
          <w:rFonts w:ascii="Times New Roman" w:hAnsi="Times New Roman" w:cs="Times New Roman"/>
          <w:sz w:val="30"/>
          <w:szCs w:val="30"/>
          <w:lang w:val="uk-UA"/>
        </w:rPr>
        <w:t xml:space="preserve">учреждений высшего образования </w:t>
      </w:r>
      <w:r w:rsidRPr="00D875B2">
        <w:rPr>
          <w:rFonts w:ascii="Times New Roman" w:hAnsi="Times New Roman" w:cs="Times New Roman"/>
          <w:sz w:val="30"/>
          <w:szCs w:val="30"/>
          <w:lang w:val="uk-UA"/>
        </w:rPr>
        <w:t>является формирование физической культуры будущего квалифицированного специалиста.</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Самостоятельные занятия студентов физической культурой и спортом способствует лучшему усвоению учебного материала, позволяет увеличить общее время занятий физическими упражнениями, ускоряют процесс физического совершенствования, являются одним из путей внедрения физической культуры и спорта, в быт и отдых студентов.</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Самостоятельные занятия обеспечивают оптимальную непрерывность и эффективность физического воспитания. Эти занятия могут проводиться  вне учебного времени по заданию преподавателей или в секциях.</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Физическая культура и спорт направлены на сохранение и укрепление здоровья, они формируют здоровый образ жизни. Основными </w:t>
      </w:r>
      <w:r w:rsidRPr="00D875B2">
        <w:rPr>
          <w:rFonts w:ascii="Times New Roman" w:hAnsi="Times New Roman" w:cs="Times New Roman"/>
          <w:sz w:val="30"/>
          <w:szCs w:val="30"/>
          <w:lang w:val="uk-UA"/>
        </w:rPr>
        <w:lastRenderedPageBreak/>
        <w:t>средствами физической культуры являются разные физические упражнения, с постепенным увеличением нагрузки, и игры. Физическая культура начинается с элементарной утренней зарядки и заканчивается соревнованиями на установление личных и международных рекордов. Чтобы достигнуть результатов</w:t>
      </w:r>
      <w:r w:rsidR="00D1637B" w:rsidRPr="00D875B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используются только естественные природные силы. Это включает в себя солнце, воду и воздух, правильное питание, гигиену и отдых.</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Выполняя физические упражнения, мы вызываем потоки нервных импульсов от работы мышц и суставов, тем самым активизируем центральную нервную систему в активное состояние. Активно работают внутренние органы, обеспечивая нам прилив бодрости. Многие упражнения являются как профилактическими, так и способствуют лечению хронических расстройств.</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Основные качества, характеризующие физическое развитие: сила, быстрота, гибкость, ловкость и выносливость. Нужно стремиться к укреплению здоровья, совершенствуя каждое из этих качеств. Формирование здорового образа жизни молодежи является одним из основных направлений государственной молодежной политики. Большое внимание обращают на различные проекты, связанные с борьбой с алкоголизмом и наркоманией. Проводятся множество студенческих форумов о пользе физической культуры и спорта. </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Можно сделать вывод, что единственно верным способом улучшения состояния здоровья молодежи будут являться занятия физической культурой и спортом. Изучив научные материалы и статьи, можно увидеть, как систематические занятия влияют на улучшение самочувствия студентов. Чтобы физические занятия приносили двойную пользу, нужно изначально определить</w:t>
      </w:r>
      <w:r w:rsidR="00D1637B" w:rsidRPr="00D875B2">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для чего вы занимаетесь спортом и что он вам может дать. Определи</w:t>
      </w:r>
      <w:r w:rsidR="00D1637B" w:rsidRPr="00D875B2">
        <w:rPr>
          <w:rFonts w:ascii="Times New Roman" w:hAnsi="Times New Roman" w:cs="Times New Roman"/>
          <w:sz w:val="30"/>
          <w:szCs w:val="30"/>
          <w:lang w:val="uk-UA"/>
        </w:rPr>
        <w:t>в</w:t>
      </w:r>
      <w:r w:rsidRPr="00D875B2">
        <w:rPr>
          <w:rFonts w:ascii="Times New Roman" w:hAnsi="Times New Roman" w:cs="Times New Roman"/>
          <w:sz w:val="30"/>
          <w:szCs w:val="30"/>
          <w:lang w:val="uk-UA"/>
        </w:rPr>
        <w:t xml:space="preserve"> мотивы ваших занятий, нужно поставить себе цели, к которым вы будете стремиться. Даже если вы не имеете хронических проблем со здоровьем, это не означает, что спорт будет лишним в вашей жизни, наоборот он поможет избавиться от проблем в дальнейшем.</w:t>
      </w:r>
    </w:p>
    <w:p w:rsidR="00C82844" w:rsidRPr="00D875B2" w:rsidRDefault="00C82844" w:rsidP="00D1637B">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Физическая культура и спорт всегда рассматривались и ценились в нашем обществе достаточно высоко. В настоящее время, когда наша страна переживает серьезный социально-демографический кризис, когда украинский народ вырождается, когда смертность превышает рождаемость, проблемы формирования здорового образа жизни украинцев становятся сверхактуальными. Нам необходимо весь этот огромный потенциал физической культуры и спорта в полной мере использовать на благо процветания Украины. Это наименее затратные и наиболее эффективные средства форсированного морального и физического оздоровления нации.</w:t>
      </w:r>
    </w:p>
    <w:p w:rsidR="00D1637B" w:rsidRPr="00D875B2" w:rsidRDefault="00D1637B" w:rsidP="00DE5E37">
      <w:pPr>
        <w:pStyle w:val="a7"/>
        <w:jc w:val="both"/>
        <w:rPr>
          <w:rFonts w:ascii="Times New Roman" w:hAnsi="Times New Roman" w:cs="Times New Roman"/>
          <w:sz w:val="30"/>
          <w:szCs w:val="30"/>
          <w:lang w:val="uk-UA"/>
        </w:rPr>
      </w:pPr>
    </w:p>
    <w:p w:rsidR="00C82844" w:rsidRPr="00D875B2" w:rsidRDefault="00C82844"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Моднов Д.</w:t>
      </w:r>
    </w:p>
    <w:p w:rsidR="00C82844" w:rsidRPr="00D875B2" w:rsidRDefault="00C82844" w:rsidP="00DE5E37">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ст. викл</w:t>
      </w:r>
      <w:r w:rsidR="00DE5E37" w:rsidRPr="00D875B2">
        <w:rPr>
          <w:rFonts w:ascii="Times New Roman" w:hAnsi="Times New Roman" w:cs="Times New Roman"/>
          <w:sz w:val="30"/>
          <w:szCs w:val="30"/>
          <w:lang w:val="uk-UA"/>
        </w:rPr>
        <w:t>адач</w:t>
      </w:r>
      <w:r w:rsidRPr="00D875B2">
        <w:rPr>
          <w:rFonts w:ascii="Times New Roman" w:hAnsi="Times New Roman" w:cs="Times New Roman"/>
          <w:sz w:val="30"/>
          <w:szCs w:val="30"/>
          <w:lang w:val="uk-UA"/>
        </w:rPr>
        <w:t xml:space="preserve"> каф</w:t>
      </w:r>
      <w:r w:rsidR="00DE5E37" w:rsidRPr="00D875B2">
        <w:rPr>
          <w:rFonts w:ascii="Times New Roman" w:hAnsi="Times New Roman" w:cs="Times New Roman"/>
          <w:sz w:val="30"/>
          <w:szCs w:val="30"/>
          <w:lang w:val="uk-UA"/>
        </w:rPr>
        <w:t>едр</w:t>
      </w:r>
      <w:r w:rsidR="008B5513">
        <w:rPr>
          <w:rFonts w:ascii="Times New Roman" w:hAnsi="Times New Roman" w:cs="Times New Roman"/>
          <w:sz w:val="30"/>
          <w:szCs w:val="30"/>
          <w:lang w:val="uk-UA"/>
        </w:rPr>
        <w:t>и</w:t>
      </w:r>
      <w:r w:rsidRPr="00D875B2">
        <w:rPr>
          <w:rFonts w:ascii="Times New Roman" w:hAnsi="Times New Roman" w:cs="Times New Roman"/>
          <w:sz w:val="30"/>
          <w:szCs w:val="30"/>
          <w:lang w:val="uk-UA"/>
        </w:rPr>
        <w:t xml:space="preserve"> фізичної культури</w:t>
      </w:r>
      <w:r w:rsidR="00DE5E37" w:rsidRPr="00D875B2">
        <w:rPr>
          <w:rFonts w:ascii="Times New Roman" w:hAnsi="Times New Roman" w:cs="Times New Roman"/>
          <w:sz w:val="30"/>
          <w:szCs w:val="30"/>
          <w:lang w:val="uk-UA"/>
        </w:rPr>
        <w:t xml:space="preserve"> та спорту</w:t>
      </w:r>
    </w:p>
    <w:p w:rsidR="00DE5E37" w:rsidRPr="00D875B2" w:rsidRDefault="00DE5E37" w:rsidP="00DE5E37">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Петрусева Г.,</w:t>
      </w:r>
      <w:r w:rsidRPr="00D875B2">
        <w:rPr>
          <w:rFonts w:ascii="Times New Roman" w:hAnsi="Times New Roman" w:cs="Times New Roman"/>
          <w:sz w:val="30"/>
          <w:szCs w:val="30"/>
          <w:lang w:val="uk-UA"/>
        </w:rPr>
        <w:t xml:space="preserve"> студентка</w:t>
      </w:r>
    </w:p>
    <w:p w:rsidR="00C82844" w:rsidRPr="00D875B2" w:rsidRDefault="00C82844" w:rsidP="00DE5E37">
      <w:pPr>
        <w:pStyle w:val="a7"/>
        <w:jc w:val="center"/>
        <w:rPr>
          <w:rFonts w:ascii="Times New Roman" w:eastAsia="Times New Roman" w:hAnsi="Times New Roman" w:cs="Times New Roman"/>
          <w:sz w:val="30"/>
          <w:szCs w:val="30"/>
          <w:lang w:val="uk-UA" w:eastAsia="ar-SA"/>
        </w:rPr>
      </w:pPr>
      <w:r w:rsidRPr="00D875B2">
        <w:rPr>
          <w:rFonts w:ascii="Times New Roman" w:eastAsia="Times New Roman" w:hAnsi="Times New Roman" w:cs="Times New Roman"/>
          <w:sz w:val="30"/>
          <w:szCs w:val="30"/>
          <w:lang w:val="uk-UA" w:eastAsia="ar-SA"/>
        </w:rPr>
        <w:t>Одеський національний політехнічний університет</w:t>
      </w:r>
    </w:p>
    <w:p w:rsidR="00C82844" w:rsidRPr="00D875B2" w:rsidRDefault="00C82844" w:rsidP="00DE5E37">
      <w:pPr>
        <w:pStyle w:val="a7"/>
        <w:jc w:val="center"/>
        <w:rPr>
          <w:rFonts w:ascii="Times New Roman" w:eastAsia="Times New Roman" w:hAnsi="Times New Roman" w:cs="Times New Roman"/>
          <w:sz w:val="30"/>
          <w:szCs w:val="30"/>
          <w:lang w:val="uk-UA" w:eastAsia="ar-SA"/>
        </w:rPr>
      </w:pPr>
      <w:r w:rsidRPr="00D875B2">
        <w:rPr>
          <w:rFonts w:ascii="Times New Roman" w:eastAsia="Times New Roman" w:hAnsi="Times New Roman" w:cs="Times New Roman"/>
          <w:sz w:val="30"/>
          <w:szCs w:val="30"/>
          <w:lang w:val="uk-UA" w:eastAsia="ar-SA"/>
        </w:rPr>
        <w:t>(Одеса, Україна)</w:t>
      </w:r>
    </w:p>
    <w:p w:rsidR="00C82844" w:rsidRPr="00D875B2" w:rsidRDefault="00C82844" w:rsidP="00DE5E37">
      <w:pPr>
        <w:pStyle w:val="a7"/>
        <w:jc w:val="both"/>
        <w:rPr>
          <w:rFonts w:ascii="Times New Roman" w:hAnsi="Times New Roman" w:cs="Times New Roman"/>
          <w:sz w:val="30"/>
          <w:szCs w:val="30"/>
          <w:lang w:val="uk-UA"/>
        </w:rPr>
      </w:pPr>
    </w:p>
    <w:p w:rsidR="00C82844" w:rsidRPr="00D875B2" w:rsidRDefault="00C82844"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ЗНАЧЕННЯ ФІЗИЧНОЇ КУЛЬТУРИ В ЖИТТІ СТУДЕНТІВ</w:t>
      </w:r>
    </w:p>
    <w:p w:rsidR="00C82844" w:rsidRPr="00D875B2" w:rsidRDefault="00C82844" w:rsidP="00DE5E37">
      <w:pPr>
        <w:pStyle w:val="a7"/>
        <w:jc w:val="both"/>
        <w:rPr>
          <w:rFonts w:ascii="Times New Roman" w:hAnsi="Times New Roman" w:cs="Times New Roman"/>
          <w:sz w:val="30"/>
          <w:szCs w:val="30"/>
          <w:lang w:val="uk-UA"/>
        </w:rPr>
      </w:pP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Актуальність теми полягає в тому, що сьогодні активно розвиваються інформаційні технології, які значно полегшують життя людини. Через це людина веде себе більш пасивно, що значно впливає на її здоров’я. Серед сучасних студентів ця проблема дуже актуальна через велике навантаження з боку освітньої програми, результатом якого є нестача часу та сил на фізичне виховання.</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Дослідженням цієї проблеми зацікавлені, перш за все, самі освітні заклади та вищі органи виконавчої влади. Окрім них, велику увагу фізичному вихованню в часи студентства приділив Ільницький.</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Мета дослідження – охарактеризувати важливість фізичного виховання в житті студентів.</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Відповідно до мети було визначено такі завдання: проаналізувати мету фізичного виховання в студентському житті, визначити специфіку фізичного виховання в вищих навчальних закладах.</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Фізичне виховання – система соціально-педагогічних заходів, спрямованих на зміцнення здоров'я та загартування організму, гармонійний розвиток форм, функцій і фізичних можливостей людини, формування життєво важливих рухових навичок та вмінь [3]. Це специфічний вид соціальної діяльності молодої людини, у процесі якого відбувається задоволення фізичних і духовних потреб.</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Фізична культура за допомогою фізичних вправ готує молодих людей до життя і праці, використовуючи природні сили природи і весь комплекс факторів, що визначають стан здоров'я людини і рівень його загальної і спеціальної фізичної підготовки. Вона не вичерпується вправами, спортом, гімнастикою, іграми та туризмом: вона включає громадську та особисту гігієну праці, побуту, використання природних сил для загартування, правильний режим праці, відпочинку та харчування, це потужний засіб не тільки фізичного вдосконалення та оздоровлення, але також і виховання соціальної, трудової, творчої активності громадян. Ситуація, що склалася сьогодні, характеризується погіршенням фізичного, психічного і духовного здоров'я, особливо молодого покоління, і на думку вчених обумовлена способом життя людини, пов'язаним з відривом від природи, гіподинамією, курінням, вживанням алкоголю та інше.</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Фізична культура і спорт повинна бути однією з обов'язкових складових учбового плану освітніх установ та індивідуального плану студента. Фізичне виховання повинне реалізовуватися через визначені форми занять: додаткові (факультативні) заняття, у тому числі зі студентами, що мають відхилення в стані здоров'я, через фізкультурно-оздоровчі заходи в режимі дня, позаакадемічні форми занять (спортивні секції, групи спортивного вдосконалення, самостійні заняття), спортивно-масові і фізкультурно-оздоровчі заходи. Усе це повинно забезпечити кожному студентові рухову активність не менш 8-10 годин на тиждень.</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Значення фізичної культури і спорту для здоров’я, розвитку і загального стану людини важко перебільшити. З ранніх років батьки, педагоги, засоби масової інформації – радіо і телебачення – вселяють дитині унікальну корисність фізичної активності і спонукають дітей активно займатися спортом. У цьому віці заняття спортом проходять, як правило, під наглядом досвідчених тренерів і фахівців, що стежать за правильним і гармонійним розвитком організму, що росте. У шкільному віці цю роль в основному виконують вчителя фізичної культури в школі [1].</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До 16-ти років самосвідомість людини ще формується. Саме з цього моменту ігровий характер заняття спортом перетворюється в серйозне і повне усвідомлення індивідом всієї корисності і радості, яку приносять йому заняття фізичною культурою і спортом. Позитивним аспектом є і те, що спорт сприяє розвитку комунікабельності, позбавляє від комплексів і розкріпачує; фізичні навантаження, активний рух дуже благотворно позначаються на успіхах в розумовій праці, що аж ніяк не зайве для учнів, студентів. Разом з цим приходить і необхідність самостійної оцінки своїх фізичних можливостей і, відповідно до цього, реально розраховувати свої сили.</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Предмет фізична культура, який викладається в закладах вищої освіти, формує ще один пласт в загальному фізичному стані людини, його здоров’я, фізичної підготовленості і фізичної досконалості. Заняття фізичною культурою – це, перш за все, профілактика різних захворювань і в першу чергу гіпертонії та ішемічної хвороби серця. Ці хвороби, часто спостережувані у фахівців технічного профілю, вимагають тривалого лікування. Але, на жаль, воно не завжди веде до одужання. Значно більший ефект дає їх профілактика. В процесі заняття фізичними вправами підвищується працездатність. Про це свідчить зростаюча здатність людини виконувати велику роботу за певний проміжок часу. З наростанням працездатності в стані м’язового спокою зменшується частота серцевих скорочень. Людина починає більше працювати, але при цьому менше втомлюється. Відпочинок і, перш за все сон, використовується організмом повністю.</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Професійна діяльність студентів має на увазі фізичну роботу, а значить, така людина повинна володіти хорошою фізичною формою і відмінним здоров’ям. А домогтися всього цього можна, регулярно займаючись спортом і фізичною культурою. Значимість фізичної підготовленості людини, що обумовлена на даному етапі розвитку суспільства потребою в ефективній робочій силі, набуває все більшого значення. Крім того, заняття фізичною культурою і спортом дає людині не тільки відчуття фізичної досконалості, але і надає йому сили і формує його дух. Піднімає рівень моральних якостей людини, що так необхідно нинішньому суспільству.</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Колосальне значення має фізична культура в процесі формування особистості, здійснюючи на неї багатосторонній вплив, формуючи моральні якості, дух, впливаючи на фізичний стан, стимулюючи новий підхід до життя і роботи, нові досягнення в житті і роботі – такий ефект фізичної культури. Для того щоб свідомо прийти до висновку і значущості фізичної культури і спорту, людина повинна зрозуміти її роль в своєму житті. І дуже добре, якщо вона зрозуміє це не зовсім пізно, для того, щоб почати вести здоровий спосіб життя [4].</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Спорт і фізична культура – це не тільки здоровий спосіб життя – це взагалі нормальне і здорове життя, яка відкриває все нові і нові можливості для реалізації сил і талантів. Це шлях, на який людина вступає зі здоровим глуздом, для того щоб прожите нею життя було б плідним, приносило радість їй самій і оточуючим.</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Прогресивний ритм життя вимагає все більшої фізичної активності і підготовленості. Всі збільшуються навантаження, які лягають на наші плечі протягом усього життя та вимагають більш високої фізичної досконалості, яке має досягатися за допомогою занять фізичною культурою [2].</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Вплив занять фізичною культурою і спортом на становлення особистості студента має важливе соціальне значення, тому, що сучасні умови життя (як на виробництві, так й у побуті) призводять до неминучого зниження рухової активності людини – знижена рухова активність, у свою чергу, веде до зниження тренованості організму, що впливає на зниження розумової й фізичної працездатності. Використовуючи основні засоби фізичного виховання, такі як фізичні вправи, природні сили природи, гігієнічні чинники, викладач фізичного виховання формує необхідні уміння і навички, розвиває професійно значущі якості, сприяє морфо-функціональному вдосконаленню організму виховує стійкий інтерес і потребу у систематичних заняттях фізичною культурою, залучає до придбання спеціальної системи знань й використання їх у суспільній практиці й повсякденному житті студента. </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В процесі систематичних занять відбувається моральне, розумове, трудове й естетичне виховання особистості студента. Викладацький практичний досвід показує, що у студентів, включених в систематичні заняття з фізичного виховання, які проявляють високу активність на них, виробляється певний стереотип режиму дня, спостерігається розвиток соціально орієнтованих установок і більш високий життєвий тонус. Цій категорії студентів більшою мірою притаманні відповідальність, почуття обов’язку, сумлінність, зібраність. Вони більш успішно взаємодіють у роботі, що вимагає систематичної напруги організму, їм легше дається ефективний самоконтроль. Все це вказує на ґрунтовний позитивний вплив регулярних фізичних навантажень у процесі занять на особистість студентів.</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можна зрозуміти, що фізичне виховання – дуже важливий елемент здоров’я людини, особливо в часи студентства. Студент має навчитись виділяти час фізичним навантаженням для профілактики захворювань, зміцнення власного самопочуття, отримання задоволення від процесу та розвитку своїх психологічних якостей.</w:t>
      </w:r>
    </w:p>
    <w:p w:rsidR="00C82844" w:rsidRPr="00D875B2" w:rsidRDefault="00C82844"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Блошенко О.І. Роль фізичної культури і спорту у розвитку студента [Електронний ресурс] / О.І. Блошенко. – Режим доступу: http://www.kpi.kharkov.ua/archive/microcad/2017/S20/tez_mic_17_IV_p40-p40.pdf.</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Ільницький В.І., Ясінський Є.А. Фізичне виховання у навчальних закладах. / В.І. Ільницький, Є.А. Ясінський. – Тернопіль, 2000. – 192 с.</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Фішев С.О. Значення фізичного виховання як однієї з важливих складових навчального процесу [Електронний ресурс] / С.О. Фішев. – Режим доступу: http://intkonf.org/fishev-so-znachennya-fizichnogo-vihovannya-yak-odnieyi-z-vazhlivih-skladovih-navchalnogo-protsesu.</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Фізична культура в житті студента [Електронний ресурс] / Міська студентська лікарня. – Режим доступу: http://studhosp.city.kharkov.ua/фізична-культура-в-житті-студента.</w:t>
      </w:r>
    </w:p>
    <w:p w:rsidR="00C82844" w:rsidRPr="00D875B2" w:rsidRDefault="00C82844" w:rsidP="00C82844">
      <w:pPr>
        <w:spacing w:after="0" w:line="360" w:lineRule="auto"/>
        <w:ind w:left="714" w:hanging="357"/>
        <w:jc w:val="both"/>
        <w:rPr>
          <w:rFonts w:ascii="Times New Roman" w:hAnsi="Times New Roman" w:cs="Times New Roman"/>
          <w:sz w:val="24"/>
          <w:szCs w:val="24"/>
          <w:lang w:val="uk-UA"/>
        </w:rPr>
      </w:pPr>
    </w:p>
    <w:p w:rsidR="00DE5E37" w:rsidRPr="00D875B2" w:rsidRDefault="00DE5E37"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Моднов Д.</w:t>
      </w:r>
    </w:p>
    <w:p w:rsidR="00DE5E37" w:rsidRPr="00D875B2" w:rsidRDefault="008B5513" w:rsidP="00DE5E37">
      <w:pPr>
        <w:pStyle w:val="a7"/>
        <w:jc w:val="center"/>
        <w:rPr>
          <w:rFonts w:ascii="Times New Roman" w:hAnsi="Times New Roman" w:cs="Times New Roman"/>
          <w:sz w:val="30"/>
          <w:szCs w:val="30"/>
          <w:lang w:val="uk-UA"/>
        </w:rPr>
      </w:pPr>
      <w:r>
        <w:rPr>
          <w:rFonts w:ascii="Times New Roman" w:hAnsi="Times New Roman" w:cs="Times New Roman"/>
          <w:sz w:val="30"/>
          <w:szCs w:val="30"/>
          <w:lang w:val="uk-UA"/>
        </w:rPr>
        <w:t>ст. викладач кафедри фізичної культури та спорту</w:t>
      </w:r>
    </w:p>
    <w:p w:rsidR="00DE5E37" w:rsidRPr="00D875B2" w:rsidRDefault="00DE5E37" w:rsidP="00DE5E37">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Петрусева Г.,</w:t>
      </w:r>
      <w:r w:rsidRPr="00D875B2">
        <w:rPr>
          <w:rFonts w:ascii="Times New Roman" w:hAnsi="Times New Roman" w:cs="Times New Roman"/>
          <w:sz w:val="30"/>
          <w:szCs w:val="30"/>
          <w:lang w:val="uk-UA"/>
        </w:rPr>
        <w:t xml:space="preserve"> студентка</w:t>
      </w:r>
    </w:p>
    <w:p w:rsidR="00DE5E37" w:rsidRPr="00D875B2" w:rsidRDefault="00DE5E37" w:rsidP="00DE5E37">
      <w:pPr>
        <w:pStyle w:val="a7"/>
        <w:jc w:val="center"/>
        <w:rPr>
          <w:rFonts w:ascii="Times New Roman" w:eastAsia="Times New Roman" w:hAnsi="Times New Roman" w:cs="Times New Roman"/>
          <w:sz w:val="30"/>
          <w:szCs w:val="30"/>
          <w:lang w:val="uk-UA" w:eastAsia="ar-SA"/>
        </w:rPr>
      </w:pPr>
      <w:r w:rsidRPr="00D875B2">
        <w:rPr>
          <w:rFonts w:ascii="Times New Roman" w:eastAsia="Times New Roman" w:hAnsi="Times New Roman" w:cs="Times New Roman"/>
          <w:sz w:val="30"/>
          <w:szCs w:val="30"/>
          <w:lang w:val="uk-UA" w:eastAsia="ar-SA"/>
        </w:rPr>
        <w:t>Одеський національний політехнічний університет</w:t>
      </w:r>
    </w:p>
    <w:p w:rsidR="00DE5E37" w:rsidRPr="00D875B2" w:rsidRDefault="00DE5E37" w:rsidP="00DE5E37">
      <w:pPr>
        <w:pStyle w:val="a7"/>
        <w:jc w:val="center"/>
        <w:rPr>
          <w:rFonts w:ascii="Times New Roman" w:eastAsia="Times New Roman" w:hAnsi="Times New Roman" w:cs="Times New Roman"/>
          <w:sz w:val="30"/>
          <w:szCs w:val="30"/>
          <w:lang w:val="uk-UA" w:eastAsia="ar-SA"/>
        </w:rPr>
      </w:pPr>
      <w:r w:rsidRPr="00D875B2">
        <w:rPr>
          <w:rFonts w:ascii="Times New Roman" w:eastAsia="Times New Roman" w:hAnsi="Times New Roman" w:cs="Times New Roman"/>
          <w:sz w:val="30"/>
          <w:szCs w:val="30"/>
          <w:lang w:val="uk-UA" w:eastAsia="ar-SA"/>
        </w:rPr>
        <w:t>(Одеса, Україна)</w:t>
      </w:r>
    </w:p>
    <w:p w:rsidR="00C82844" w:rsidRPr="00D875B2" w:rsidRDefault="00C82844" w:rsidP="00C82844">
      <w:pPr>
        <w:suppressAutoHyphens/>
        <w:spacing w:after="0" w:line="360" w:lineRule="auto"/>
        <w:ind w:firstLine="709"/>
        <w:jc w:val="center"/>
        <w:rPr>
          <w:rFonts w:ascii="Times New Roman" w:eastAsia="Times New Roman" w:hAnsi="Times New Roman" w:cs="Times New Roman"/>
          <w:sz w:val="24"/>
          <w:szCs w:val="24"/>
          <w:lang w:val="uk-UA" w:eastAsia="ar-SA"/>
        </w:rPr>
      </w:pPr>
    </w:p>
    <w:p w:rsidR="00C82844" w:rsidRPr="00D875B2" w:rsidRDefault="00C82844"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РОЛЬ ВОЛЕЙБОЛУ У СИСТЕМІ ФІЗИЧНОГО ВИХОВАННЯ СТУДЕНТІВ ЗАКЛАДІВ ВИЩОЇ ОСВІТИ</w:t>
      </w:r>
    </w:p>
    <w:p w:rsidR="00C82844" w:rsidRPr="00D875B2" w:rsidRDefault="00C82844" w:rsidP="00DE5E37">
      <w:pPr>
        <w:pStyle w:val="a7"/>
        <w:jc w:val="both"/>
        <w:rPr>
          <w:rFonts w:ascii="Times New Roman" w:hAnsi="Times New Roman" w:cs="Times New Roman"/>
          <w:sz w:val="30"/>
          <w:szCs w:val="30"/>
          <w:lang w:val="uk-UA"/>
        </w:rPr>
      </w:pP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Нині збереження і зміцнення здоров’я студентів є невід’ємною складовою процесу фізичного виховання у закладах вищої освіти України. Проблема формування здорового способу життя в значній мірі пов’язана з рівнем культури студентів та викладачів. Встановлено, що у студентів потреба у фізичному самовдосконаленні формується тим успішніше, чим вищим є освітній рівень, ступінь розвитку інших потреб, тобто чим більш сформована їх особистість, а також змінення їхнього ставлення до здорового способу життя. Основою здорового способу життя є рухова активність, недостатність якої призводить до зниження працездатності, швидкої стомлюваності, порушення сну, підвищення нервово-емоційного збудження, зниження ініціативності, концентрації уваги, швидкості перебігу розумових процесів та зниження інтелектуальної працездатності. </w:t>
      </w:r>
    </w:p>
    <w:p w:rsidR="00C82844" w:rsidRPr="00D875B2" w:rsidRDefault="00C82844" w:rsidP="00DE5E37">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системі фізичного виховання студентів особливе місце займають ігрові види спорту, зокрема, волейбол, що сприяє активній соціалізації, вихованню колективізму та формуванню дисциплінован</w:t>
      </w:r>
      <w:r w:rsidR="008B5513">
        <w:rPr>
          <w:rFonts w:ascii="Times New Roman" w:hAnsi="Times New Roman" w:cs="Times New Roman"/>
          <w:sz w:val="30"/>
          <w:szCs w:val="30"/>
          <w:lang w:val="uk-UA"/>
        </w:rPr>
        <w:t>ості. Волейбол як спортивна гра</w:t>
      </w:r>
      <w:r w:rsidRPr="00D875B2">
        <w:rPr>
          <w:rFonts w:ascii="Times New Roman" w:hAnsi="Times New Roman" w:cs="Times New Roman"/>
          <w:sz w:val="30"/>
          <w:szCs w:val="30"/>
          <w:lang w:val="uk-UA"/>
        </w:rPr>
        <w:t xml:space="preserve"> захоплює своєю видовищністю</w:t>
      </w:r>
      <w:r w:rsidR="008B551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наявністю великої кількості технік</w:t>
      </w:r>
      <w:r w:rsidR="008B5513">
        <w:rPr>
          <w:rFonts w:ascii="Times New Roman" w:hAnsi="Times New Roman" w:cs="Times New Roman"/>
          <w:sz w:val="30"/>
          <w:szCs w:val="30"/>
          <w:lang w:val="uk-UA"/>
        </w:rPr>
        <w:t>о – тактичних прийомів. Завдяки</w:t>
      </w:r>
      <w:r w:rsidRPr="00D875B2">
        <w:rPr>
          <w:rFonts w:ascii="Times New Roman" w:hAnsi="Times New Roman" w:cs="Times New Roman"/>
          <w:sz w:val="30"/>
          <w:szCs w:val="30"/>
          <w:lang w:val="uk-UA"/>
        </w:rPr>
        <w:t xml:space="preserve"> динамічності, емоційності, прояву індивідуалізму і колективізму гравців, волейбол, на думку багатьох фахівців у галузі фізичної культури і спорту, є одним із ефективних чинників всебічного фізичного розвитку [6, с.5].</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Дослідженню проблеми сучасного стану підготовки волейболістів у навчально-тренувальному процесі у </w:t>
      </w:r>
      <w:r w:rsidR="008B5513">
        <w:rPr>
          <w:rFonts w:ascii="Times New Roman" w:hAnsi="Times New Roman" w:cs="Times New Roman"/>
          <w:sz w:val="30"/>
          <w:szCs w:val="30"/>
          <w:lang w:val="uk-UA"/>
        </w:rPr>
        <w:t>ЗВО</w:t>
      </w:r>
      <w:r w:rsidRPr="00D875B2">
        <w:rPr>
          <w:rFonts w:ascii="Times New Roman" w:hAnsi="Times New Roman" w:cs="Times New Roman"/>
          <w:sz w:val="30"/>
          <w:szCs w:val="30"/>
          <w:lang w:val="uk-UA"/>
        </w:rPr>
        <w:t xml:space="preserve"> України звернено увагу психологів, педагогів, теоретиків фізичного виховання: В. В. Давидова, Б. Т. Лихачова, Т. Н. Мальковської, В. П. Філіна та ін. Крім того, проблему вивчення структури та змісту тренувальної роботи юних спортсменів в ігрових видах спорту за останнє десятиліття розглядали В. Я. Ігнатьєва, О. В. Федотова, Г. А. Лисенчук, у т. ч. у волейболі – Ю. Н. Клєщов, Ю. Д. Железняк, Ж. Л. Козіна та ін. [3, с. 51].</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Мета дослідження – охарактеризувати роль волейболу у системі фізичного виховання студентів.</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Відповідно до мети ми визначили такі завдання: проаналізувати місце волейболу у формуванні основних соціальних та фізичних навичок студентів, визначити специфіку навчання волейболу у закладах вищої освіти.</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 багатьох видів спорту, найбільш доступним, цікавим та також популярним серед молоді є волейбол. Волейбол – один із найбільш захоплюючих і масових видів спорту, який одержав усенародне визнання. Як один із видів спортивних ігор грає велику роль у системі фізичного виховання, сприяючи усебічному фізичному розвитку, моральному і естетичному вихованню підростаючого покоління. Його відрізняє багате і різноманітне рухове утримування, високий темп ігрової діяльності, </w:t>
      </w:r>
      <w:r w:rsidRPr="00D875B2">
        <w:rPr>
          <w:rFonts w:ascii="Times New Roman" w:hAnsi="Times New Roman" w:cs="Times New Roman"/>
          <w:sz w:val="30"/>
          <w:szCs w:val="30"/>
          <w:lang w:val="uk-UA"/>
        </w:rPr>
        <w:lastRenderedPageBreak/>
        <w:t>миттєва зміна напрямку і швидкості руху, висока емоційність, оволодіння спритністю і витривалістю. Гра у волейбол потребує від фізичних можливостей максимального прояву, вольових зусиль і уміння користуватися надбаними навичками. Завдяки своїй емоційності гра у волейбол є не тільки засобом фізичного розвитку, але й активного відпочинку. Висока динамічність, емоційність та інші її особливості пред'являють великі вимоги як до фізичного розвитку, так і до виконання технічних і тактичних прийомів гри.</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Сучасна підготовка студентів-волейболістів – складний і багаторічний процес, який пред’являє високі вимоги до функціональної діяльності організму, фізичної та технічної підготовки спортсменів [8].</w:t>
      </w:r>
    </w:p>
    <w:p w:rsidR="00C82844" w:rsidRPr="00D875B2" w:rsidRDefault="00C82844" w:rsidP="00DE5E3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Об’єктивними показниками в спортивних іграх є: </w:t>
      </w:r>
    </w:p>
    <w:p w:rsidR="00C82844" w:rsidRPr="00D875B2" w:rsidRDefault="00C82844" w:rsidP="00DE5E37">
      <w:pPr>
        <w:pStyle w:val="a7"/>
        <w:numPr>
          <w:ilvl w:val="0"/>
          <w:numId w:val="36"/>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елементний набір прийомів гри (аспект техніки); </w:t>
      </w:r>
    </w:p>
    <w:p w:rsidR="00C82844" w:rsidRPr="00D875B2" w:rsidRDefault="00C82844" w:rsidP="00DE5E37">
      <w:pPr>
        <w:pStyle w:val="a7"/>
        <w:numPr>
          <w:ilvl w:val="0"/>
          <w:numId w:val="36"/>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здатність швидко та правильно оцінювати ситуацію, обирати та ефективно застосовувати оптимальну для конкретної ігрової ситуації атакуючу або захисну дію (аспект тактики); </w:t>
      </w:r>
    </w:p>
    <w:p w:rsidR="00C82844" w:rsidRPr="00D875B2" w:rsidRDefault="00C82844" w:rsidP="00DE5E37">
      <w:pPr>
        <w:pStyle w:val="a7"/>
        <w:numPr>
          <w:ilvl w:val="0"/>
          <w:numId w:val="36"/>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спеціальні якості та здатності, від яких залежить ефективність безпосереднього виконання дії (вимоги до часових, просторових та силових параметрів виконання); </w:t>
      </w:r>
    </w:p>
    <w:p w:rsidR="00C82844" w:rsidRPr="00D875B2" w:rsidRDefault="00C82844" w:rsidP="00DE5E37">
      <w:pPr>
        <w:pStyle w:val="a7"/>
        <w:numPr>
          <w:ilvl w:val="0"/>
          <w:numId w:val="36"/>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енергетичний режим роботи спортсмен</w:t>
      </w:r>
      <w:r w:rsidR="008B5513">
        <w:rPr>
          <w:rFonts w:ascii="Times New Roman" w:hAnsi="Times New Roman" w:cs="Times New Roman"/>
          <w:sz w:val="30"/>
          <w:szCs w:val="30"/>
          <w:lang w:val="uk-UA"/>
        </w:rPr>
        <w:t>у</w:t>
      </w:r>
      <w:r w:rsidRPr="00D875B2">
        <w:rPr>
          <w:rFonts w:ascii="Times New Roman" w:hAnsi="Times New Roman" w:cs="Times New Roman"/>
          <w:sz w:val="30"/>
          <w:szCs w:val="30"/>
          <w:lang w:val="uk-UA"/>
        </w:rPr>
        <w:t xml:space="preserve">; </w:t>
      </w:r>
    </w:p>
    <w:p w:rsidR="00C82844" w:rsidRPr="00D875B2" w:rsidRDefault="00C82844" w:rsidP="00DE5E37">
      <w:pPr>
        <w:pStyle w:val="a7"/>
        <w:numPr>
          <w:ilvl w:val="0"/>
          <w:numId w:val="36"/>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чуттєвий руховий контроль тощо. </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процесi навчально-тренувальних занять пiд впливом фiзичних вправ у волейболiста виховуються вiдповiднi вмiння i навички. Багаторазове повторення вправ покращує загальний фізичний стан організму та дiяльнiсть усiх органiв i систем. Під час навчально-тренувального процесу вирішуються наступні завдання: зміцнення здоров’я, розвиток фізичної підготовки, удосконалення життєво важливих рухових умінь та навичок, а правильно підібрана методика навчання волейболу сприяє вихованню «волейбольних» талантів серед студентської молоді, а також створює передумови для масового залучення людей різної статі й віку до систематичних занять цим видом спорту протягом усього життя [5, с. 5].</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Варто зазначити, що складний характер змагальної діяльності у волейболі створює умови, які постійно змінюються; викликає необхідність в оцінці ситуації та вибору дій, як правило, в умовах обмеженого часу. Важливим фактором є наявність у спортсмена широкого арсеналу техніко-тактичних засобів, який би давав можливість оптимізувати стратегії, які забезпечують ефективність дій команди щодо досягнення результату в умовах конфліктних ситуацій. В командних іграх змагальну діяльність проводять декілька спортсменів та багато що залежить від узгодженості їх дій, від форм організації дій спортсменів в процесі змагальної діяльності з метою досягнення перемоги над суперником [7].</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Волейбол відрізняється швидкими різноманітними діями гравців, тому ігрова обстановка, у якій відбуваються ці дії, постійно змінюється: гравець, який діє в умовах, що змінюються, повинен швидко оцінювати дії свого суперника, добре орієнтуватись у складних ігрових ситуаціях, що вимагає від гравця вміння концентрувати увагу, правильно розподіляти і швидко її перемикати [1, с.12]. </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При цьому важливо, щоб фізичні навантаження на організм здійснювались поступово і регулярно, були різноманітними й не викликали значного перенавантаження і перевтоми організму студентів. Спортивні ігри взагалі, й заняття волейболом зокрема, здатні здійснювати різноманітний вплив оздоровчого напрямку на організм студента. </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Волейбол – дієвий чинник боротьби зі втомою, відновлення функціональних можливостей організму і задоволення емоційних запитів. Діапазон емоцій надзвичайно широкий. У грі сплеск почуттів викликають кожний втрачений або виграний м'яч, вдалі дії і помилки партнерів. Так що, кожна гра супроводжується тренуванням емоційно-психічної сфери людини [3].</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Для досягнення поставленої мети при підготовці волейболістів при побудові алгоритму навчально-тренувального процесу слід враховувати наступне:</w:t>
      </w:r>
    </w:p>
    <w:p w:rsidR="00C82844" w:rsidRPr="00D875B2" w:rsidRDefault="00C82844" w:rsidP="00DE5E37">
      <w:pPr>
        <w:pStyle w:val="a7"/>
        <w:numPr>
          <w:ilvl w:val="0"/>
          <w:numId w:val="37"/>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рівень фізичних якостей і морфофункціональних показників, які багато в чому обумовлюють ефективність рухових дій;</w:t>
      </w:r>
    </w:p>
    <w:p w:rsidR="00C82844" w:rsidRPr="00D875B2" w:rsidRDefault="00C82844" w:rsidP="00DE5E37">
      <w:pPr>
        <w:pStyle w:val="a7"/>
        <w:numPr>
          <w:ilvl w:val="0"/>
          <w:numId w:val="37"/>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реалізація фізичних здібностей через техніку конкретних прийомів гри;</w:t>
      </w:r>
    </w:p>
    <w:p w:rsidR="00C82844" w:rsidRPr="00D875B2" w:rsidRDefault="00C82844" w:rsidP="00DE5E37">
      <w:pPr>
        <w:pStyle w:val="a7"/>
        <w:numPr>
          <w:ilvl w:val="0"/>
          <w:numId w:val="37"/>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реалізація технічних прийомів через тактичні дії [8]. </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Рухові дії волейболістів полягають у великій кількості стартів, прискорень та стрибків, вибухових ударних рухів при тривалому, швидкому й майже безперервному реагуванні на обставини, які змінюються, що висуває високі вимоги до фізичної підготовленості волейболістів [2, с. 91].</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Таким чином, фізичне виховання, а конкретно волейбол є основою для розвитку особистості взагалі. Його значення в формуванні особистості студентської молоді полягає в наступному:  </w:t>
      </w:r>
    </w:p>
    <w:p w:rsidR="00C82844" w:rsidRPr="00D875B2" w:rsidRDefault="00C82844" w:rsidP="00DE5E37">
      <w:pPr>
        <w:pStyle w:val="a7"/>
        <w:numPr>
          <w:ilvl w:val="0"/>
          <w:numId w:val="38"/>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фізичне виховання створює передумови для повноцінної розумової роботи;</w:t>
      </w:r>
    </w:p>
    <w:p w:rsidR="00C82844" w:rsidRPr="00D875B2" w:rsidRDefault="00C82844" w:rsidP="00DE5E37">
      <w:pPr>
        <w:pStyle w:val="a7"/>
        <w:numPr>
          <w:ilvl w:val="0"/>
          <w:numId w:val="38"/>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фізичне виховання забезпечує активність людини в продуктивній праці, так як фізично здорова людина здатна переносити великі навантаження;</w:t>
      </w:r>
    </w:p>
    <w:p w:rsidR="00C82844" w:rsidRPr="00D875B2" w:rsidRDefault="00C82844" w:rsidP="00DE5E37">
      <w:pPr>
        <w:pStyle w:val="a7"/>
        <w:numPr>
          <w:ilvl w:val="0"/>
          <w:numId w:val="38"/>
        </w:numPr>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фізичне виховання, участь у спортивно-масових заходах сприяють формуванню товариства, колективізму, вимогливості до себе, а також зміцненню волі.</w:t>
      </w:r>
    </w:p>
    <w:p w:rsidR="00C82844" w:rsidRPr="00D875B2" w:rsidRDefault="00C82844" w:rsidP="00DE5E37">
      <w:pPr>
        <w:pStyle w:val="a7"/>
        <w:ind w:firstLine="360"/>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Отже, можна зробити висновок, що волейбол відіграє важливу роль у формуванні особистості, її емоційної стійкості, вироблення дисциплінованості, покращення здоров’я та фізичної витривалості, сили волі, а також відчуття себе як складової одного ігрового механізму.</w:t>
      </w:r>
    </w:p>
    <w:p w:rsidR="00C82844" w:rsidRPr="00D875B2" w:rsidRDefault="00C82844" w:rsidP="00DE5E3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Абрамов С.А. Волейбол у фізичному вихованні студентів / С.А. Абрамов, М.І. Кузьмінова // Вісник Чернігівського державного педагогічного університету. Педагогічні науки. Фізичне виховання та спорт, 2011. – Т. І. – № 91. – С. 12-14.</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Ажицкий К. Ю. О добротности государственных нормативов оценки физической подготовленности населения Украины / К. Ю. Ажицкий, В. А. Гальчинский // Міжнародний симпозіум «Фізична підготовленість і здоров’я на- селення». – Одеса, 1998. – С. 90–92.</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Белаев А.В. Пляжный волейбол. Учебник для институтов и академий физкультуры / А.В. Белаев, М.В. Савин. – М., ФОН. – 2000. – 189 с.</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Беляев А. А. Волейбол: учебник для высш. учеб. заведений физ. культ. / А. В. Беляев, Ю. Д. Железняк, Н. В. Карполь. – М.: «СпортАкадемПресс», 2002. – 368 с.</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5. Донченко А. Б. Волейбол: техника игры. Советы опытных спортсменов / Донченко А. Б. – М.: [б. и.], 2002. – 237 с.</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6. Железняк Ю. Д. К мастерству в волейболе / Ю. Д. Железняк. – М.: ФиС, 1993. – 224 с.</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7. Рябченко В.Г. Вивчення загальних питань теорії та методики учбово-тренувального процесу на прикладі волейболу [Електронний ресурс] / В.Г. Рябченко, Р.В. Рябченко. – Режим доступу: http://enpuir.npu.edu.ua/bitstream/123456789/18033/1/Ryabchenko.pdf.</w:t>
      </w:r>
    </w:p>
    <w:p w:rsidR="00C82844" w:rsidRPr="00D875B2" w:rsidRDefault="00C82844" w:rsidP="00DE5E3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8. Сироватко З.В. Сучасний стан підготовки волейболістів у навчально-тренувальному процесі у ВНЗ України [Електронний ресурс] / З.В. Сироватко, В.М. Єфременко. – Режим доступу: http://enpuir.npu.edu.ua/bitstream/123456789/18038/1/Syrovatko_Yefremenko.pdf.</w:t>
      </w:r>
    </w:p>
    <w:p w:rsidR="00C74D5E" w:rsidRPr="00D875B2" w:rsidRDefault="00C74D5E" w:rsidP="00C82844">
      <w:pPr>
        <w:spacing w:after="0" w:line="360" w:lineRule="auto"/>
        <w:ind w:firstLine="709"/>
        <w:jc w:val="center"/>
        <w:rPr>
          <w:rFonts w:ascii="Times New Roman" w:hAnsi="Times New Roman" w:cs="Times New Roman"/>
          <w:b/>
          <w:sz w:val="24"/>
          <w:szCs w:val="24"/>
          <w:lang w:val="uk-UA"/>
        </w:rPr>
      </w:pP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Петелкакі В.,</w:t>
      </w:r>
      <w:r w:rsidRPr="00D875B2">
        <w:rPr>
          <w:rFonts w:ascii="Times New Roman" w:hAnsi="Times New Roman" w:cs="Times New Roman"/>
          <w:sz w:val="30"/>
          <w:szCs w:val="30"/>
          <w:lang w:val="uk-UA"/>
        </w:rPr>
        <w:t xml:space="preserve"> доцент,</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Петелкакі В.,</w:t>
      </w:r>
      <w:r w:rsidRPr="00D875B2">
        <w:rPr>
          <w:rFonts w:ascii="Times New Roman" w:hAnsi="Times New Roman" w:cs="Times New Roman"/>
          <w:sz w:val="30"/>
          <w:szCs w:val="30"/>
          <w:lang w:val="uk-UA"/>
        </w:rPr>
        <w:t xml:space="preserve"> старший викладач</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Біллер П.,</w:t>
      </w:r>
      <w:r w:rsidRPr="00D875B2">
        <w:rPr>
          <w:rFonts w:ascii="Times New Roman" w:hAnsi="Times New Roman" w:cs="Times New Roman"/>
          <w:sz w:val="30"/>
          <w:szCs w:val="30"/>
          <w:lang w:val="uk-UA"/>
        </w:rPr>
        <w:t xml:space="preserve"> старший викладач</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кафедра фізичного виховання та спорту</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C82844" w:rsidRPr="00D875B2" w:rsidRDefault="00C82844" w:rsidP="00C74D5E">
      <w:pPr>
        <w:pStyle w:val="a7"/>
        <w:jc w:val="center"/>
        <w:rPr>
          <w:rFonts w:ascii="Times New Roman" w:hAnsi="Times New Roman" w:cs="Times New Roman"/>
          <w:sz w:val="30"/>
          <w:szCs w:val="30"/>
          <w:lang w:val="uk-UA"/>
        </w:rPr>
      </w:pPr>
    </w:p>
    <w:p w:rsidR="00C82844" w:rsidRPr="00D875B2" w:rsidRDefault="00C82844" w:rsidP="00C74D5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ВПЛИВ ПЛАВАННЯ НА ЗДОРОВИЙ СПОСІБ ЖИТТЯ</w:t>
      </w:r>
    </w:p>
    <w:p w:rsidR="00C82844" w:rsidRPr="00D875B2" w:rsidRDefault="00C82844" w:rsidP="00C74D5E">
      <w:pPr>
        <w:pStyle w:val="a7"/>
        <w:jc w:val="both"/>
        <w:rPr>
          <w:rFonts w:ascii="Times New Roman" w:hAnsi="Times New Roman" w:cs="Times New Roman"/>
          <w:sz w:val="30"/>
          <w:szCs w:val="30"/>
          <w:lang w:val="uk-UA"/>
        </w:rPr>
      </w:pP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В умовах, коли рухова активність людини обмежена особливостями праці і побуту, саме регулярні заняття фізичними вправами та різними видами спорту допомагають розкритися природним задаткам і здібностям молодої людини. Не випадково студенти і</w:t>
      </w:r>
      <w:r w:rsidR="00024BFA">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навіть літні люди</w:t>
      </w:r>
      <w:r w:rsidR="00024BFA">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встають перед вибором: яким видом спорту, якими вправами зайнятися для зміцнення здоров'я, для фізичного розвитку, для підтримки і підвищення рівня працездатності. </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Глибокі соціально-економічні перетворення, що відбуваються в сучасному суспільстві, пред'являють до здоров'я людей, особливо молоді, підвищені вимоги. Насамперед це проявляється в необхідності подолання таких негативних явищ як гіподинамія, куріння, вживання алкоголю і наркотичних речовин, вплив НТР, комп'ютеризація навчання, збільшення нервово-</w:t>
      </w:r>
      <w:r w:rsidR="00024BFA">
        <w:rPr>
          <w:rFonts w:ascii="Times New Roman" w:hAnsi="Times New Roman" w:cs="Times New Roman"/>
          <w:sz w:val="30"/>
          <w:szCs w:val="30"/>
          <w:lang w:val="uk-UA"/>
        </w:rPr>
        <w:t>психологічного напруження тощо</w:t>
      </w:r>
      <w:r w:rsidRPr="00D875B2">
        <w:rPr>
          <w:rFonts w:ascii="Times New Roman" w:hAnsi="Times New Roman" w:cs="Times New Roman"/>
          <w:sz w:val="30"/>
          <w:szCs w:val="30"/>
          <w:lang w:val="uk-UA"/>
        </w:rPr>
        <w:t xml:space="preserve">. </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Розуміння сутності здоров'язбережувальних ціннісних орієнтацій студентами є першочерговим завданням вищої школи, бо від ступеня володіння здоров'ям залежить рівень задоволення практично всіх потреб людини. Науковці у своїх працях наголошують, що формування ціннісних орієнтацій на здоровий спосіб життя має велике значення для розвитку та удосконалення молодої людини, збереження і зміцнення здоров'я студентів в період навчання у З</w:t>
      </w:r>
      <w:r w:rsidR="00024BFA">
        <w:rPr>
          <w:rFonts w:ascii="Times New Roman" w:hAnsi="Times New Roman" w:cs="Times New Roman"/>
          <w:sz w:val="30"/>
          <w:szCs w:val="30"/>
          <w:lang w:val="uk-UA"/>
        </w:rPr>
        <w:t>ВО,</w:t>
      </w:r>
      <w:r w:rsidRPr="00D875B2">
        <w:rPr>
          <w:rFonts w:ascii="Times New Roman" w:hAnsi="Times New Roman" w:cs="Times New Roman"/>
          <w:sz w:val="30"/>
          <w:szCs w:val="30"/>
          <w:lang w:val="uk-UA"/>
        </w:rPr>
        <w:t xml:space="preserve"> та підготовка їх до професійної діяльності є важливим завданням вищої професійної освіти і творчого довголіття майбутніх фахівців [6].</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Засоби формування здорового способу життя надзвичайно різноманітні. Але саме заняття фізичною культурою, на думку багатьох авторів (Царик А. В., 1990, 1991; Рижак М. М., 1993; Гончаров Ст. Д., 1995; Мартиненко А. В., Прудніков Ст. А., 1996; Литвинов Е. І., 1996; Виноградов Ст. А.; Столяров В., Биховська Ї. М., Лубишева Л. В., 1998 та ін), в комплексі з іншими соціальними факторами надають безпосереднє вплив на здоров'я людини і сприяють формуванню здорового способу життя.</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Сучасна людина все частіше стикається з поняттям ЗСЖ або здорового способу життя. Здоров’я людини є динамічним явищем і постійно змінюється відповідно до змін зовнішніх умов. У зв’язку з цим, здоров’я можна визначити як результат способу життя, тобто процесу розвитку фізіологічних, біологічних та психічних можливостей організму впродовж життєдіяльності і виконання професійних обов’язків. Під здоровим способом життя студентів слід розуміти такі форми їх повсякденного життя, що сприяють розвиткові адаптивних і резервних можливостей організму і дають змогу своєчасно відновлюватися після напруженої праці. </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Таким чином, здоровим способом життя прийнято називати такий спосіб життя, який спрямований на зміцнення здоров'я і профілактику </w:t>
      </w:r>
      <w:r w:rsidRPr="00D875B2">
        <w:rPr>
          <w:rFonts w:ascii="Times New Roman" w:hAnsi="Times New Roman" w:cs="Times New Roman"/>
          <w:sz w:val="30"/>
          <w:szCs w:val="30"/>
          <w:lang w:val="uk-UA"/>
        </w:rPr>
        <w:lastRenderedPageBreak/>
        <w:t>захворювань. Фахівці вважають, що здоров'я людини на 70 % залежить від його способу життя, на 18 % - від генетичних факторів, і на 12 % - від рівня охорони здоров'я.</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Звернемо увагу на такий вид, як плавання - один з найбільш чудових видів спорту. Це найбільш гармонійне, збалансоване і екологічне фізичне навантаження. Плавання, не перевантажуючи організм, тренує максимальну кількість органів і систем. Давно доведено, що не тільки плавання, а й просте купання, знаходження у воді позитивно впливає на психіку людини. Вода знімає стрес, очищає душу від негативних думок. Плавання сприяє підвищенню сили дихальних м'язів і збільшення їх тонусу, підсилює вентиляцію легенів, сприяє збільшенню життєвого об'єму легень. Вже давно доведено, що користь плавання для здоров'я величезна, але що б це заняття приносило користь, а не шкоду, потрібен певний підхід.</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результаті занять плаванням збільшується життєва ємність легенів і підвищуються функціональні можливості дихальної системи, збільшується кількість і еластичність альвеол - збільшується глибина дихання, поліпшується діяльність серцево-судинної системи, поліпшується кровообіг, активізується обмін речовин.</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Рухи, що швидко чергуються – часті і потужні гребкові рухи ногами і руками – є новим подразником для кори головного мозку, в ній формуються додаткові умовно-рефлекторні зв'язки, в результаті яких можливості плавця ростуть, він плаває вже не тільки довго, але і швидко. Саме так виробляється швидкісна витривалість. </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 час плавання чергуються напруга і розслаблення різних м'язів, що збільшує їх працездатність і силу. У воді зменшується статична напруга тіла, знижується навантаження на хребет, який в цьому випадку правильно формується, виробляється гарна постава. У той же час, активний рух ніг у воді у безопорному положенні зміцнює стопи і попереджає розвиток плоскостопості.</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результаті систематичних занять плаванням також збільшується показник максимального споживання кисню. Плавці встановили своєрідний рекорд споживання кисню в хвилину – 5 літрів.</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Благотворний вплив плавання на організм людини важко переоцінити. Цей вид спорту допомагає стати здоровим, сильним, спритним та витривалим, зміцнює і розвиває всі внутрішні системи організму, а також сприяє гармонійному розвитку тіла, поліпшення м'язового рельєфу, схуднення і нормалізації ваги.</w:t>
      </w:r>
    </w:p>
    <w:p w:rsidR="00C82844" w:rsidRPr="00D875B2" w:rsidRDefault="00C82844" w:rsidP="00C74D5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Плавання майже не має мінусів і протипоказань. Це найдемократичніший вид спорту</w:t>
      </w:r>
      <w:r w:rsidR="008E2FFE"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w:t>
      </w:r>
      <w:r w:rsidR="008E2FFE"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 xml:space="preserve">почати плавати може кожен незалежно від фізичної форми, віку або ваги. Плавання показано при багатьох професійних захворюваннях, і особливо корисно для тих, хто проводить </w:t>
      </w:r>
      <w:r w:rsidRPr="00D875B2">
        <w:rPr>
          <w:rFonts w:ascii="Times New Roman" w:hAnsi="Times New Roman" w:cs="Times New Roman"/>
          <w:sz w:val="30"/>
          <w:szCs w:val="30"/>
          <w:lang w:val="uk-UA"/>
        </w:rPr>
        <w:lastRenderedPageBreak/>
        <w:t>багато часу за комп'ютером або «на ногах». Заняття в басейні сприяють і швидкому схудненню, і нормалізації ваги з точки зору співвідношення м'язової і жирової мас; плавання формує красиву і гнучку фігуру за рахунок включення всіх груп м'язів; плавання тренує максимальне число органів і систем організму; плавання робить шкіру гладкою і пружною, плавання не перевантажує організм; плавання наближає людину до природи, допомагає відчути зв'язок з нею; плавання формує такі риси особистості, як цілеспрямованість, витривалість, дисциплінованість; плаванням можна займатися з першого місяця життя і до старості; плавання є відмінним засобом профілактики і лікування багатьох захворювань; плавання підвищує працездатність, знімає напругу, знижує рівень стресу.</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Крім загальнооздоровчого ефекту, плавання надає потужний лікувальний вплив при ряді захворювань, яке обумовлено особливостями дії водного середовища на організм людини. Не слід розуміти під загартовуванням тільки обливання холодною водою. Загартовування включає в себе і обтирання, і навіть заняття спортом на свіжому повітрі. Загартовування організму необхідно починати якомога в більш ранньому віці. Сам процес загартовування обов'язково повинен бути постійним і поступовим. </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Плавання є одним з найбільш корисних і менш травмонебезпечних видів фізичної активності і надає на організм дивну дію. Плавання сприятливо впливає практично на всі органи і системи організму людини. І крім цього доставляє масу задоволення. Існують різні стилі плавання, які по-різному впливають на організм, але при цьому всі вони корисні для здоров'я.</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плавання позитивно впливає не тільки на фізичний розвиток людини, але й на формування її особистості. Заняття плаванням розвивають такі риси особистості, як цілеспрямованість, наполегливість, рішучість, сміливість, дисциплінованість, вміння діяти в колективі, виявляти самостійність [7]. Під впливом регулярних занять плаванням відбуваються перебудова і вдосконалення всього організму людини: результат позначиться і на кар'єрі, і на здоров'я, і на фігурі. Плавання є ефективним засобом впливу на різні компоненти здорового способу життя: фізичну підготовку, загартовування, нервову систему, навички самообслуговування, гігієни та інше.</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 результаті аналізу теорії та практики з окресленої проблеми ми дійшли висновку, що фізичні вправи у водному середовищі є ефективним засобом фізичної підготовки молоді та збереженню здорового способу життя. </w:t>
      </w:r>
    </w:p>
    <w:p w:rsidR="00C82844" w:rsidRPr="00D875B2" w:rsidRDefault="00C82844" w:rsidP="008E2FF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1. Овчарук В. В., Овчарук Г. В. Формування здоров’язберігаючого середовища для студентів ВНЗ [електронний ресурс]. </w:t>
      </w:r>
      <w:hyperlink r:id="rId97" w:history="1">
        <w:r w:rsidR="00024BFA" w:rsidRPr="00D875B2">
          <w:rPr>
            <w:rStyle w:val="a9"/>
            <w:rFonts w:ascii="Times New Roman" w:hAnsi="Times New Roman" w:cs="Times New Roman"/>
            <w:sz w:val="30"/>
            <w:szCs w:val="30"/>
            <w:lang w:val="uk-UA"/>
          </w:rPr>
          <w:t>http://elar.khnu.km.ua/jspui/handle/123456789/2305</w:t>
        </w:r>
      </w:hyperlink>
      <w:r w:rsidR="00024BFA" w:rsidRPr="00D875B2">
        <w:rPr>
          <w:rFonts w:ascii="Times New Roman" w:hAnsi="Times New Roman" w:cs="Times New Roman"/>
          <w:sz w:val="30"/>
          <w:szCs w:val="30"/>
          <w:lang w:val="uk-UA"/>
        </w:rPr>
        <w:t>.</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Оздоровительное плавание в ВУЗе: теория и практика: Учебное пособие / Сост. И. В. Переверзева, О.В. Арбузова. – Ульяновск: УлГТУ, 2012. – 143 с.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Плавання: Методичні вказівки до практичних занять з фізичного виховання для студентів усіх спеціальностей / Уклад.: С. В. Пех, Д. М. Шарапов. – К.: КНУБА, 2004. – 60 с.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Попадьїн В. В., Головійчук І. М., Номеровський С. В. Плавання як важливий фактор розвитку фізичних здібностей // Педагогіка, психологія та медико-біологічні проблеми фізичного виховання і спорту. – № 8. – 2012. – С. 70–73.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5. Раевский Р.Т., Петелкаки В.Ф. Плавание: Учебн. пособие. – Одесса: Наука и техника, 2005. 326 с.</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6. Реалізація здоров'язберігаючих технологій в процесі підготовки фахівців економічного профілю [електронний ресурс]. – Режим доступу: </w:t>
      </w:r>
      <w:hyperlink r:id="rId98" w:history="1">
        <w:r w:rsidRPr="00D875B2">
          <w:rPr>
            <w:rStyle w:val="a9"/>
            <w:rFonts w:ascii="Times New Roman" w:hAnsi="Times New Roman" w:cs="Times New Roman"/>
            <w:sz w:val="30"/>
            <w:szCs w:val="30"/>
            <w:lang w:val="uk-UA"/>
          </w:rPr>
          <w:t>http://elar.khnu.km.ua/jspui/handle/123456789/2305</w:t>
        </w:r>
      </w:hyperlink>
      <w:r w:rsidRPr="00D875B2">
        <w:rPr>
          <w:rFonts w:ascii="Times New Roman" w:hAnsi="Times New Roman" w:cs="Times New Roman"/>
          <w:sz w:val="30"/>
          <w:szCs w:val="30"/>
          <w:lang w:val="uk-UA"/>
        </w:rPr>
        <w:t xml:space="preserve">.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7. Сидоров Д. Г. Плавание в ВУЗе : Методическое пособие по организации и проведению индивидуальных и групповых занятий по плаванию со студентами высшей школы / Д.Г. Сидоров, Ю.М. Лузинов, М.В. Андрианов, В.А. Афоньшин, А.В. Погодин, В.М. Щукин. Нижегор. гос. архитектур.-строит. ун-т: – Н. Новгород: Дятловы горы, 2017. – 36 с.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8. Цеслицкая М. З. Занятия плаванием в повышении уровня здоровья студентов // Педагогика, психология и медико-биологические проблемы физического воспитания и спорта, 2013. – № 12. – С. 101–104. </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9. Черний И. В., Редькина М. А. Повышение двигательной подготовленности студенческой молодежи средствами оздоровительного плавания / Науковий часопис НПУ імені М. П. Драгоманова. – Випуск ЗК 1 (70), 2016. – С. 228–231.</w:t>
      </w:r>
    </w:p>
    <w:p w:rsidR="00C82844" w:rsidRPr="00D875B2" w:rsidRDefault="00C82844" w:rsidP="00C82844">
      <w:pPr>
        <w:spacing w:after="0" w:line="360" w:lineRule="auto"/>
        <w:ind w:firstLine="709"/>
        <w:jc w:val="center"/>
        <w:rPr>
          <w:rFonts w:ascii="Times New Roman" w:hAnsi="Times New Roman" w:cs="Times New Roman"/>
          <w:b/>
          <w:sz w:val="24"/>
          <w:szCs w:val="24"/>
          <w:lang w:val="uk-UA"/>
        </w:rPr>
      </w:pP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Петелкакі В.,</w:t>
      </w:r>
      <w:r w:rsidRPr="00D875B2">
        <w:rPr>
          <w:rFonts w:ascii="Times New Roman" w:hAnsi="Times New Roman" w:cs="Times New Roman"/>
          <w:sz w:val="30"/>
          <w:szCs w:val="30"/>
          <w:lang w:val="uk-UA"/>
        </w:rPr>
        <w:t xml:space="preserve"> доцент</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Петелкакі В.,</w:t>
      </w:r>
      <w:r w:rsidRPr="00D875B2">
        <w:rPr>
          <w:rFonts w:ascii="Times New Roman" w:hAnsi="Times New Roman" w:cs="Times New Roman"/>
          <w:sz w:val="30"/>
          <w:szCs w:val="30"/>
          <w:lang w:val="uk-UA"/>
        </w:rPr>
        <w:t xml:space="preserve"> старший викладач</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Біллер П.,</w:t>
      </w:r>
      <w:r w:rsidRPr="00D875B2">
        <w:rPr>
          <w:rFonts w:ascii="Times New Roman" w:hAnsi="Times New Roman" w:cs="Times New Roman"/>
          <w:sz w:val="30"/>
          <w:szCs w:val="30"/>
          <w:lang w:val="uk-UA"/>
        </w:rPr>
        <w:t xml:space="preserve"> старший викладач</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кафедр</w:t>
      </w:r>
      <w:r w:rsidR="00103ADE">
        <w:rPr>
          <w:rFonts w:ascii="Times New Roman" w:hAnsi="Times New Roman" w:cs="Times New Roman"/>
          <w:sz w:val="30"/>
          <w:szCs w:val="30"/>
          <w:lang w:val="uk-UA"/>
        </w:rPr>
        <w:t>а фізичного виховання та спорту</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E57815" w:rsidRPr="00D875B2" w:rsidRDefault="00E57815" w:rsidP="00E57815">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8E2FFE" w:rsidRPr="00D875B2" w:rsidRDefault="008E2FFE" w:rsidP="008E2FFE">
      <w:pPr>
        <w:pStyle w:val="a7"/>
        <w:jc w:val="center"/>
        <w:rPr>
          <w:rFonts w:ascii="Times New Roman" w:hAnsi="Times New Roman" w:cs="Times New Roman"/>
          <w:sz w:val="30"/>
          <w:szCs w:val="30"/>
          <w:lang w:val="uk-UA"/>
        </w:rPr>
      </w:pPr>
    </w:p>
    <w:p w:rsidR="00C82844" w:rsidRPr="00D875B2" w:rsidRDefault="00C82844" w:rsidP="008E2FF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ГОТОВНІСТЬ СТУДЕНТІВ ДО САМООРГАНІЗАЦІЇ ЗДОРОВОГО СПОСОБУ ЖИТТЯ ЗАСОБАМИ ФІЗИЧНОЇ КУЛЬТУРИ</w:t>
      </w:r>
    </w:p>
    <w:p w:rsidR="00C82844" w:rsidRPr="00D875B2" w:rsidRDefault="00C82844" w:rsidP="008E2FFE">
      <w:pPr>
        <w:pStyle w:val="a7"/>
        <w:jc w:val="both"/>
        <w:rPr>
          <w:rFonts w:ascii="Times New Roman" w:hAnsi="Times New Roman" w:cs="Times New Roman"/>
          <w:sz w:val="30"/>
          <w:szCs w:val="30"/>
          <w:lang w:val="uk-UA"/>
        </w:rPr>
      </w:pP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Соціальні і економічні зміни сучасного суспільства не могли не відбитися і на системі освіти взагалі, і, зокрема, на фізичному вихованні. Посилення гуманістичної спрямованості освіти, пошуки методів навчання з метою більш ефективного формування особистості кожного студента є важливими відмінними рисами сучасних педагогів. Істотна роль у розвитку особистості належить фізичному вихованню. Актуальною залишається проблема низької фізичної активності і слабкого фізичного розвитку студентів. Реальний обсяг рухової активності учнів не забезпечує повноцінного розвитку і зміцнення здоров'я підростаючого покоління. Збільшується число студентів, віднесених за станом здоров'я до спеціальної медичної групи. Поширеність низької фізичної активності зростає. Одним з основних завдань фізичної культури в даний час є проведення роботи з формування ціннісних орієнтирів на фізичний та духовний розвиток особистості, здоровий спосіб життя, потреб і мотивів до регулярних занять фізичними вправами. Проблема потреб та інтересів відрізняється надзвичайною важливістю у зв'язку з тим, що вони є вихідними детермінантами будь-якого виду діяльності. Ця проблема вивчається багатьма науками про людину і активно розробляється з позицій філософії, психології, педагогіки, соціології, економіки та інших суспільних наук.</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умовах перетворень, які розгортаються у сучасному суспільстві та радикальних змін життєвого середовища як ніколи загострюється необхідність активних соціальних акцій по прискоренню розвитку фізичної культури. Одна з причин тому - зростаючий дефіцит рухової активності (гіподинамія) у виробничій діяльності і в повсякденному побуті сучасної людини. Але справа не тільки в цьому - потенційно наростають соціальні потреби і можливості необмеженого розвитку індивіда, в тому числі розвитку його "природних" якостей, "дарованих природою". Разом з тим, поки що зростаючі екологічні зміни негативної властивості посилюють загрозу здоров'ю мас населення.</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цих умовах суспільство, якщо воно на ділі хоче бути справді гуманним, зобов'язане (в силу історичної та актуальної відповідальності перед своїми співгромадянами) неухильно і послідовно реалізувати принципи загальнодоступності фізичної культури, всебічного залучення кожного до її цінностей з відповідними матеріальними, правовими та іншими гарантіями.</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Начебто б цілком виправдано і досить перспективно вирішити проблеми формування фізичної культури особистості і пов'язані з ними проблеми формування готовності до самоорганізації здорового способу життя з використанням засобів фізичної культури в умовах повсякденного побуту на етапах здобуття дошкільної та шкільної освіти. Однак навіть </w:t>
      </w:r>
      <w:r w:rsidRPr="00D875B2">
        <w:rPr>
          <w:rFonts w:ascii="Times New Roman" w:hAnsi="Times New Roman" w:cs="Times New Roman"/>
          <w:sz w:val="30"/>
          <w:szCs w:val="30"/>
          <w:lang w:val="uk-UA"/>
        </w:rPr>
        <w:lastRenderedPageBreak/>
        <w:t>відносно нові віяння у сфері фізичної культури стосуються в основному питань миттєвої оптимізації фізичної підготовленості молоді, причому форми, засоби і методи фізичного виховання в додаток до цього в кращому випадку орієнтовані на питання професійно-прикладної фізичної підготовки, до трудової діяльності та службі в Збройних Силах.</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Аналіз наявних літературних даних дозволив виявити наукове протиріччя, що склалося в сучасній спортивній педагогічній науці: суттєва потреба формування здорового підростаючого покоління і пов'язана з нею потреба у формуванні фізичної культури молоді співіснує з неразробністю засобів і методів методичного забезпечення зазначеного процесу і недостатньою сформованістю відповідної цільової установки у програмах фізичного виховання учнівської молоді.</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цьому зв'язку необхідно і актуально комплексне дослідження студентства з метою визначення стабільних і лабільних факторів, що формують ставлення студентів до фізичного самовдосконалення, своєї грамотності у сфері фізичної культури і спорту та фізичної культури в цілому, вирішення проблеми формування готовності студентів до самоорганізації здорового способу життя з використанням засобів фізичної культури, так як здатність вільно здійснити вибір засобів і методів оптимізації фізичного стану на різних етапах життєвого шляху дозволить, з одного боку, забезпечити достатній миттєвий рівень фізичної досконалості, з іншого - створить передумови раціонального вибору засобів фізичної культури відповідно до конкретних умов життєдіяльності, умов побуту.</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Покращення фізичної підготовленості суспільства, особливо дітей, можливо тільки за умови, що фізична культура і спорт міцно увійдуть в повсякденне життя всіх верств населення.</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Одним із шляхів такого поліпшення є формування у займаються постійного позитивного ставлення до систематичних занять фізичною культурою і спортом. Успішність вирішення цього питання багато в чому залежить від того, наскільки займаються будуть зацікавлені і задоволені цими заняттями. Тому вивчення мотивації до занять фізкультурою і спортом - це не тільки соціальна і психологічна проблема, але і педагогічна проблема теорії і практики фізичного виховання, має пряме відношення до реалізації в процесі навчання принципів свідомості й активності. Вивчення закономірностей виникнення у займаються мотивації до занять фізичною культурою і спортом, знання факторів, що сприяють підвищенню мотивації, не тільки допоможе створити у тих хто займаються свідоме ставлення до самих занять, але і збільшить їх активність під час занять фізичними вправами.</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Перші прояви інтересу до фізичної культури спостерігаються в учнів у вигляді позитивно забарвленої емоційної орієнтовною діяльності, потім </w:t>
      </w:r>
      <w:r w:rsidRPr="00D875B2">
        <w:rPr>
          <w:rFonts w:ascii="Times New Roman" w:hAnsi="Times New Roman" w:cs="Times New Roman"/>
          <w:sz w:val="30"/>
          <w:szCs w:val="30"/>
          <w:lang w:val="uk-UA"/>
        </w:rPr>
        <w:lastRenderedPageBreak/>
        <w:t>у вигляді активного ставлення до уроків фізичної культури. При наявності інтересу до фізичної культури учнів на уроках спостерігається зосередженість, активність, самостійність. Виявлення зацікавленості проявляється в міміці, посмішці, блиску в очах, а потім і в діях. Важливим проявом інтересу до фізичної культури є характер використання учнями вільного часу (заняття в секції, спортшколі, клубі за місцем проживання).</w:t>
      </w:r>
    </w:p>
    <w:p w:rsidR="00C82844" w:rsidRPr="00D875B2" w:rsidRDefault="00C82844" w:rsidP="008E2FFE">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Успіх будь-якої людської діяльності, у тому числі і навчальної, багато в чому залежить від бажання, прагнення, інтересу до роботи, потреби в діяльності, тобто від наявності позитивних мотивів. Мотив - це усвідомлене спонукання до рухової діяльності, до занять фізичною культурою.</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Завдання педагога — не погасити в дитині прагнення до пізнання, щоб протягом всього періоду навчання, створювати сприятливі умови для його розвитку, доповнити його новими мотивами, що йдуть від змісту освіти, форм і методів організації пізнавальної діяльності, від стилю спілкування з учнями. Мотиви набуття знань необхідно спеціально виховувати, стимулювати.</w:t>
      </w:r>
    </w:p>
    <w:p w:rsidR="00C82844" w:rsidRPr="00D875B2" w:rsidRDefault="00C82844" w:rsidP="008E2FFE">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Таким чином, аналіз науково-методичної літератури показав, що формування здорового способу життя студентської молоді – важкий процес, який вимагає активної участі в ньому якнайбільшої кількості людей, різних організацій та насамперед – самої студентської молоді. На сучасному етапі розвитку країни формуються чіткі шляхи вирішення питань у підготовці сучасних майбутніх вихователів до ведення здорового способу життя, що наводить на забезпечення умовних опорних знань, умінь, навичок та практичного досвіду в певній фаховій діяльності. Значення та організація професійної підготовки майбутніх вихователів зумовлюються змістом самої педагогічної діяльності й базуються на аналізі її функцій та мети. Зміст включає теоретичну освіту, мета якої – формувати у тих, кого навчають, розуміння суті майбутньої діяльності та вмінь, що підкріплюються, вдосконалюються чи перевтілюються практичним досвідом. Розглядаючи це, можна сказати, що структурними складниками підготовки майбутніх вихователів до здорового способу життя можна вважати базу знань, що пов’язана із сутністю здоров’я, його факторами, компонентами здорового способу життя та систему дій, яка забезпечує їх практичне виконання.</w:t>
      </w:r>
    </w:p>
    <w:p w:rsidR="00C82844" w:rsidRPr="00D875B2" w:rsidRDefault="00C82844" w:rsidP="008E2FFE">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Адєєва О. В. Аксіологічний аспект підготовки майбутніх учителів до здорового способу життя / О. В. Адєєва // Наука і освіта. – 2013. – № 3. – С. 710.</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Балбенко С. Ю. Виховання в учнів інтересу до занять фізичною культурою / С. Ю. Балбенко // Фізичне виховання дітей і молоді. – К.: Здоров’я, 2002. – Вип. 9. – С. 7–9.</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3. Бароненко В. А. Здоровье и физическая культура студента / В. А. Бароненко, Л. А. Рапопорт. – М. : Альфа, 2003. – 352 с.</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Бобро А. А. Формування потреби здорового способу життя у студентів вищих навчальних закладів / А. А. Бобро // Витоки педагогічної майстерності. – 2014. – № 25. – С. 3.</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5. Бутов Р. С. Здоровий спосіб життя, як один з основних чинників збереження та зміцнення здоров’я / Р. С. Бутов // Вісник Кам’янець-Подільського національного університету імені Івана Огієнка “Фізичне виховання, спорт і здоров’я людини”, 2009. – Випуск 2. – С. 144–146.</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6. Васьков Ю. В. Концептуальні підходи до організації занять з учнями спеціальної медичної групи в загальноосвітніх навчальних закладах / Ю. В. Васьков // Теорія та методика фізичного виховання. – 2007. – № 5. – С. 29–31.</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7. Дубогай О. Д. Фізичне виховання і здоров’я: навч. посібник / О. Д. Дубогай, Н. Н. Завидівська та ін. – К. : УБС НБУ, 2012. – 270 с.</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8. Золочевський В. В. Педагогічні умови формування особистісної фізичної культури майбутніх педагогів / В. В. Золочевський. – Д.: Освіта – 2012. – № 3 – C. 62–67.</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9. Леонов О. З. Концепція розвитку фізичного виховання у сфері освіти в Україні / О. З. Леонов, М. Д. Зубалій, Б. Ф. Ведмеденко, В. І. Мудрік та ін. // Основи здоров’я та фізична культура. – 2006. – № 10. – С. 2–3.</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10. Магльований А. В. Фізичне виховання в здоровому способі життя студентів / А. В. Магльований. – Львів, 2006. – 17 с.</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11. Пертов А. О. Основи організації здорового способу життя студентів / А. О. Петров // Вісник Кам’янець-Подільського національного університету імені Івана Огієнка “Фізичне виховання, спорт і здоров’я людини”, 2009. – Випуск 5. – С. 25–32.</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12. Підлісна В. Принципи здорового способу життя студентської та учнівської молоді / В. Підлісна, М. Гуска // Фізичне виховання, спорт і здоров’я людини. Вісник Кам’янець-Подільського нац. ун-ту ім. Івана Огієнка : зб. наук. пр. – 2010. – Вип. 3. – С. 149–153.</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13. Плахітний Д. П. Про здоров’я та здоровий спосіб життя / Д. П. Плахітний, Н. С. Славіна, С. І. Дарчук, В. У. Дорош. – Кам’янець-Подільский, 2004. – 224 с.</w:t>
      </w:r>
    </w:p>
    <w:p w:rsidR="00C82844" w:rsidRPr="00D875B2" w:rsidRDefault="00C82844" w:rsidP="008E2FFE">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14. Присяжнюк С. І. Проблема фізичного виховання учнівської молоді України / С. І. Присяжнюк // Основи здоров’я та фізична культура. – 2006. – № 10. – С. 6–7.</w:t>
      </w:r>
    </w:p>
    <w:p w:rsidR="00BA361D" w:rsidRPr="00D875B2" w:rsidRDefault="00BA361D">
      <w:pPr>
        <w:rPr>
          <w:lang w:val="uk-UA"/>
        </w:rPr>
      </w:pPr>
    </w:p>
    <w:p w:rsidR="00B72AE6" w:rsidRPr="00D875B2" w:rsidRDefault="00E57815" w:rsidP="00B72AE6">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Петелкакі В.</w:t>
      </w:r>
      <w:r w:rsidR="00B72AE6" w:rsidRPr="00D875B2">
        <w:rPr>
          <w:rFonts w:ascii="Times New Roman" w:hAnsi="Times New Roman" w:cs="Times New Roman"/>
          <w:b/>
          <w:sz w:val="30"/>
          <w:szCs w:val="30"/>
          <w:lang w:val="uk-UA"/>
        </w:rPr>
        <w:t>,</w:t>
      </w:r>
      <w:r w:rsidR="00CF0C1A">
        <w:rPr>
          <w:rFonts w:ascii="Times New Roman" w:hAnsi="Times New Roman" w:cs="Times New Roman"/>
          <w:sz w:val="30"/>
          <w:szCs w:val="30"/>
          <w:lang w:val="uk-UA"/>
        </w:rPr>
        <w:t xml:space="preserve"> доцент</w:t>
      </w:r>
    </w:p>
    <w:p w:rsidR="00B72AE6" w:rsidRPr="00D875B2" w:rsidRDefault="00E57815" w:rsidP="00B72AE6">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lastRenderedPageBreak/>
        <w:t>Петелкакі В.</w:t>
      </w:r>
      <w:r w:rsidR="00B72AE6" w:rsidRPr="00D875B2">
        <w:rPr>
          <w:rFonts w:ascii="Times New Roman" w:hAnsi="Times New Roman" w:cs="Times New Roman"/>
          <w:b/>
          <w:sz w:val="30"/>
          <w:szCs w:val="30"/>
          <w:lang w:val="uk-UA"/>
        </w:rPr>
        <w:t>,</w:t>
      </w:r>
      <w:r w:rsidR="00B72AE6" w:rsidRPr="00D875B2">
        <w:rPr>
          <w:rFonts w:ascii="Times New Roman" w:hAnsi="Times New Roman" w:cs="Times New Roman"/>
          <w:sz w:val="30"/>
          <w:szCs w:val="30"/>
          <w:lang w:val="uk-UA"/>
        </w:rPr>
        <w:t xml:space="preserve"> старший викладач</w:t>
      </w:r>
    </w:p>
    <w:p w:rsidR="00B72AE6" w:rsidRPr="00D875B2" w:rsidRDefault="00B72AE6" w:rsidP="00B72AE6">
      <w:pPr>
        <w:pStyle w:val="a7"/>
        <w:jc w:val="center"/>
        <w:rPr>
          <w:rFonts w:ascii="Times New Roman" w:hAnsi="Times New Roman" w:cs="Times New Roman"/>
          <w:sz w:val="30"/>
          <w:szCs w:val="30"/>
          <w:lang w:val="uk-UA"/>
        </w:rPr>
      </w:pPr>
      <w:r w:rsidRPr="00D875B2">
        <w:rPr>
          <w:rFonts w:ascii="Times New Roman" w:hAnsi="Times New Roman" w:cs="Times New Roman"/>
          <w:b/>
          <w:sz w:val="30"/>
          <w:szCs w:val="30"/>
          <w:lang w:val="uk-UA"/>
        </w:rPr>
        <w:t>Біллер</w:t>
      </w:r>
      <w:r w:rsidR="00E57815" w:rsidRPr="00D875B2">
        <w:rPr>
          <w:rFonts w:ascii="Times New Roman" w:hAnsi="Times New Roman" w:cs="Times New Roman"/>
          <w:b/>
          <w:sz w:val="30"/>
          <w:szCs w:val="30"/>
          <w:lang w:val="uk-UA"/>
        </w:rPr>
        <w:t xml:space="preserve"> П.</w:t>
      </w:r>
      <w:r w:rsidRPr="00D875B2">
        <w:rPr>
          <w:rFonts w:ascii="Times New Roman" w:hAnsi="Times New Roman" w:cs="Times New Roman"/>
          <w:b/>
          <w:sz w:val="30"/>
          <w:szCs w:val="30"/>
          <w:lang w:val="uk-UA"/>
        </w:rPr>
        <w:t>,</w:t>
      </w:r>
      <w:r w:rsidRPr="00D875B2">
        <w:rPr>
          <w:rFonts w:ascii="Times New Roman" w:hAnsi="Times New Roman" w:cs="Times New Roman"/>
          <w:sz w:val="30"/>
          <w:szCs w:val="30"/>
          <w:lang w:val="uk-UA"/>
        </w:rPr>
        <w:t xml:space="preserve"> старший викладач</w:t>
      </w:r>
    </w:p>
    <w:p w:rsidR="00B72AE6" w:rsidRPr="00D875B2" w:rsidRDefault="00B72AE6" w:rsidP="00B72AE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кафедр</w:t>
      </w:r>
      <w:r w:rsidR="00CF0C1A">
        <w:rPr>
          <w:rFonts w:ascii="Times New Roman" w:hAnsi="Times New Roman" w:cs="Times New Roman"/>
          <w:sz w:val="30"/>
          <w:szCs w:val="30"/>
          <w:lang w:val="uk-UA"/>
        </w:rPr>
        <w:t>а фізичного виховання та спорту</w:t>
      </w:r>
    </w:p>
    <w:p w:rsidR="00B72AE6" w:rsidRPr="00D875B2" w:rsidRDefault="00B72AE6" w:rsidP="00B72AE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B72AE6" w:rsidRPr="00D875B2" w:rsidRDefault="00B72AE6" w:rsidP="00B72AE6">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C82844" w:rsidRPr="00D875B2" w:rsidRDefault="00C82844" w:rsidP="00C82844">
      <w:pPr>
        <w:spacing w:after="0" w:line="360" w:lineRule="auto"/>
        <w:ind w:firstLine="711"/>
        <w:jc w:val="center"/>
        <w:rPr>
          <w:rFonts w:ascii="Times New Roman" w:hAnsi="Times New Roman" w:cs="Times New Roman"/>
          <w:sz w:val="24"/>
          <w:szCs w:val="24"/>
          <w:lang w:val="uk-UA"/>
        </w:rPr>
      </w:pPr>
    </w:p>
    <w:p w:rsidR="00C82844" w:rsidRPr="00D875B2" w:rsidRDefault="00C82844" w:rsidP="00B72AE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РОЛЬ ГІМНАСТИКИ У ФОРМУВАННІ ЗДОРОВОГО СПОСОБУ ЖИТТЯ</w:t>
      </w:r>
    </w:p>
    <w:p w:rsidR="00C82844" w:rsidRPr="00D875B2" w:rsidRDefault="00C82844" w:rsidP="00B72AE6">
      <w:pPr>
        <w:pStyle w:val="a7"/>
        <w:jc w:val="both"/>
        <w:rPr>
          <w:rFonts w:ascii="Times New Roman" w:hAnsi="Times New Roman" w:cs="Times New Roman"/>
          <w:sz w:val="30"/>
          <w:szCs w:val="30"/>
          <w:lang w:val="uk-UA"/>
        </w:rPr>
      </w:pP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Однією із найпоширеніших форм фізичних рухів є гімнастика. Вона повинна стати необхідною формою щоденної фізичної активності кожної людини, зокрема, осіб з обмеженим фізичним навантаженням на роботі і в побуті. Завдяки широ</w:t>
      </w:r>
      <w:r w:rsidRPr="00D875B2">
        <w:rPr>
          <w:rFonts w:ascii="Times New Roman" w:hAnsi="Times New Roman" w:cs="Times New Roman"/>
          <w:sz w:val="30"/>
          <w:szCs w:val="30"/>
          <w:lang w:val="uk-UA"/>
        </w:rPr>
        <w:softHyphen/>
        <w:t xml:space="preserve">ким можливостям індивідуального вибору, дозуванням вправ, їх різноманітності і ступеня складності, гімнастика вважається універсальною формою реалізації фізичної активності людини. </w:t>
      </w:r>
    </w:p>
    <w:p w:rsidR="00C82844" w:rsidRPr="00D875B2" w:rsidRDefault="00C82844" w:rsidP="00B72AE6">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зв'язку з широким залученням різних ділянок організму до фізичних рухів, гімнастика здійснює активний вплив на весь організм, насамперед, на м'язову систему, органи дихання і кровообігу.</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Усім відомо, що ще в стародавній Елладі панував культ здорового, гарного тіла. Заняття спортом були невід'ємною частиною життя, в якому гімнастика займала особливе місце. Адже гімнастика розвивала силу, мужність, витривалість і духовну впевненість, нею починали займатися ще з дитинства. Були створені спеціальні школи — гімназії, де з дітей виховували справжніх атлетів. А викладачів гімназій того часу називали гімнасіархами. Гімнасіархи були шанованими і поважними представниками еллінського суспільства. У гімнастів був свій бог-покровитель — Гермес, на честь якого щорічно влаштовувалися пишні свята. На цих святах молоді елліни здавали іспити на спритність, біг, боротьбу і метання спису. Але крім цих незаперечних вмінь, молоді люди повинні були мати гарну, пропорційно розвинену мускулатуру. А у формуванні гарного пропорційного тіла гімнастика відіграє найпершу роль.</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сучасному світі техногенний прогрес, ускладнення соціальної структури, погіршення екологічної обстановки призвели до того, що сучасна людина постійно піддається підвищеним навантаженням, які, насамперед, негативно позначаються на його загальному емоційно-психологічному і фізичному здоров'ї. Уникнути цього згубного впливу дозволяє усвідомлення важливості себе як індивідуума, пильна увага до власного самопочуття і здоров'я. Важливим складовим збереження здоров'я людей є фізична активність. Вона впливає на діяльність, ціннісні орієнтації поведінки, фізичний, психологічний, соціальний стан суспільства в цілому.  Те, що гімнастика допомагає і в праці і в побуті, не </w:t>
      </w:r>
      <w:r w:rsidRPr="00D875B2">
        <w:rPr>
          <w:rFonts w:ascii="Times New Roman" w:hAnsi="Times New Roman" w:cs="Times New Roman"/>
          <w:sz w:val="30"/>
          <w:szCs w:val="30"/>
          <w:lang w:val="uk-UA"/>
        </w:rPr>
        <w:lastRenderedPageBreak/>
        <w:t>порожні слова. У людини, що легко і впевнено володіє своїм тілом, ладиться будь-яка справа.</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Вміння красиво рухатися, хороша постава (від якої, до речі, багато в чому залежить і правильне положення і нормальна робота внутрішніх органів) народжують відчуття повноти життя, почуття впевненості в собі. При опрацюванні комплексу гімнастичних вправ виходять із того, що гімнастикою залучаються до активності всі основні органи і системи.</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Особливо слід відзначити роль гімнастики в розвитку і збереженні гнучкості і рухливості суглобів. З віком вона погіршується, знижується і амплітуда рухів, що веде до обмеження рухової активності, рухи стають уповільненими, нерішучими. А всього цього можна уникнути за допомогою гімнастичних вправ. </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Режим руху, усвідомлення потреби в активній діяльності, ритми активності, відпочинку і сну є обов'язковими компонентами здорового способу життя, мають біологічну, а не тільки соціальну природу і відпрацьовувалися в процесі адаптації, еволюції і природного добору протягом мільйонів років. Вони генетичне закріплені в регуляторних системах організму в якості інстинктів, біологічних ритмів, тісно пов'язаних із ритмікою природних процесів.</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Філософські принципи - рух як засіб існування матерії, а життя - це рух мають реальне втілення в біологічному світі у житті людини. Мускулатура опорно-рухового апарату і внутрішніх органів забезпечує цю механічну форму руху, а саме рух обґрунтовує необхідність існування мускулатури і систем її забезпечення, тобто вісцеральних систем.</w:t>
      </w:r>
    </w:p>
    <w:p w:rsidR="00C82844" w:rsidRPr="00D875B2" w:rsidRDefault="00C82844" w:rsidP="00B72AE6">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Гімнастичні вправи дозволяють гармонійно розвивати мускулатуру, цілеспрямовано формувати красиву фігуру, розвивати силу. І якого б виду фізичної культури ви не віддавали перевагу, не треба забувати, що без найдавнішого її виду, «матері спорту» - гімнастики, ніде не обійтися!</w:t>
      </w:r>
    </w:p>
    <w:p w:rsidR="00C82844" w:rsidRPr="00D875B2" w:rsidRDefault="00C82844" w:rsidP="00B72AE6">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Айунц Л.Р. Сучасна система фізичної і спорт</w:t>
      </w:r>
      <w:r w:rsidR="00DF62CE">
        <w:rPr>
          <w:rFonts w:ascii="Times New Roman" w:hAnsi="Times New Roman" w:cs="Times New Roman"/>
          <w:sz w:val="30"/>
          <w:szCs w:val="30"/>
          <w:lang w:val="uk-UA"/>
        </w:rPr>
        <w:t xml:space="preserve">ивної підготовки. Житомир.- // </w:t>
      </w:r>
      <w:r w:rsidRPr="00D875B2">
        <w:rPr>
          <w:rFonts w:ascii="Times New Roman" w:hAnsi="Times New Roman" w:cs="Times New Roman"/>
          <w:sz w:val="30"/>
          <w:szCs w:val="30"/>
          <w:lang w:val="uk-UA"/>
        </w:rPr>
        <w:t>Вісник № 6, ЖДУ. 2007.- 44 с.</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Бутов Р. С. Здоровий спосіб життя, як один з основних чинників збереження та зміцнення здоров’я / Р. С. Бутов // Вісник Кам’янець-Подільського національного університету ім. І. Огієнка “Фізичне виховання, спорт і здоров’я людини”, 2009. – Випуск 2. – С. 144–146.</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Журавин М.Л., Меньшиков А.К./ Гимнастика. – М.: “АК”, 2004. – 443 с. </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Назаренко Л. Д. Оздоровительные основы физических упражнений. — М. : Владоспресс, 2002.- 240 с.</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Оржеховська В. М. Теоретико-методологічні засади формування здорового способу життя дітей і молоді. — К., 2002.- 376 с. </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6. Теория и методика гимнастики / В. И. Филиппович М.: Просвещ.- 1971. </w:t>
      </w:r>
    </w:p>
    <w:p w:rsidR="00C82844" w:rsidRPr="00D875B2" w:rsidRDefault="00C82844" w:rsidP="00B72AE6">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7. Худолій О.М. / Основи викладання гімнастики. Харків., “ОВС”, 2004. – 413 с.</w:t>
      </w:r>
    </w:p>
    <w:p w:rsidR="00C82844" w:rsidRPr="00D875B2" w:rsidRDefault="00C82844" w:rsidP="00C82844">
      <w:pPr>
        <w:spacing w:after="0" w:line="360" w:lineRule="auto"/>
        <w:ind w:left="714" w:hanging="357"/>
        <w:jc w:val="both"/>
        <w:rPr>
          <w:rFonts w:ascii="Times New Roman" w:hAnsi="Times New Roman" w:cs="Times New Roman"/>
          <w:sz w:val="24"/>
          <w:szCs w:val="24"/>
          <w:lang w:val="uk-UA"/>
        </w:rPr>
      </w:pPr>
    </w:p>
    <w:p w:rsidR="00D72A1F" w:rsidRPr="00D875B2" w:rsidRDefault="00D72A1F" w:rsidP="00D72A1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СЕКЦІЯ 6</w:t>
      </w:r>
    </w:p>
    <w:p w:rsidR="00D72A1F" w:rsidRPr="00D875B2" w:rsidRDefault="00D72A1F" w:rsidP="00D72A1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СУСПІЛЬНО-ПОЛІТИЧНИЙ РОЗВИТОК УКРАЇНИ: ФІЛОСОФСЬКИЙ, ІСТОРИЧНИЙ ТА КУЛЬТУРОЛОГІЧНИЙ АСПЕКТИ</w:t>
      </w:r>
    </w:p>
    <w:p w:rsidR="002C7183" w:rsidRPr="00D875B2" w:rsidRDefault="002C7183" w:rsidP="002C7183">
      <w:pPr>
        <w:pBdr>
          <w:top w:val="nil"/>
          <w:left w:val="nil"/>
          <w:bottom w:val="nil"/>
          <w:right w:val="nil"/>
          <w:between w:val="nil"/>
        </w:pBdr>
        <w:tabs>
          <w:tab w:val="left" w:pos="142"/>
          <w:tab w:val="left" w:pos="426"/>
        </w:tabs>
        <w:spacing w:after="0" w:line="360" w:lineRule="auto"/>
        <w:ind w:firstLine="426"/>
        <w:jc w:val="both"/>
        <w:rPr>
          <w:rFonts w:ascii="Times New Roman" w:eastAsia="Times New Roman" w:hAnsi="Times New Roman" w:cs="Times New Roman"/>
          <w:sz w:val="24"/>
          <w:szCs w:val="24"/>
          <w:lang w:val="uk-UA"/>
        </w:rPr>
      </w:pPr>
    </w:p>
    <w:p w:rsidR="00155A5A" w:rsidRPr="00D875B2" w:rsidRDefault="00155A5A" w:rsidP="00155A5A">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Орловська А.</w:t>
      </w:r>
    </w:p>
    <w:p w:rsidR="00155A5A" w:rsidRPr="00D875B2" w:rsidRDefault="00155A5A" w:rsidP="00155A5A">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магістрант кафедри всесвітньої історії та методології науки</w:t>
      </w:r>
    </w:p>
    <w:p w:rsidR="00155A5A" w:rsidRPr="00D875B2" w:rsidRDefault="00155A5A" w:rsidP="00155A5A">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Науковий керівник - Грицюта О.</w:t>
      </w:r>
    </w:p>
    <w:p w:rsidR="00155A5A" w:rsidRPr="00D875B2" w:rsidRDefault="00155A5A" w:rsidP="00155A5A">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 іст. наук, доцент кафедри всесвітньої історії та методології науки</w:t>
      </w:r>
    </w:p>
    <w:p w:rsidR="00155A5A" w:rsidRPr="00D875B2" w:rsidRDefault="00155A5A" w:rsidP="00155A5A">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Південноукраїнськ</w:t>
      </w:r>
      <w:r w:rsidR="00EC1091">
        <w:rPr>
          <w:rFonts w:ascii="Times New Roman" w:hAnsi="Times New Roman" w:cs="Times New Roman"/>
          <w:sz w:val="30"/>
          <w:szCs w:val="30"/>
          <w:lang w:val="uk-UA"/>
        </w:rPr>
        <w:t>ий</w:t>
      </w:r>
      <w:r w:rsidRPr="00D875B2">
        <w:rPr>
          <w:rFonts w:ascii="Times New Roman" w:hAnsi="Times New Roman" w:cs="Times New Roman"/>
          <w:sz w:val="30"/>
          <w:szCs w:val="30"/>
          <w:lang w:val="uk-UA"/>
        </w:rPr>
        <w:t xml:space="preserve"> національний  педагогічний університет </w:t>
      </w:r>
    </w:p>
    <w:p w:rsidR="00155A5A" w:rsidRPr="00D875B2" w:rsidRDefault="00155A5A" w:rsidP="00155A5A">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ім. К. Д. Ушинського</w:t>
      </w:r>
    </w:p>
    <w:p w:rsidR="00155A5A" w:rsidRPr="00D875B2" w:rsidRDefault="00155A5A" w:rsidP="00155A5A">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155A5A" w:rsidRPr="00D875B2" w:rsidRDefault="00155A5A" w:rsidP="00155A5A">
      <w:pPr>
        <w:pStyle w:val="a7"/>
        <w:jc w:val="both"/>
        <w:rPr>
          <w:rFonts w:ascii="Times New Roman" w:hAnsi="Times New Roman" w:cs="Times New Roman"/>
          <w:sz w:val="30"/>
          <w:szCs w:val="30"/>
          <w:lang w:val="uk-UA"/>
        </w:rPr>
      </w:pPr>
    </w:p>
    <w:p w:rsidR="00155A5A" w:rsidRPr="00D875B2" w:rsidRDefault="00155A5A" w:rsidP="00155A5A">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СУСПІЛЬНО-ПОЛІТИЧНЕ ТА ПРАВОВЕ ПОЛОЖЕННЯ ЖІНКИ В ЕПОХУ ЄВРОПЕЙСЬКОГО СЕРЕДНЬОВІЧЧЯ</w:t>
      </w:r>
    </w:p>
    <w:p w:rsidR="00155A5A" w:rsidRPr="00D875B2" w:rsidRDefault="00155A5A" w:rsidP="00155A5A">
      <w:pPr>
        <w:pStyle w:val="a7"/>
        <w:jc w:val="center"/>
        <w:rPr>
          <w:rFonts w:ascii="Times New Roman" w:hAnsi="Times New Roman" w:cs="Times New Roman"/>
          <w:b/>
          <w:sz w:val="30"/>
          <w:szCs w:val="30"/>
          <w:lang w:val="uk-UA"/>
        </w:rPr>
      </w:pP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Сучасне європейське суспільство визнає рівність та рівноправність жінки і чоловіка. Жінка у ХХІ ст. у правовому сенсі не зазнає обмежень ні в соціальній, ні в політичній, ні в економічній сферах. Сучасна історіографія містить численні напрацювання вчених про свободу та права сучасної жінки. Популярною є тема гендерної рівності у сучасному суспільстві. Проте зберігає актуальність дослідження становища жінки в історичному аспекті. Залишаються до кінця не з’ясованими питання щодо соціальної, господарської та приватної ролей жінки в період </w:t>
      </w:r>
      <w:r w:rsidR="00056863">
        <w:rPr>
          <w:rFonts w:ascii="Times New Roman" w:hAnsi="Times New Roman" w:cs="Times New Roman"/>
          <w:sz w:val="30"/>
          <w:szCs w:val="30"/>
          <w:lang w:val="uk-UA"/>
        </w:rPr>
        <w:t>С</w:t>
      </w:r>
      <w:r w:rsidRPr="00D875B2">
        <w:rPr>
          <w:rFonts w:ascii="Times New Roman" w:hAnsi="Times New Roman" w:cs="Times New Roman"/>
          <w:sz w:val="30"/>
          <w:szCs w:val="30"/>
          <w:lang w:val="uk-UA"/>
        </w:rPr>
        <w:t>ередньовіччя.</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Найбільший вплив на становище жінки в </w:t>
      </w:r>
      <w:r w:rsidR="00056863">
        <w:rPr>
          <w:rFonts w:ascii="Times New Roman" w:hAnsi="Times New Roman" w:cs="Times New Roman"/>
          <w:sz w:val="30"/>
          <w:szCs w:val="30"/>
          <w:lang w:val="uk-UA"/>
        </w:rPr>
        <w:t>С</w:t>
      </w:r>
      <w:r w:rsidRPr="00D875B2">
        <w:rPr>
          <w:rFonts w:ascii="Times New Roman" w:hAnsi="Times New Roman" w:cs="Times New Roman"/>
          <w:sz w:val="30"/>
          <w:szCs w:val="30"/>
          <w:lang w:val="uk-UA"/>
        </w:rPr>
        <w:t xml:space="preserve">ередньовіччя мала поширена та загальноприйнята на той час думка про нижчість жіночої природи та обмеженість її розумових здібностей. На основі цих двох аргументів жінка надовго була відлучена від громадської діяльності та замкнена у приватному просторі. В цей період набуває поширення практика спалювання та утоплення жінок за так зване відьомство. Жодна жінка не була захищена від клейма відьми. Найчастіше жертвами ставали знахарки, які лікували травами, самітні жінки, а особливо </w:t>
      </w:r>
      <w:r w:rsidR="0005686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неугодні й непокірні.</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Розглядаючи соціальні та економічні права жінки в </w:t>
      </w:r>
      <w:r w:rsidR="00DB3EA1">
        <w:rPr>
          <w:rFonts w:ascii="Times New Roman" w:hAnsi="Times New Roman" w:cs="Times New Roman"/>
          <w:sz w:val="30"/>
          <w:szCs w:val="30"/>
          <w:lang w:val="uk-UA"/>
        </w:rPr>
        <w:t>епоху С</w:t>
      </w:r>
      <w:r w:rsidRPr="00D875B2">
        <w:rPr>
          <w:rFonts w:ascii="Times New Roman" w:hAnsi="Times New Roman" w:cs="Times New Roman"/>
          <w:sz w:val="30"/>
          <w:szCs w:val="30"/>
          <w:lang w:val="uk-UA"/>
        </w:rPr>
        <w:t xml:space="preserve">ередньовіччя, слід зауважити що в законодавстві того часу існували </w:t>
      </w:r>
      <w:r w:rsidRPr="00D875B2">
        <w:rPr>
          <w:rFonts w:ascii="Times New Roman" w:hAnsi="Times New Roman" w:cs="Times New Roman"/>
          <w:sz w:val="30"/>
          <w:szCs w:val="30"/>
          <w:lang w:val="uk-UA"/>
        </w:rPr>
        <w:lastRenderedPageBreak/>
        <w:t>суттєві обмеження прав жінки у співіснуючих системах права: церковного, королівського та сеньйорального. Обмеження щодо жіночої дієздатності були присутні у всіх сферах: соціальній, економічній, а передовсім у правовій. Зокрема</w:t>
      </w:r>
      <w:r w:rsidR="00DB3EA1">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жінці офіційно заборонялось бути чиновником, </w:t>
      </w:r>
      <w:r w:rsidR="00DB3EA1">
        <w:rPr>
          <w:rFonts w:ascii="Times New Roman" w:hAnsi="Times New Roman" w:cs="Times New Roman"/>
          <w:sz w:val="30"/>
          <w:szCs w:val="30"/>
          <w:lang w:val="uk-UA"/>
        </w:rPr>
        <w:t>при</w:t>
      </w:r>
      <w:r w:rsidRPr="00D875B2">
        <w:rPr>
          <w:rFonts w:ascii="Times New Roman" w:hAnsi="Times New Roman" w:cs="Times New Roman"/>
          <w:sz w:val="30"/>
          <w:szCs w:val="30"/>
          <w:lang w:val="uk-UA"/>
        </w:rPr>
        <w:t xml:space="preserve">значеною чи обраною посадовою особою в органах центральної сеньйоральної, комунальної влади, в органах громадського самоуправління – таким чином вона вилучалась із процесу управління державою на всіх рівнях [3; 113]. </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Умови та рівень життя жінок із різних верств населення, звичайно, відрізнялись. Жіноча свобода в середні віки була, мабуть, помітніша на двох полюсах суспільства: в селянському та в аристократичному середовищі. Як не дивно, саме міщани найсуворіше утримували своїх дружин</w:t>
      </w:r>
      <w:r w:rsidR="00DB3EA1">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Становище селянок було фізично важким, оскільки, крім праці в домашньому господарстві, в їхні обов’язки також входила і допомога у польових роботах. Жінки, жительки міст, нерідко працювали у цехах та займалися крамарством. Міщанки повинні були строго дотримуватися приписів поведінки у громадських місцях. Міщанки, які займались ремеслом і відігравали важливу роль в економічному житті середньовічного міста, були позбавлені права </w:t>
      </w:r>
      <w:r w:rsidR="00DB3EA1">
        <w:rPr>
          <w:rFonts w:ascii="Times New Roman" w:hAnsi="Times New Roman" w:cs="Times New Roman"/>
          <w:sz w:val="30"/>
          <w:szCs w:val="30"/>
          <w:lang w:val="uk-UA"/>
        </w:rPr>
        <w:t>о</w:t>
      </w:r>
      <w:r w:rsidRPr="00D875B2">
        <w:rPr>
          <w:rFonts w:ascii="Times New Roman" w:hAnsi="Times New Roman" w:cs="Times New Roman"/>
          <w:sz w:val="30"/>
          <w:szCs w:val="30"/>
          <w:lang w:val="uk-UA"/>
        </w:rPr>
        <w:t>бирати і бути обраними в органи міського самоуправління; теж саме можна сказати і про аристократок і селянок. Крім того, жінка середньовіччя не мала доступу до навчання в університетах, а тому професії, що вимагали диплом</w:t>
      </w:r>
      <w:r w:rsidR="00DB3EA1">
        <w:rPr>
          <w:rFonts w:ascii="Times New Roman" w:hAnsi="Times New Roman" w:cs="Times New Roman"/>
          <w:sz w:val="30"/>
          <w:szCs w:val="30"/>
          <w:lang w:val="uk-UA"/>
        </w:rPr>
        <w:t>у</w:t>
      </w:r>
      <w:r w:rsidRPr="00D875B2">
        <w:rPr>
          <w:rFonts w:ascii="Times New Roman" w:hAnsi="Times New Roman" w:cs="Times New Roman"/>
          <w:sz w:val="30"/>
          <w:szCs w:val="30"/>
          <w:lang w:val="uk-UA"/>
        </w:rPr>
        <w:t xml:space="preserve"> (медик, юрист) були для неї недосяжними [4; 99–100]. </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Однією із найбільш незахищених ланок життя тогочасної жінки була система спадкового права. В правовій системі господарював принцип pater familias, який характеризувався великою владою голови сім’ї, що призвело до зміцнення пріоритету успадкування по чоловічій лінії. Донька, якщо могла претендувати на частину майна, то лише на значно меншу, порівняно з сином. Проте вона при одруженні отримувала від своїх батьків придане: гроші, землю чи рухоме майно. Але, найчастіше, жінка не могла вільно розпоряджатись своїм майном. До одруження її майном керував батько, а після заміжжя це право передавалось чоловіку. Після смерті чоловіка, найчастіше, призначали опікуна з найближчих родичів, зазвичай чоловічої статі, який розпоряджався цим майном.  Інтереси заміжньої жінки представляв її чоловік та керував її майном, але він не мав права продавати землю, яку жінка отримала в спадок чи як придане, без її згоди.</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Обмеження прав жінок спостерігалось і в судовій системі. Згідно з середньовічним правом, жінка не могла бути присяжною і виступати свідком у суді, навіть якщо зачіпались її безпосередні інтереси. Свідчення жінки брались до уваги лише в тому випадку, якщо вони підтверджувались свідченнями інших свідків. Незаміжня жінка могла </w:t>
      </w:r>
      <w:r w:rsidRPr="00D875B2">
        <w:rPr>
          <w:rFonts w:ascii="Times New Roman" w:hAnsi="Times New Roman" w:cs="Times New Roman"/>
          <w:sz w:val="30"/>
          <w:szCs w:val="30"/>
          <w:lang w:val="uk-UA"/>
        </w:rPr>
        <w:lastRenderedPageBreak/>
        <w:t>самостійно подавати скаргу в суд, на відміну від заміжньої, чиї інтереси представляв її чоловік. Жорстоке поводження із дружиною в судовому порядку не каралось, але такі факти могли стати підставою для розлучення. Низький правовий статус жінки та обмеження її прав у суді призвело до того, що жінку витіснили із публічного у приватний простір життя.</w:t>
      </w:r>
    </w:p>
    <w:p w:rsidR="00155A5A" w:rsidRPr="00D875B2" w:rsidRDefault="00155A5A" w:rsidP="00155A5A">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Вплив жінки на політичну ситуацію Середньовіччя був можливий лише за приналежності до королівської сім’ї. Відомі імена жінок, які залишили слід в історії середньовічної політики. Елеонора Аквітанська (1122–1204) – дружина Людовіка VII Французького та Генріха ІІ Англійського, мати Річарда Левине Серце та Іоанна Безземельного, яка мала великий вплив на своїх чоловіків, а згодом і синів; відома також як покровителька мистецтв. Ізабелла Іспанська (1451–1504) – королева Кастилії. </w:t>
      </w:r>
      <w:r w:rsidRPr="00D875B2">
        <w:rPr>
          <w:rFonts w:ascii="Times New Roman" w:hAnsi="Times New Roman" w:cs="Times New Roman"/>
          <w:sz w:val="30"/>
          <w:szCs w:val="30"/>
          <w:lang w:val="uk-UA"/>
        </w:rPr>
        <w:tab/>
        <w:t xml:space="preserve">  Принизливе суспільно-політичне становище та неповноправність жінки протягом європейського Середньовіччя було зумовлене соціально-економічною, політичною та релігійною ситуацією тогочасної Європи. Антична традиція закріпила за жінкою клеймо особи нижчої природи та недосконалих розумових здібностей. Християнство, з одного боку, возвеличило постать жінки та надало їй статус громадянки у межах релігійної общини, а з іншого, – демонізувало жінку як особу відповідальну за первородний гріх. Середньовіччя наділило жінку багатьма негативними рисами, що зумовило витіснення і недопущення жінки до політичної та економічної сфер. Середньовічна жінка була обмежена у правах у всіх сферах: релігійній, політичній, соціальній, економічній, судовій. Найбільший вияв свободи та правову захищеність мали жінки із вищих верств населення, а представниці королівських сімей нерідко впливали на політичний перебіг подій того часу.    </w:t>
      </w:r>
    </w:p>
    <w:p w:rsidR="00155A5A" w:rsidRPr="00D875B2" w:rsidRDefault="00155A5A"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Таким чином, свобода жінки виявлялась у соціальних відносинах пов’язано з буттєвими уявленнями тогочасного суспільства. </w:t>
      </w:r>
    </w:p>
    <w:p w:rsidR="00155A5A" w:rsidRPr="00D875B2" w:rsidRDefault="00155A5A" w:rsidP="007C2FA9">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155A5A" w:rsidRPr="00D875B2" w:rsidRDefault="00155A5A" w:rsidP="007C2FA9">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w:t>
      </w:r>
      <w:r w:rsidRPr="00D875B2">
        <w:rPr>
          <w:rFonts w:ascii="Times New Roman" w:hAnsi="Times New Roman" w:cs="Times New Roman"/>
          <w:sz w:val="30"/>
          <w:szCs w:val="30"/>
          <w:lang w:val="uk-UA"/>
        </w:rPr>
        <w:tab/>
        <w:t xml:space="preserve">Рябова Т. Женщина в истории западноевропейского средневековья. – Иваново, Издательский центр «Юнона». – 1999. – 209 с. </w:t>
      </w:r>
    </w:p>
    <w:p w:rsidR="00155A5A" w:rsidRPr="00D875B2" w:rsidRDefault="00155A5A" w:rsidP="007C2FA9">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w:t>
      </w:r>
      <w:r w:rsidRPr="00D875B2">
        <w:rPr>
          <w:rFonts w:ascii="Times New Roman" w:hAnsi="Times New Roman" w:cs="Times New Roman"/>
          <w:sz w:val="30"/>
          <w:szCs w:val="30"/>
          <w:lang w:val="uk-UA"/>
        </w:rPr>
        <w:tab/>
        <w:t xml:space="preserve">Рогач, С.А. Проблема власти в средние века: гендерный аспект // Лістападаўскія сустрэчы-8 зб. арт. па матэрыялах Міжнар. навук. канф. у гонар акадэмікаў М. М. Нікольскага і У. М. Перцава / навук. рэд. В. А. Фядосік, І. А. Еўтухоў. – Мінск : БДУ, 2011.– С. 128-134 </w:t>
      </w:r>
    </w:p>
    <w:p w:rsidR="00155A5A" w:rsidRPr="00D875B2" w:rsidRDefault="00155A5A" w:rsidP="007C2FA9">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w:t>
      </w:r>
      <w:r w:rsidRPr="00D875B2">
        <w:rPr>
          <w:rFonts w:ascii="Times New Roman" w:hAnsi="Times New Roman" w:cs="Times New Roman"/>
          <w:sz w:val="30"/>
          <w:szCs w:val="30"/>
          <w:lang w:val="uk-UA"/>
        </w:rPr>
        <w:tab/>
        <w:t xml:space="preserve">Елштайн Дж. Громадський чоловік, приватна жінка. Жінки у соціальній і політичній думці. – К.: Видавничий дім “Альтернативи”. – 2002. – 344 с.  </w:t>
      </w:r>
    </w:p>
    <w:p w:rsidR="00155A5A" w:rsidRPr="00D875B2" w:rsidRDefault="00155A5A" w:rsidP="007C2FA9">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w:t>
      </w:r>
      <w:r w:rsidRPr="00D875B2">
        <w:rPr>
          <w:rFonts w:ascii="Times New Roman" w:hAnsi="Times New Roman" w:cs="Times New Roman"/>
          <w:sz w:val="30"/>
          <w:szCs w:val="30"/>
          <w:lang w:val="uk-UA"/>
        </w:rPr>
        <w:tab/>
        <w:t xml:space="preserve"> Ястребицкая А. Западная Европа ХІ–ХІІІ веков. Эпоха. Быт. Костюм. –М.: 1978. – 176 с. </w:t>
      </w:r>
    </w:p>
    <w:p w:rsidR="002C7183" w:rsidRPr="00D875B2" w:rsidRDefault="002C7183" w:rsidP="002C7183">
      <w:pPr>
        <w:pBdr>
          <w:top w:val="nil"/>
          <w:left w:val="nil"/>
          <w:bottom w:val="nil"/>
          <w:right w:val="nil"/>
          <w:between w:val="nil"/>
        </w:pBdr>
        <w:tabs>
          <w:tab w:val="left" w:pos="142"/>
          <w:tab w:val="left" w:pos="426"/>
        </w:tabs>
        <w:spacing w:after="0" w:line="360" w:lineRule="auto"/>
        <w:ind w:firstLine="426"/>
        <w:jc w:val="both"/>
        <w:rPr>
          <w:rFonts w:ascii="Times New Roman" w:eastAsia="Times New Roman" w:hAnsi="Times New Roman" w:cs="Times New Roman"/>
          <w:sz w:val="24"/>
          <w:szCs w:val="24"/>
          <w:lang w:val="uk-UA"/>
        </w:rPr>
      </w:pPr>
    </w:p>
    <w:p w:rsidR="00155A5A" w:rsidRPr="00D875B2" w:rsidRDefault="00155A5A" w:rsidP="007C2FA9">
      <w:pPr>
        <w:pStyle w:val="a7"/>
        <w:jc w:val="center"/>
        <w:rPr>
          <w:rFonts w:ascii="Times New Roman" w:hAnsi="Times New Roman" w:cs="Times New Roman"/>
          <w:b/>
          <w:sz w:val="30"/>
          <w:szCs w:val="30"/>
          <w:lang w:val="uk-UA"/>
        </w:rPr>
      </w:pPr>
      <w:r w:rsidRPr="00102B94">
        <w:rPr>
          <w:rFonts w:ascii="Times New Roman" w:hAnsi="Times New Roman" w:cs="Times New Roman"/>
          <w:b/>
          <w:sz w:val="30"/>
          <w:szCs w:val="30"/>
          <w:lang w:val="uk-UA"/>
        </w:rPr>
        <w:lastRenderedPageBreak/>
        <w:t>Семенов С.</w:t>
      </w:r>
    </w:p>
    <w:p w:rsidR="00155A5A" w:rsidRPr="00D875B2" w:rsidRDefault="00155A5A" w:rsidP="007C2FA9">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 філос. наук, доцент, заступник начальника кафедри соціально-гуманітарних дисциплін Національної академії Національної гвардії України, полковник</w:t>
      </w:r>
    </w:p>
    <w:p w:rsidR="002C7183" w:rsidRPr="00D875B2" w:rsidRDefault="00155A5A" w:rsidP="007C2FA9">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Гегечкорі О.</w:t>
      </w:r>
    </w:p>
    <w:p w:rsidR="002C7183" w:rsidRPr="00D875B2" w:rsidRDefault="002C7183" w:rsidP="007C2FA9">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доцент кафедри соціально-гуманітарних дисциплін</w:t>
      </w:r>
    </w:p>
    <w:p w:rsidR="002C7183" w:rsidRPr="00D875B2" w:rsidRDefault="002C7183" w:rsidP="007C2FA9">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Національної академії Національної гвардії України</w:t>
      </w:r>
    </w:p>
    <w:p w:rsidR="002C7183" w:rsidRPr="00D875B2" w:rsidRDefault="002C7183" w:rsidP="007C2FA9">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(Харків, Україна)</w:t>
      </w:r>
    </w:p>
    <w:p w:rsidR="002C7183" w:rsidRPr="00D875B2" w:rsidRDefault="002C7183" w:rsidP="007C2FA9">
      <w:pPr>
        <w:pStyle w:val="a7"/>
        <w:jc w:val="center"/>
        <w:rPr>
          <w:rFonts w:ascii="Times New Roman" w:hAnsi="Times New Roman" w:cs="Times New Roman"/>
          <w:sz w:val="30"/>
          <w:szCs w:val="30"/>
          <w:lang w:val="uk-UA"/>
        </w:rPr>
      </w:pPr>
    </w:p>
    <w:p w:rsidR="002C7183" w:rsidRPr="00D875B2" w:rsidRDefault="002C7183" w:rsidP="007C2FA9">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НОВІТНІ РЕЛІГІЇ ТА ЇХ ВПЛИВ НА СВІДОМІСТЬ ЛЮДИНИ</w:t>
      </w:r>
    </w:p>
    <w:p w:rsidR="00155A5A" w:rsidRPr="00D875B2" w:rsidRDefault="00155A5A" w:rsidP="007C2FA9">
      <w:pPr>
        <w:pStyle w:val="a7"/>
        <w:jc w:val="both"/>
        <w:rPr>
          <w:rFonts w:ascii="Times New Roman" w:hAnsi="Times New Roman" w:cs="Times New Roman"/>
          <w:sz w:val="30"/>
          <w:szCs w:val="30"/>
          <w:lang w:val="uk-UA"/>
        </w:rPr>
      </w:pP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Як засвідчує практика, наші сучасники не завжди обізнані в тонкощах теології, тому не готові відразу оцінити дійсну і показову сутність новітніх релігій. А будучи вибитими із звичної колії буття, люди в пошуках істини часто готові повірити кому завгодно і притулитися туди, де обіцяють оперативне здійснення їхніх надій і планів. В цій ситуації динамічні секти вміло перехоплюють клієнтів у ортодоксальних релігій (таких як православ’я), адже останні не дуже схильні до модернізму, введення різних новацій тощо.</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Людина має здатність піддаватися впливу іншої людини або групи людей, частково втрачаючи при цьому індивідуальність, відчувати почуття, що не відповідають реальності, але будучи переконаним в їх існуванні. При цьому відомий і феномен посилення навіюваності, коли окремі люди об'єднуються в натовп, що починає підкорятися іншим закономірностям, ніж індивіди.</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Розглянемо перелік типових технологій характерний для більшості деструктивних культів і тоталітарних сект: </w:t>
      </w:r>
    </w:p>
    <w:p w:rsidR="002C7183" w:rsidRPr="00D875B2" w:rsidRDefault="002C7183" w:rsidP="00657F03">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 Технологія "Step by step" – невелика поступка, на яку погоджується вербуємий, тягне за собою все більш і більш істотні поступки: «приходь до нас – проведи у нас вихідні – залишся ще на тиждень – віддай нам свої гроші». </w:t>
      </w:r>
    </w:p>
    <w:p w:rsidR="002C7183" w:rsidRPr="00D875B2" w:rsidRDefault="002C7183" w:rsidP="00657F03">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Новачка постійно запевняють, що прийняття ідеології секти найкращим чином вирішить будь-які його особисті проблеми. </w:t>
      </w:r>
    </w:p>
    <w:p w:rsidR="002C7183" w:rsidRPr="00D875B2" w:rsidRDefault="002C7183" w:rsidP="00657F03">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Сила групової динаміки. Тут мають значення і кількість, і особиста чарівність, і ввічливість членів громади, що вступають в особистий контакт з присвяченим. Важливе значення має сексуальність – часто до новачків спеціально приставляються привабливі представники протилежної статі. </w:t>
      </w:r>
    </w:p>
    <w:p w:rsidR="002C7183" w:rsidRPr="00D875B2" w:rsidRDefault="002C7183" w:rsidP="00657F03">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Відсутність можливості протестувати або сперечатися: новачка постійно годують все нової і нової інформацією, займають різними заходами, він ніколи не залишається наодинці з власними думками. </w:t>
      </w:r>
    </w:p>
    <w:p w:rsidR="002C7183" w:rsidRPr="00D875B2" w:rsidRDefault="002C7183" w:rsidP="00657F03">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5. Позитивне підкріплення: посмішки, смачна їжа, увага і турбота, яку приділяють гостю громади тощо.</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Існують чотири основні способи, якими здійснюється контроль над свідомістю. Перше – контроль поведінки. Друге – контроль мислення (думок). Третє – контроль емоцій (почуттів). Четверте – контроль інформації.</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Деструктивні релігійні організації несуть небезпеку на 4-х рівнях: на рівні особистості, сім’ї, суспільства і держави.</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Так, на рівні особистості, секти позбавляють людину свободи, контролюють і експлуатують її свідомість, насаджують зовсім інший, чужий набір стереотипів поведінки. Людина, перебуваючи під впливом тоталітарної чи іншої екстремістської секти, не належить собі, її воля і розум розділені.</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Секти руйнівно діють на родинні зв’язки. Вони самі подають себе у вигляді сім’ї. Будь-яка інша прихильність людини поза сектою являє для такої організації реальну загрозу – загрозу того, що її члени можуть вийти з неї.</w:t>
      </w:r>
    </w:p>
    <w:p w:rsidR="002C7183" w:rsidRPr="00D875B2" w:rsidRDefault="002C7183" w:rsidP="007C2FA9">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Секти нічого корисного не дають суспільству. На відміну від традиційних релігій, які постійно здійснюють взаємообмін із суспільством, морально і психологічно оздоровлюють прихожан, вони смокчуть із суспільного організму сили, гроші, ресурси. Їхня основна мета – зруйнувати загальнолюдські і національні цінності.</w:t>
      </w:r>
    </w:p>
    <w:p w:rsidR="002C7183" w:rsidRPr="00D875B2" w:rsidRDefault="002C7183" w:rsidP="007C2FA9">
      <w:pPr>
        <w:pStyle w:val="a7"/>
        <w:ind w:firstLine="426"/>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Яким богам молитися – це особиста справа кожної людини (і військової також). Але державна влада не може стояти осторонь того, хто і, особливо, яким чином поклоняється своїм богам, які наслідки такого поклоніння для особистості та суспільства. Адже свобода релігій і свобода віросповідання – це не вседозволеність та не безконтрольність.</w:t>
      </w:r>
    </w:p>
    <w:p w:rsidR="00EA6517" w:rsidRPr="00D875B2" w:rsidRDefault="00EA6517" w:rsidP="002C7183">
      <w:pPr>
        <w:spacing w:after="0" w:line="360" w:lineRule="auto"/>
        <w:ind w:firstLine="426"/>
        <w:jc w:val="center"/>
        <w:rPr>
          <w:rFonts w:ascii="Times New Roman" w:eastAsia="Times New Roman" w:hAnsi="Times New Roman" w:cs="Times New Roman"/>
          <w:b/>
          <w:sz w:val="24"/>
          <w:szCs w:val="24"/>
          <w:lang w:val="uk-UA"/>
        </w:rPr>
      </w:pPr>
    </w:p>
    <w:p w:rsidR="002C7183" w:rsidRPr="00D875B2" w:rsidRDefault="00EA6517" w:rsidP="00EA651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Федорова А.</w:t>
      </w:r>
    </w:p>
    <w:p w:rsidR="002C7183" w:rsidRPr="00D875B2" w:rsidRDefault="002C7183" w:rsidP="00EA6517">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канд. іст. наук, доцент</w:t>
      </w:r>
      <w:r w:rsidR="00EA6517" w:rsidRPr="00D875B2">
        <w:rPr>
          <w:rFonts w:ascii="Times New Roman" w:hAnsi="Times New Roman" w:cs="Times New Roman"/>
          <w:sz w:val="30"/>
          <w:szCs w:val="30"/>
          <w:lang w:val="uk-UA"/>
        </w:rPr>
        <w:t xml:space="preserve"> кафедр</w:t>
      </w:r>
      <w:r w:rsidR="00657F03">
        <w:rPr>
          <w:rFonts w:ascii="Times New Roman" w:hAnsi="Times New Roman" w:cs="Times New Roman"/>
          <w:sz w:val="30"/>
          <w:szCs w:val="30"/>
          <w:lang w:val="uk-UA"/>
        </w:rPr>
        <w:t>и</w:t>
      </w:r>
      <w:r w:rsidR="00EA6517" w:rsidRPr="00D875B2">
        <w:rPr>
          <w:rFonts w:ascii="Times New Roman" w:hAnsi="Times New Roman" w:cs="Times New Roman"/>
          <w:sz w:val="30"/>
          <w:szCs w:val="30"/>
          <w:lang w:val="uk-UA"/>
        </w:rPr>
        <w:t xml:space="preserve"> історії та етнографії України</w:t>
      </w:r>
    </w:p>
    <w:p w:rsidR="002C7183" w:rsidRPr="00D875B2" w:rsidRDefault="002C7183" w:rsidP="00EA6517">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Одеський національний політехнічний університет</w:t>
      </w:r>
    </w:p>
    <w:p w:rsidR="002C7183" w:rsidRPr="00D875B2" w:rsidRDefault="002C7183" w:rsidP="00EA6517">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2C7183" w:rsidRPr="00D875B2" w:rsidRDefault="002C7183" w:rsidP="00EA6517">
      <w:pPr>
        <w:pStyle w:val="a7"/>
        <w:jc w:val="center"/>
        <w:rPr>
          <w:rFonts w:ascii="Times New Roman" w:hAnsi="Times New Roman" w:cs="Times New Roman"/>
          <w:sz w:val="30"/>
          <w:szCs w:val="30"/>
          <w:lang w:val="uk-UA"/>
        </w:rPr>
      </w:pPr>
    </w:p>
    <w:p w:rsidR="002C7183" w:rsidRPr="00D875B2" w:rsidRDefault="002C7183" w:rsidP="00EA651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БУДІВНИЦТВО СТАРООБРЯДНИЦЬКИХ ХРАМІВ НА ТЕРИТОРІЇ УКРАЇНИ</w:t>
      </w:r>
      <w:r w:rsidR="00657F03">
        <w:rPr>
          <w:rFonts w:ascii="Times New Roman" w:hAnsi="Times New Roman" w:cs="Times New Roman"/>
          <w:b/>
          <w:sz w:val="30"/>
          <w:szCs w:val="30"/>
          <w:lang w:val="uk-UA"/>
        </w:rPr>
        <w:t xml:space="preserve"> </w:t>
      </w:r>
      <w:r w:rsidRPr="00D875B2">
        <w:rPr>
          <w:rFonts w:ascii="Times New Roman" w:hAnsi="Times New Roman" w:cs="Times New Roman"/>
          <w:b/>
          <w:sz w:val="30"/>
          <w:szCs w:val="30"/>
          <w:lang w:val="uk-UA"/>
        </w:rPr>
        <w:t>(ЗА МАТЕРІАЛАМИ Ж. «ЦЕРКОВЬ», 1908-1910 РР.)</w:t>
      </w:r>
    </w:p>
    <w:p w:rsidR="002C7183" w:rsidRPr="00D875B2" w:rsidRDefault="002C7183" w:rsidP="00EA6517">
      <w:pPr>
        <w:pStyle w:val="a7"/>
        <w:jc w:val="both"/>
        <w:rPr>
          <w:rFonts w:ascii="Times New Roman" w:hAnsi="Times New Roman" w:cs="Times New Roman"/>
          <w:sz w:val="30"/>
          <w:szCs w:val="30"/>
          <w:lang w:val="uk-UA"/>
        </w:rPr>
      </w:pP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Перша російська революція принесла позитивні зміни в положення старообрядців в Російській імперії, які до цього часу зазнавали утиски та гоніння як з боку панівної церкви, так і держави. Маніфест від 17 жовтня 1905 р. зрівняв старообрядців з представниками офіційної православної церкви. І</w:t>
      </w:r>
      <w:r w:rsidR="00657F0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за образним висловом видатного дослідника старообрядництва Ф. Ю. Мельникова</w:t>
      </w:r>
      <w:r w:rsidR="00657F03">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починається «золотий вік» старообрядництва, який </w:t>
      </w:r>
      <w:r w:rsidRPr="00D875B2">
        <w:rPr>
          <w:rFonts w:ascii="Times New Roman" w:hAnsi="Times New Roman" w:cs="Times New Roman"/>
          <w:sz w:val="30"/>
          <w:szCs w:val="30"/>
          <w:lang w:val="uk-UA"/>
        </w:rPr>
        <w:lastRenderedPageBreak/>
        <w:t>тривав трохи більше десятиліття. В цей період відбувається певне «воскресіння» старообрядництва: активно будуються та реконструюються храми, монастирі, відкриваються школи, проводяться диспути та бесіди з представниками офіційної православної церкви тощо.</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Чудовим джерелом для вивчення історії старообрядництва цього періоду є ж</w:t>
      </w:r>
      <w:r w:rsidR="00657F03">
        <w:rPr>
          <w:rFonts w:ascii="Times New Roman" w:hAnsi="Times New Roman" w:cs="Times New Roman"/>
          <w:sz w:val="30"/>
          <w:szCs w:val="30"/>
          <w:lang w:val="uk-UA"/>
        </w:rPr>
        <w:t>урнал</w:t>
      </w:r>
      <w:r w:rsidRPr="00D875B2">
        <w:rPr>
          <w:rFonts w:ascii="Times New Roman" w:hAnsi="Times New Roman" w:cs="Times New Roman"/>
          <w:sz w:val="30"/>
          <w:szCs w:val="30"/>
          <w:lang w:val="uk-UA"/>
        </w:rPr>
        <w:t xml:space="preserve"> «Церковь», що видавався в Москві з 1908 по 1914 р. На сторінках журналу містилися статті з історії старообрядництва, передусім білокриницької ієрархії. Чимало дослідників старообрядництва звертаються до цього журналу при висвітленні загальноросійських проблем (М. Шахов, О. Єршова та ін.). Наша мета: проаналізувати статті зі сторінок журналу, присвячених старообрядницьким общинам, що існували на території сучасної України, а саме прослідкувати, які нові культові споруди споруджувалися або реконструювалися впродовж 1908 -1910 рр.</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Старообрядці намагалися максимально скористатися отриманою свободою. Будівництво нових храмів було одним з першочергових завдань, наприклад, 26 грудня 1908 р. після богослужіння в старообрядницькій церкві на честь Різдва Христова в м.</w:t>
      </w:r>
      <w:r w:rsidR="00657F03">
        <w:rPr>
          <w:rFonts w:ascii="Times New Roman" w:hAnsi="Times New Roman" w:cs="Times New Roman"/>
          <w:sz w:val="30"/>
          <w:szCs w:val="30"/>
          <w:lang w:val="uk-UA"/>
        </w:rPr>
        <w:t xml:space="preserve"> Ізмаїлі</w:t>
      </w:r>
      <w:r w:rsidRPr="00D875B2">
        <w:rPr>
          <w:rFonts w:ascii="Times New Roman" w:hAnsi="Times New Roman" w:cs="Times New Roman"/>
          <w:sz w:val="30"/>
          <w:szCs w:val="30"/>
          <w:lang w:val="uk-UA"/>
        </w:rPr>
        <w:t xml:space="preserve"> о. Трофим Чигин закликав до будівництва та прикрашення храмів Божих [10].</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червня 1908 р. відбулося урочисте освячення новозбудованого кам’яного храму на честь Знамення Пресвятої Богородиці в Нікополі, Катеринославської губ. На свято прибув і московський архієпископ Іоанн в супроводі диякона Ф. Гуслякова (одеський диякон Феодор Гусляков у 1908 р. був прийнятий в члени старообрядницької общини Рогозького кладовища та число духівництва; його батько - Михайло Ісакович Гусляков (священоінок схимник Мельхиседек) походив з міщан м.Одеси [2]) та хору співців. На урочистості були присутні й представники катеринославської, херсонської, олександрівської, каменської та інших старообрядницьких общин. Храм був закладений у 1906 р. в центрі міста, збудований за всіма новими правилами тодішнього будівництва, місткий та гарний. Ікони виконані в відомій майстерні Чирикова в Москві. На сторінках журналу можна побачити світлини з зовнішнього та внутрішнього вигляду церкви, а також величного хресного ходу на Дніпро, що було здійснено після божественної літургії в день освячення храму</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 xml:space="preserve">[4]. Настоятелем храму був о. Ємельян, головою - Григорій Степанович Гусєв. </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15 липня 1908 р. в жіночому Білокриницькому монастирі було урочисте освячення храму на честь Успіння Пресвятої Богородиці митрополитом Макарієм, архієпископом Іоанном, єпископами славським Леонтієм, тульчинським Іосафом, о. Іоаном Власовим та дияконом Єлисеєм з Рогозького кладовища, о. Євфимієм з с. Біла Криниця, протоієреєм о. Полікарпом з Клімоуц, монастирським духовенством та ін. </w:t>
      </w:r>
      <w:r w:rsidRPr="00D875B2">
        <w:rPr>
          <w:rFonts w:ascii="Times New Roman" w:hAnsi="Times New Roman" w:cs="Times New Roman"/>
          <w:sz w:val="30"/>
          <w:szCs w:val="30"/>
          <w:lang w:val="uk-UA"/>
        </w:rPr>
        <w:lastRenderedPageBreak/>
        <w:t>На сторінках журналу можемо побачити і світлину цього чудового храму, який був збудований на кошти покійної московської купчихи Ольги Олексіївни Овсяннікової (в дівоцтві - Рахманіна) та її спадкоємців Марії Хромової та Клавдії Свєшнікової; всього було витрачено майже півмільйона крб. [5].</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Новий храм Покрова Пресвятої Богородиці було споруджено і в Черкаському Успенському монастирі замість старого літнього, що був застарий та замалий. 29 вересня 1908 р. його планували освятити. Храм зведений за благословенням ігумені Анфіси (в миру – Анна Логінова) на кошти монастиря та значну частину пожертв як місцевих, так і московських благодійників. Влітку ігуменя Анфіса залишає своє ігуменство через старість (82 роки) і того ж року, 07.09.1908 р, помирає. Новою ігуменею обрана матінка Таїсія [6].</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листопада 1908 р. здійснено урочисте освячення нового храму на честь Покрова Пресвятої Богородиці в п. Велика Коса Ізмаїльського повіту, Бессарабської губернії єпископом бессарабським і подільським Петром разом з о. Кипріяном Кулаковим з Нової Некрасівки, настоятелем Архангело-Михайлівського монастиря священоіноком Іосифом і дияконом з м. Кишинева о. Сергієм Дорошкевичем [8].</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11 грудня 1908 р. відбулося освячення новозбудованого храму в с.</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Плоське Тираспольського повіту Херсонської губернії протоієреєм І. Хромовим в співслужінні місцевого духівництва. Спонсорами будівництва виступили Т. та Н.</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Дубініни [9].</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Нова церква – Святопокровська - була збудована в с.</w:t>
      </w:r>
      <w:r w:rsidR="00EA6517" w:rsidRPr="00D875B2">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Красний Яр Херсонської губернії, де 26 жовтня 1910 р. урочисте богослужіння відслужив єп. Кирило Одеський і Балтський. В журналі можна побачити фото церкви та священика – о. Ф.</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Бірюкова [12]. В селі на той час існувала вже одна церква – Святотихвінська.</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сторінках журналу можна ознайомитися і з проектом кам'яної старообрядницької церкви на честь Святого Ніколи, в пос. Ново-Вилкове (Калімбейка). Церква споруджувалася під керівництвом о. Євфимія Тихонова 2 роки, але завершити будівництво йому не довелося через смерть 25.02.1909. [3]. Будівництво церкви тривало з 1907 по 1913 рр. [1, с.46].</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Доволі активно йшла робота по закладці нових та реконструкції старих церков, дзвіниць тощо: 10 серпня 1908 р. в Одесі відбулися надзвичайні збори членів старообрядницької общини храму Покрова Пресвятої Богородиці, де, зокрема, розглядалася можливість побудови тимчасової дерев’яної дзвіниці; в 1909 р. община в м. Маяки розпочала переоблаштування храму, завершувалося будівництво храму в м. Березівка Херсонської губ.; 7 червня 1909 р. було освячено місце для будівництва церкви в Добрянці Чернігівської губ.; 24 квітня 1910 р. на </w:t>
      </w:r>
      <w:r w:rsidRPr="00D875B2">
        <w:rPr>
          <w:rFonts w:ascii="Times New Roman" w:hAnsi="Times New Roman" w:cs="Times New Roman"/>
          <w:sz w:val="30"/>
          <w:szCs w:val="30"/>
          <w:lang w:val="uk-UA"/>
        </w:rPr>
        <w:lastRenderedPageBreak/>
        <w:t>загальних зборах в Золотарьовці Херсонської губ. прийнято рішення про ремонт застарілих будівель молитовного будинку та зведення дзвіниці; 23 травня 1910 р. на загальних зборах харківської старообрядницької общини в храмі Пророка Іллі розглядалося питання щодо возведення нового храму в центрі міста [7].</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Спостерігалася і така ситуація, коли починали будувати новий храм, а грошей на його завершення не вистачало, і віряни змушені були, в тому числі і через журнал, шукати спонсорів: в м. Зіньків Полтавської губ. на спорудження нового храму не вистачало 3000 крб., звертаються по допомогу; в Ананьєві Херсонської губ. розпочали будувати новий храм на честь Іоанна Златоуста (в журналі міститься фото хресного ходу на закладку храму), збудували начорно, але грошей на подальшу роботу не вистачило, просили благодійників надсилати їх церковному старості Г.</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С.</w:t>
      </w:r>
      <w:r w:rsidR="00657F03">
        <w:rPr>
          <w:rFonts w:ascii="Times New Roman" w:hAnsi="Times New Roman" w:cs="Times New Roman"/>
          <w:sz w:val="30"/>
          <w:szCs w:val="30"/>
          <w:lang w:val="uk-UA"/>
        </w:rPr>
        <w:t xml:space="preserve"> </w:t>
      </w:r>
      <w:r w:rsidRPr="00D875B2">
        <w:rPr>
          <w:rFonts w:ascii="Times New Roman" w:hAnsi="Times New Roman" w:cs="Times New Roman"/>
          <w:sz w:val="30"/>
          <w:szCs w:val="30"/>
          <w:lang w:val="uk-UA"/>
        </w:rPr>
        <w:t>Слєпову; в середині березня 1910 р. була здійснена хресна хода на місце закладки нової жіночої обителі в Куреньовському монастирі на честь Успіння Пресвятої Богородиці та Святого Ніколи, в якій взяли участь о. Гавріїл з Санкт-Петербургу, священоієрей о. Іларіон з Балти, сестри монастиря та мешканці Куреньовки, згодом в журналі повідомлялося що збудовано 9 келій, частина огороджена, поставлені ворота, просять допомогти придбати двері [11].</w:t>
      </w:r>
    </w:p>
    <w:p w:rsidR="002C7183" w:rsidRPr="00D875B2" w:rsidRDefault="002C7183" w:rsidP="00EA6517">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Отже, можна стверджувати, що після 1905 р. почалося активне будівництво та реконструкція старообрядницьких церков та монастирів. По всій території України впродовж 1908-1910 рр. спостерігаємо закладення, будівництво, освячення нових храмів. Старообрядці намагалися якомога швидше звести нові культові споруди, користуючись дарованою свободою, начебто відчуваючи, що цей період недовготривалий. </w:t>
      </w:r>
    </w:p>
    <w:p w:rsidR="002C7183" w:rsidRPr="00D875B2" w:rsidRDefault="002C7183" w:rsidP="00EA6517">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Література:</w:t>
      </w:r>
    </w:p>
    <w:p w:rsidR="002C7183" w:rsidRPr="00D875B2" w:rsidRDefault="00EA6517" w:rsidP="00EA6517">
      <w:pPr>
        <w:pStyle w:val="a7"/>
        <w:ind w:left="709" w:hanging="283"/>
        <w:jc w:val="both"/>
        <w:rPr>
          <w:rFonts w:ascii="Times New Roman" w:hAnsi="Times New Roman" w:cs="Times New Roman"/>
          <w:sz w:val="30"/>
          <w:szCs w:val="30"/>
          <w:lang w:val="uk-UA"/>
        </w:rPr>
      </w:pPr>
      <w:bookmarkStart w:id="32" w:name="_gjdgxs" w:colFirst="0" w:colLast="0"/>
      <w:bookmarkEnd w:id="32"/>
      <w:r w:rsidRPr="00D875B2">
        <w:rPr>
          <w:rFonts w:ascii="Times New Roman" w:hAnsi="Times New Roman" w:cs="Times New Roman"/>
          <w:sz w:val="30"/>
          <w:szCs w:val="30"/>
          <w:lang w:val="uk-UA"/>
        </w:rPr>
        <w:t xml:space="preserve">1. </w:t>
      </w:r>
      <w:r w:rsidR="002C7183" w:rsidRPr="00D875B2">
        <w:rPr>
          <w:rFonts w:ascii="Times New Roman" w:hAnsi="Times New Roman" w:cs="Times New Roman"/>
          <w:sz w:val="30"/>
          <w:szCs w:val="30"/>
          <w:lang w:val="uk-UA"/>
        </w:rPr>
        <w:t>Федорова А.И. История возникновения вилковских старообрядческих церквей и монастыря // Липоване: история и культура русских-старообрядцев. – 2008. – Вып. V. – С. 39 - 50.</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2. </w:t>
      </w:r>
      <w:r w:rsidR="002C7183" w:rsidRPr="00D875B2">
        <w:rPr>
          <w:rFonts w:ascii="Times New Roman" w:hAnsi="Times New Roman" w:cs="Times New Roman"/>
          <w:sz w:val="30"/>
          <w:szCs w:val="30"/>
          <w:lang w:val="uk-UA"/>
        </w:rPr>
        <w:t>Церковь. – 1908. – № 11. – С. 381; № 17. – С. 591.</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w:t>
      </w:r>
      <w:r w:rsidR="002C7183" w:rsidRPr="00D875B2">
        <w:rPr>
          <w:rFonts w:ascii="Times New Roman" w:hAnsi="Times New Roman" w:cs="Times New Roman"/>
          <w:sz w:val="30"/>
          <w:szCs w:val="30"/>
          <w:lang w:val="uk-UA"/>
        </w:rPr>
        <w:t>Церковь. – 1908. – № 25. – С. 836; 1909. – № 12. – С.422.</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w:t>
      </w:r>
      <w:r w:rsidR="002C7183" w:rsidRPr="00D875B2">
        <w:rPr>
          <w:rFonts w:ascii="Times New Roman" w:hAnsi="Times New Roman" w:cs="Times New Roman"/>
          <w:sz w:val="30"/>
          <w:szCs w:val="30"/>
          <w:lang w:val="uk-UA"/>
        </w:rPr>
        <w:t>Церковь. – 1908. – № 28. – С.917-921.</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5. </w:t>
      </w:r>
      <w:r w:rsidR="002C7183" w:rsidRPr="00D875B2">
        <w:rPr>
          <w:rFonts w:ascii="Times New Roman" w:hAnsi="Times New Roman" w:cs="Times New Roman"/>
          <w:sz w:val="30"/>
          <w:szCs w:val="30"/>
          <w:lang w:val="uk-UA"/>
        </w:rPr>
        <w:t>Церковь. – 1908. – № 29. – С. 944; № 42. – С. 1296-1298.</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6. </w:t>
      </w:r>
      <w:r w:rsidR="002C7183" w:rsidRPr="00D875B2">
        <w:rPr>
          <w:rFonts w:ascii="Times New Roman" w:hAnsi="Times New Roman" w:cs="Times New Roman"/>
          <w:sz w:val="30"/>
          <w:szCs w:val="30"/>
          <w:lang w:val="uk-UA"/>
        </w:rPr>
        <w:t>Церковь – 1908. – № 38. – С. 1178-1179; № 43. – С.1324.</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7. </w:t>
      </w:r>
      <w:r w:rsidR="002C7183" w:rsidRPr="00D875B2">
        <w:rPr>
          <w:rFonts w:ascii="Times New Roman" w:hAnsi="Times New Roman" w:cs="Times New Roman"/>
          <w:sz w:val="30"/>
          <w:szCs w:val="30"/>
          <w:lang w:val="uk-UA"/>
        </w:rPr>
        <w:t>Церковь. – 1908. – № 34. – С. 1074-1075; 1909. – № 9. – С. 319; № 28. – С.868; № 30. – С.914; 1910. – № 20. – С. 525; № 24. – С. 619-620.</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8. </w:t>
      </w:r>
      <w:r w:rsidR="002C7183" w:rsidRPr="00D875B2">
        <w:rPr>
          <w:rFonts w:ascii="Times New Roman" w:hAnsi="Times New Roman" w:cs="Times New Roman"/>
          <w:sz w:val="30"/>
          <w:szCs w:val="30"/>
          <w:lang w:val="uk-UA"/>
        </w:rPr>
        <w:t>Церковь. – 1908. - № 46. – С. 1402.</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9. </w:t>
      </w:r>
      <w:r w:rsidR="002C7183" w:rsidRPr="00D875B2">
        <w:rPr>
          <w:rFonts w:ascii="Times New Roman" w:hAnsi="Times New Roman" w:cs="Times New Roman"/>
          <w:sz w:val="30"/>
          <w:szCs w:val="30"/>
          <w:lang w:val="uk-UA"/>
        </w:rPr>
        <w:t>Церковь. – 1909. - № 1. – С. 24.</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10. </w:t>
      </w:r>
      <w:r w:rsidR="002C7183" w:rsidRPr="00D875B2">
        <w:rPr>
          <w:rFonts w:ascii="Times New Roman" w:hAnsi="Times New Roman" w:cs="Times New Roman"/>
          <w:sz w:val="30"/>
          <w:szCs w:val="30"/>
          <w:lang w:val="uk-UA"/>
        </w:rPr>
        <w:t>Церковь. – 1909. – № 3. – С. 108.</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11. </w:t>
      </w:r>
      <w:r w:rsidR="002C7183" w:rsidRPr="00D875B2">
        <w:rPr>
          <w:rFonts w:ascii="Times New Roman" w:hAnsi="Times New Roman" w:cs="Times New Roman"/>
          <w:sz w:val="30"/>
          <w:szCs w:val="30"/>
          <w:lang w:val="uk-UA"/>
        </w:rPr>
        <w:t>Церковь. – 1909. – № 17. – С. 567; 1910. – № 8. – С. 227; № 14. – С. 372; № 18. – С.475.</w:t>
      </w:r>
    </w:p>
    <w:p w:rsidR="002C7183" w:rsidRPr="00D875B2" w:rsidRDefault="00EA6517" w:rsidP="00EA6517">
      <w:pPr>
        <w:pStyle w:val="a7"/>
        <w:ind w:left="709" w:hanging="283"/>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12. </w:t>
      </w:r>
      <w:r w:rsidR="002C7183" w:rsidRPr="00D875B2">
        <w:rPr>
          <w:rFonts w:ascii="Times New Roman" w:hAnsi="Times New Roman" w:cs="Times New Roman"/>
          <w:sz w:val="30"/>
          <w:szCs w:val="30"/>
          <w:lang w:val="uk-UA"/>
        </w:rPr>
        <w:t>Церковь. – 1910. – № 49. – С. 1218.</w:t>
      </w:r>
    </w:p>
    <w:p w:rsidR="007D08AF" w:rsidRPr="00D875B2" w:rsidRDefault="007D08AF" w:rsidP="00D72A1F">
      <w:pPr>
        <w:pStyle w:val="20"/>
        <w:shd w:val="clear" w:color="auto" w:fill="auto"/>
        <w:spacing w:before="0" w:line="240" w:lineRule="auto"/>
        <w:rPr>
          <w:b/>
          <w:i w:val="0"/>
          <w:sz w:val="30"/>
          <w:szCs w:val="30"/>
          <w:lang w:val="uk-UA"/>
        </w:rPr>
      </w:pPr>
    </w:p>
    <w:p w:rsidR="00D72A1F" w:rsidRPr="00D875B2" w:rsidRDefault="00D72A1F" w:rsidP="00D72A1F">
      <w:pPr>
        <w:pStyle w:val="20"/>
        <w:shd w:val="clear" w:color="auto" w:fill="auto"/>
        <w:spacing w:before="0" w:line="240" w:lineRule="auto"/>
        <w:rPr>
          <w:b/>
          <w:i w:val="0"/>
          <w:sz w:val="30"/>
          <w:szCs w:val="30"/>
          <w:lang w:val="uk-UA"/>
        </w:rPr>
      </w:pPr>
      <w:r w:rsidRPr="00D875B2">
        <w:rPr>
          <w:b/>
          <w:i w:val="0"/>
          <w:sz w:val="30"/>
          <w:szCs w:val="30"/>
          <w:lang w:val="uk-UA"/>
        </w:rPr>
        <w:t>СЕКЦІЯ 7</w:t>
      </w:r>
    </w:p>
    <w:p w:rsidR="00D72A1F" w:rsidRPr="00D875B2" w:rsidRDefault="00D72A1F" w:rsidP="00D72A1F">
      <w:pPr>
        <w:pStyle w:val="20"/>
        <w:shd w:val="clear" w:color="auto" w:fill="auto"/>
        <w:spacing w:before="0" w:line="240" w:lineRule="auto"/>
        <w:rPr>
          <w:b/>
          <w:i w:val="0"/>
          <w:sz w:val="30"/>
          <w:szCs w:val="30"/>
          <w:lang w:val="uk-UA"/>
        </w:rPr>
      </w:pPr>
      <w:r w:rsidRPr="00D875B2">
        <w:rPr>
          <w:b/>
          <w:i w:val="0"/>
          <w:sz w:val="30"/>
          <w:szCs w:val="30"/>
          <w:lang w:val="uk-UA" w:eastAsia="ar-SA"/>
        </w:rPr>
        <w:t>ДЕРЖАВНА ІНФОРМАЦІЙНА ПОЛІТИКА В УКРАЇНІ ТА ШЛЯХИ ЇЇ РЕАЛІЗАЦІЇ</w:t>
      </w:r>
    </w:p>
    <w:p w:rsidR="00D72A1F" w:rsidRPr="00D875B2" w:rsidRDefault="00D72A1F">
      <w:pPr>
        <w:rPr>
          <w:lang w:val="uk-UA"/>
        </w:rPr>
      </w:pPr>
    </w:p>
    <w:p w:rsidR="00091358" w:rsidRPr="00D875B2" w:rsidRDefault="00091358" w:rsidP="00091358">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Gibinsky </w:t>
      </w:r>
      <w:r w:rsidR="00A125D3" w:rsidRPr="00407235">
        <w:rPr>
          <w:rFonts w:ascii="Times New Roman" w:hAnsi="Times New Roman" w:cs="Times New Roman"/>
          <w:b/>
          <w:sz w:val="30"/>
          <w:szCs w:val="30"/>
          <w:lang w:val="de-DE"/>
        </w:rPr>
        <w:t>Lubomir</w:t>
      </w:r>
    </w:p>
    <w:p w:rsidR="00091358" w:rsidRPr="00D875B2" w:rsidRDefault="00091358" w:rsidP="00091358">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PhD, politikal tehnologist</w:t>
      </w:r>
    </w:p>
    <w:p w:rsidR="00091358" w:rsidRPr="00D875B2" w:rsidRDefault="00091358" w:rsidP="00091358">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(Bulgaria)</w:t>
      </w:r>
    </w:p>
    <w:p w:rsidR="00091358" w:rsidRPr="00D875B2" w:rsidRDefault="00091358" w:rsidP="00091358">
      <w:pPr>
        <w:pStyle w:val="a7"/>
        <w:jc w:val="center"/>
        <w:rPr>
          <w:rFonts w:ascii="Times New Roman" w:hAnsi="Times New Roman" w:cs="Times New Roman"/>
          <w:sz w:val="30"/>
          <w:szCs w:val="30"/>
          <w:lang w:val="uk-UA"/>
        </w:rPr>
      </w:pPr>
    </w:p>
    <w:p w:rsidR="00091358" w:rsidRPr="00D875B2" w:rsidRDefault="00091358" w:rsidP="00091358">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INFORMATION SYSTEMS SECURITY</w:t>
      </w:r>
    </w:p>
    <w:p w:rsidR="00091358" w:rsidRPr="00D875B2" w:rsidRDefault="00091358" w:rsidP="00091358">
      <w:pPr>
        <w:pStyle w:val="a7"/>
        <w:jc w:val="both"/>
        <w:rPr>
          <w:rFonts w:ascii="Times New Roman" w:hAnsi="Times New Roman" w:cs="Times New Roman"/>
          <w:sz w:val="30"/>
          <w:szCs w:val="30"/>
          <w:lang w:val="uk-UA"/>
        </w:rPr>
      </w:pP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Information systems security is responsible for the integrity and safety of system resources and activities. Most organizations in developed countries are dependent on the secure operation of their information systems. In fact, the very fabric of societies often depends on this security. Information systems are at the heart of intensive care units and air traffic control systems. Financial institutions could not survive a total failure of their information systems for longer than a day or two. Electronic funds transfer systems (EFTS) handle immense amounts of money that exist only as electronic signals sent over the networks or as magnetized spots on storage disks. Information systems are vulnerable to a number of threats, which require strict controls such as countermeasures and regular audits to ensure that the system remains secure. (The relationship among security measures is shown in the figure.)</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Although instances of computer crime and abuse receive extensive media attention, human error is estimated to cause greater losses in information systems operation. Disasters such as earthquakes, floods, and fires are the particular concern of disaster recovery planning, which is a part of a corporate business continuity plan. A contingency scheme is also necessary to cover the failure of servers, telecommunications networks, or software.</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Computer crime—illegal acts in which computers are the primary tool—costs the world economy billions of dollars annually. Computer abuse does not rise to the level of crime, yet it involves unethical use of a computer. The objectives of the so-called hacking of information systems include vandalism, theft of consumer information, governmental and commercial espionage, sabotage, and cyberwar. Some of the more widespread means of computer crime include phishing and planting of malware, such as computer viruses and worms, Trojan horses, and logic bombs.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Phishing involves obtaining a legitimate user’s login and other information by subterfuge with messages fraudulently claiming to originate with a legitimate entity, such as a bank or government office. A successful phishing raid to obtain a user’s information may be followed by identity theft, an impersonation of the user to gain access to the user’s resources.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Computer viruses are a particularly common form of attack. These are program instructions that are able not only to perform malicious acts but also to insert copies of themselves into other programs and thus spread to other computer systems. Similar to viruses, worms are complete computer programs that replicate through telecommunications networks. Because of their ability to spread rapidly and widely, viruses and worms can inflict immense damage. The damage can be in the form of tampering with system operation, theft of large volumes of data (e.g., credit card numbers), or denial of service by overloading systems with a barrage of spurious requests.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In a Trojan horse attack, the malefactor conceals unauthorized instructions within an authorized program. A logic bomb consists of hidden instructions, often introduced with the Trojan horse technique, that stay dormant until a specific event occurs, at which time the instructions are activated. In one well-known case, in 1985 a programmer at an insurance company in Fort Worth, Texas, placed a logic bomb in his company’s human resources system; when he was fired and his name was deleted from the company’s employee database, the entire database was erased.</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Once a system connected to the Internet is invaded, it may be used to take over many others and organize them into so-called botnets that can launch massive attacks against other systems to steal information or sabotage their operation.</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To ensure secure and efficient operation of information systems, an organization institutes a set of procedures and technological measures called controls. Information systems are safeguarded through a combination of general and application controls.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General controls apply to information system activities throughout an organization. The most important general controls are the measures that control access to computer systems and the information stored there or transmitted over telecommunications networks. General controls include administrative measures that restrict employees’ access to only those processes directly relevant to their duties. As a result, these controls limit the damage that any individual employee or employee impersonator can do. Fault-tolerant computer systems installed in critical environments, such as in hospital information systems or securities marketplaces, are designed to control and isolate problems so that the system can continue to function.</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Application controls are specific to a given application and include such measures as validating input data, logging the accesses to the system, regularly </w:t>
      </w:r>
      <w:r w:rsidRPr="00D875B2">
        <w:rPr>
          <w:rFonts w:ascii="Times New Roman" w:hAnsi="Times New Roman" w:cs="Times New Roman"/>
          <w:sz w:val="30"/>
          <w:szCs w:val="30"/>
          <w:lang w:val="uk-UA"/>
        </w:rPr>
        <w:lastRenderedPageBreak/>
        <w:t>archiving copies of various databases, and ensuring that information is disseminated only to authorized users.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Controlling access to information systems became profoundly more difficult with the spread of wide area networks (WANs) and, in particular, the Internet. Users, as well as interlopers, may access systems from any unattended computer within an organization or from virtually anywhere over the Internet. As a security measure, each legitimate user has a unique name and a regularly changed password. Another security measure is to require some form of physical authentication, such as an object (a physical token or a smart card) or a personal characteristic (fingerprint, retinal pattern, hand geometry, or signature). Many systems combine these types of measures—such as automatic teller machines, which rely on a combination of a personal identification number (PIN) and an identification card. Security measures placed between an organization’s internal networks and the Internet are known as firewalls.</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 different way to prohibit access to information is via data encryption, which has gained particular importance in electronic commerce. Public key encryption is used widely in such commerce. To ensure confidentiality, only the intended addressee has the private key needed to decrypt messages that have been encrypted with the addressee’s public key. Furthermore, authentication of both parties in an electronic transaction is possible through the digital certificates issued to both parties by a trusted third party and the use of digital signatures—an additional code attached to the message to verify its origin. A type of antitampering code can also be attached to a message to detect corruption. Similar means are available to ensure that parties to an electronic transaction cannot later repudiate their participation. Some messages require additional attributes. For example, electronic cash is a type of message, with encryption used to ensure the purchaser’s anonymity, that acts like physical cash.</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To continually monitor information systems, intrusion detection systems are used. They detect anomalous events and log the information necessary to produce reports and to establish the source and the nature of the possible intrusion. More active systems also attempt to prevent the intrusion upon detection.</w:t>
      </w:r>
    </w:p>
    <w:p w:rsidR="00091358" w:rsidRPr="00D875B2" w:rsidRDefault="00091358" w:rsidP="00264E82">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The effectiveness of an information system’s controls is evaluated through an information systems audit. An audit aims to establish whether information systems are safeguarding corporate assets, maintaining the integrity of stored and communicated data, supporting corporate objectives effectively, and operating efficiently. It is a part of a more general financial audit that verifies an organization’s accounting records and financial statements. Information systems are designed so that every financial transaction can be traced. In other words, an audit trail must exist that can establish where each transaction originated and how it was processed. Aside from financial audits, </w:t>
      </w:r>
      <w:r w:rsidRPr="00D875B2">
        <w:rPr>
          <w:rFonts w:ascii="Times New Roman" w:hAnsi="Times New Roman" w:cs="Times New Roman"/>
          <w:sz w:val="30"/>
          <w:szCs w:val="30"/>
          <w:lang w:val="uk-UA"/>
        </w:rPr>
        <w:lastRenderedPageBreak/>
        <w:t>operational audits are used to evaluate the effectiveness and efficiency of information systems operations, and technological audits verify that information technologies are appropriately chosen, configured, and implemented.</w:t>
      </w:r>
    </w:p>
    <w:p w:rsidR="00264E82" w:rsidRPr="00D875B2" w:rsidRDefault="00264E82" w:rsidP="00324953">
      <w:pPr>
        <w:pStyle w:val="a7"/>
        <w:jc w:val="center"/>
        <w:rPr>
          <w:rFonts w:ascii="Times New Roman" w:hAnsi="Times New Roman" w:cs="Times New Roman"/>
          <w:b/>
          <w:sz w:val="30"/>
          <w:szCs w:val="30"/>
          <w:lang w:val="uk-UA" w:eastAsia="ar-SA"/>
        </w:rPr>
      </w:pPr>
    </w:p>
    <w:p w:rsidR="006E159B" w:rsidRPr="00AB288C" w:rsidRDefault="006E159B" w:rsidP="006E159B">
      <w:pPr>
        <w:spacing w:after="0" w:line="240" w:lineRule="auto"/>
        <w:ind w:firstLine="709"/>
        <w:jc w:val="center"/>
        <w:rPr>
          <w:rFonts w:ascii="Times New Roman" w:hAnsi="Times New Roman" w:cs="Times New Roman"/>
          <w:sz w:val="30"/>
          <w:szCs w:val="30"/>
          <w:lang w:val="uk-UA"/>
        </w:rPr>
      </w:pPr>
      <w:r w:rsidRPr="00AB288C">
        <w:rPr>
          <w:rFonts w:ascii="Times New Roman" w:eastAsia="Calibri" w:hAnsi="Times New Roman" w:cs="Times New Roman"/>
          <w:b/>
          <w:sz w:val="30"/>
          <w:szCs w:val="30"/>
          <w:shd w:val="clear" w:color="auto" w:fill="FFFFFF"/>
          <w:lang w:val="uk-UA"/>
        </w:rPr>
        <w:t xml:space="preserve">Колесов Є., </w:t>
      </w:r>
      <w:r w:rsidRPr="00AB288C">
        <w:rPr>
          <w:rFonts w:ascii="Times New Roman" w:eastAsia="Times New Roman" w:hAnsi="Times New Roman" w:cs="Times New Roman"/>
          <w:sz w:val="30"/>
          <w:szCs w:val="30"/>
          <w:lang w:val="uk-UA" w:eastAsia="ar-SA"/>
        </w:rPr>
        <w:t xml:space="preserve">студент </w:t>
      </w:r>
    </w:p>
    <w:p w:rsidR="006E159B" w:rsidRPr="00AB288C" w:rsidRDefault="006E159B" w:rsidP="006E159B">
      <w:pPr>
        <w:spacing w:after="0" w:line="240" w:lineRule="auto"/>
        <w:ind w:firstLine="709"/>
        <w:jc w:val="center"/>
        <w:rPr>
          <w:rFonts w:ascii="Times New Roman" w:eastAsia="Calibri" w:hAnsi="Times New Roman" w:cs="Times New Roman"/>
          <w:b/>
          <w:sz w:val="30"/>
          <w:szCs w:val="30"/>
          <w:shd w:val="clear" w:color="auto" w:fill="FFFFFF"/>
          <w:lang w:val="uk-UA"/>
        </w:rPr>
      </w:pPr>
      <w:r w:rsidRPr="00AB288C">
        <w:rPr>
          <w:rFonts w:ascii="Times New Roman" w:eastAsia="Calibri" w:hAnsi="Times New Roman" w:cs="Times New Roman"/>
          <w:b/>
          <w:sz w:val="30"/>
          <w:szCs w:val="30"/>
          <w:shd w:val="clear" w:color="auto" w:fill="FFFFFF"/>
          <w:lang w:val="uk-UA"/>
        </w:rPr>
        <w:t>Мельник С.</w:t>
      </w:r>
    </w:p>
    <w:p w:rsidR="006E159B" w:rsidRPr="00AB288C" w:rsidRDefault="006E159B" w:rsidP="006E159B">
      <w:pPr>
        <w:spacing w:after="0" w:line="240" w:lineRule="auto"/>
        <w:ind w:firstLine="709"/>
        <w:jc w:val="center"/>
        <w:rPr>
          <w:rFonts w:ascii="Times New Roman" w:eastAsia="Calibri" w:hAnsi="Times New Roman" w:cs="Times New Roman"/>
          <w:sz w:val="30"/>
          <w:szCs w:val="30"/>
          <w:shd w:val="clear" w:color="auto" w:fill="FFFFFF"/>
          <w:lang w:val="uk-UA"/>
        </w:rPr>
      </w:pPr>
      <w:r w:rsidRPr="00AB288C">
        <w:rPr>
          <w:rFonts w:ascii="Times New Roman" w:eastAsia="Calibri" w:hAnsi="Times New Roman" w:cs="Times New Roman"/>
          <w:sz w:val="30"/>
          <w:szCs w:val="30"/>
          <w:shd w:val="clear" w:color="auto" w:fill="FFFFFF"/>
          <w:lang w:val="uk-UA"/>
        </w:rPr>
        <w:t xml:space="preserve">канд. філолог. наук, доцент кафедри </w:t>
      </w:r>
    </w:p>
    <w:p w:rsidR="006E159B" w:rsidRPr="00AB288C" w:rsidRDefault="006E159B" w:rsidP="006E159B">
      <w:pPr>
        <w:spacing w:after="0" w:line="240" w:lineRule="auto"/>
        <w:ind w:firstLine="709"/>
        <w:jc w:val="center"/>
        <w:rPr>
          <w:rFonts w:ascii="Times New Roman" w:eastAsia="Calibri" w:hAnsi="Times New Roman" w:cs="Times New Roman"/>
          <w:sz w:val="30"/>
          <w:szCs w:val="30"/>
          <w:shd w:val="clear" w:color="auto" w:fill="FFFFFF"/>
          <w:lang w:val="uk-UA"/>
        </w:rPr>
      </w:pPr>
      <w:r w:rsidRPr="00AB288C">
        <w:rPr>
          <w:rFonts w:ascii="Times New Roman" w:eastAsia="Calibri" w:hAnsi="Times New Roman" w:cs="Times New Roman"/>
          <w:sz w:val="30"/>
          <w:szCs w:val="30"/>
          <w:shd w:val="clear" w:color="auto" w:fill="FFFFFF"/>
          <w:lang w:val="uk-UA"/>
        </w:rPr>
        <w:t>інформаційної діяльності та медіа-комунікацій,</w:t>
      </w:r>
    </w:p>
    <w:p w:rsidR="006E159B" w:rsidRPr="00AB288C" w:rsidRDefault="006E159B" w:rsidP="006E159B">
      <w:pPr>
        <w:spacing w:after="0" w:line="240" w:lineRule="auto"/>
        <w:ind w:firstLine="709"/>
        <w:jc w:val="center"/>
        <w:rPr>
          <w:rFonts w:ascii="Times New Roman" w:eastAsia="Calibri" w:hAnsi="Times New Roman" w:cs="Times New Roman"/>
          <w:sz w:val="30"/>
          <w:szCs w:val="30"/>
          <w:shd w:val="clear" w:color="auto" w:fill="FFFFFF"/>
          <w:lang w:val="uk-UA"/>
        </w:rPr>
      </w:pPr>
      <w:r w:rsidRPr="00AB288C">
        <w:rPr>
          <w:rFonts w:ascii="Times New Roman" w:eastAsia="Calibri" w:hAnsi="Times New Roman" w:cs="Times New Roman"/>
          <w:sz w:val="30"/>
          <w:szCs w:val="30"/>
          <w:shd w:val="clear" w:color="auto" w:fill="FFFFFF"/>
          <w:lang w:val="uk-UA"/>
        </w:rPr>
        <w:t>Одеський національний політехнічний університет</w:t>
      </w:r>
    </w:p>
    <w:p w:rsidR="006E159B" w:rsidRPr="00AB288C" w:rsidRDefault="006E159B" w:rsidP="006E159B">
      <w:pPr>
        <w:spacing w:after="0" w:line="240" w:lineRule="auto"/>
        <w:ind w:firstLine="709"/>
        <w:jc w:val="center"/>
        <w:rPr>
          <w:rFonts w:ascii="Times New Roman" w:eastAsia="Calibri" w:hAnsi="Times New Roman" w:cs="Times New Roman"/>
          <w:sz w:val="30"/>
          <w:szCs w:val="30"/>
          <w:shd w:val="clear" w:color="auto" w:fill="FFFFFF"/>
          <w:lang w:val="uk-UA"/>
        </w:rPr>
      </w:pPr>
      <w:r w:rsidRPr="00AB288C">
        <w:rPr>
          <w:rFonts w:ascii="Times New Roman" w:eastAsia="Calibri" w:hAnsi="Times New Roman" w:cs="Times New Roman"/>
          <w:sz w:val="30"/>
          <w:szCs w:val="30"/>
          <w:shd w:val="clear" w:color="auto" w:fill="FFFFFF"/>
          <w:lang w:val="uk-UA"/>
        </w:rPr>
        <w:t>(Одеса, Україна)</w:t>
      </w:r>
    </w:p>
    <w:p w:rsidR="006E159B" w:rsidRPr="00AB288C" w:rsidRDefault="006E159B" w:rsidP="006E159B">
      <w:pPr>
        <w:spacing w:after="0" w:line="240" w:lineRule="auto"/>
        <w:ind w:firstLine="709"/>
        <w:jc w:val="center"/>
        <w:rPr>
          <w:rFonts w:ascii="Times New Roman" w:eastAsia="Calibri" w:hAnsi="Times New Roman" w:cs="Times New Roman"/>
          <w:sz w:val="30"/>
          <w:szCs w:val="30"/>
          <w:shd w:val="clear" w:color="auto" w:fill="FFFFFF"/>
          <w:lang w:val="uk-UA"/>
        </w:rPr>
      </w:pPr>
    </w:p>
    <w:p w:rsidR="006E159B" w:rsidRPr="00AB288C" w:rsidRDefault="006E159B" w:rsidP="006E159B">
      <w:pPr>
        <w:spacing w:after="0" w:line="240" w:lineRule="auto"/>
        <w:ind w:firstLine="709"/>
        <w:jc w:val="center"/>
        <w:rPr>
          <w:rFonts w:ascii="Times New Roman" w:hAnsi="Times New Roman" w:cs="Times New Roman"/>
          <w:b/>
          <w:sz w:val="30"/>
          <w:szCs w:val="30"/>
          <w:lang w:val="uk-UA"/>
        </w:rPr>
      </w:pPr>
      <w:r w:rsidRPr="00AB288C">
        <w:rPr>
          <w:rFonts w:ascii="Times New Roman" w:hAnsi="Times New Roman" w:cs="Times New Roman"/>
          <w:b/>
          <w:sz w:val="30"/>
          <w:szCs w:val="30"/>
          <w:lang w:val="uk-UA"/>
        </w:rPr>
        <w:t>НОРМАТИВНО-ПРАВОВЕ ПІДҐРУНТЯ ОРГАНІЗАЦІЇ КОНФІДЕНЦІЙНОГО ДІЛОВОДСТВА В ОРГАНАХ ДЕРЖАВНОЇ ПЕНІТЕНЦІАРНОЇ СЛУЖБИ УКРАЇНИ</w:t>
      </w:r>
    </w:p>
    <w:p w:rsidR="006E159B" w:rsidRPr="00AB288C" w:rsidRDefault="006E159B" w:rsidP="006E159B">
      <w:pPr>
        <w:spacing w:after="0" w:line="240" w:lineRule="auto"/>
        <w:ind w:firstLine="709"/>
        <w:jc w:val="both"/>
        <w:rPr>
          <w:rFonts w:ascii="Times New Roman" w:eastAsia="Calibri" w:hAnsi="Times New Roman" w:cs="Times New Roman"/>
          <w:sz w:val="30"/>
          <w:szCs w:val="30"/>
          <w:lang w:val="uk-UA"/>
        </w:rPr>
      </w:pPr>
    </w:p>
    <w:p w:rsidR="006E159B" w:rsidRPr="00AB288C" w:rsidRDefault="006E159B" w:rsidP="006E159B">
      <w:pPr>
        <w:spacing w:after="0" w:line="240" w:lineRule="auto"/>
        <w:ind w:firstLine="709"/>
        <w:jc w:val="both"/>
        <w:rPr>
          <w:rStyle w:val="apple-converted-space"/>
          <w:rFonts w:ascii="Times New Roman" w:hAnsi="Times New Roman" w:cs="Times New Roman"/>
          <w:sz w:val="30"/>
          <w:szCs w:val="30"/>
          <w:shd w:val="clear" w:color="auto" w:fill="FFFFFF"/>
          <w:lang w:val="uk-UA"/>
        </w:rPr>
      </w:pPr>
      <w:r w:rsidRPr="00AB288C">
        <w:rPr>
          <w:rFonts w:ascii="Times New Roman" w:hAnsi="Times New Roman" w:cs="Times New Roman"/>
          <w:sz w:val="30"/>
          <w:szCs w:val="30"/>
          <w:lang w:val="uk-UA"/>
        </w:rPr>
        <w:t xml:space="preserve">Нині у світі посилюється увага до нормативного, методичного й наукового забезпечення управління документацією, яке у нашій країні ототожнюють з теорією й практикою діловодства. </w:t>
      </w:r>
      <w:r w:rsidRPr="00AB288C">
        <w:rPr>
          <w:rStyle w:val="apple-converted-space"/>
          <w:rFonts w:ascii="Times New Roman" w:hAnsi="Times New Roman" w:cs="Times New Roman"/>
          <w:sz w:val="30"/>
          <w:szCs w:val="30"/>
          <w:shd w:val="clear" w:color="auto" w:fill="FFFFFF"/>
          <w:lang w:val="uk-UA"/>
        </w:rPr>
        <w:t>Особливої уваги заслуговує технологія роботи із конфіденційною інформацією та документацією загалом та в органах державної влади зокрема.</w:t>
      </w:r>
    </w:p>
    <w:p w:rsidR="006E159B" w:rsidRPr="00AB288C" w:rsidRDefault="006E159B" w:rsidP="006E159B">
      <w:pPr>
        <w:spacing w:after="0" w:line="240" w:lineRule="auto"/>
        <w:ind w:firstLine="709"/>
        <w:jc w:val="both"/>
        <w:rPr>
          <w:rFonts w:ascii="Times New Roman" w:hAnsi="Times New Roman" w:cs="Times New Roman"/>
          <w:sz w:val="30"/>
          <w:szCs w:val="30"/>
          <w:shd w:val="clear" w:color="auto" w:fill="FDFDFD"/>
          <w:lang w:val="uk-UA"/>
        </w:rPr>
      </w:pPr>
      <w:r w:rsidRPr="00AB288C">
        <w:rPr>
          <w:rFonts w:ascii="Times New Roman" w:hAnsi="Times New Roman" w:cs="Times New Roman"/>
          <w:sz w:val="30"/>
          <w:szCs w:val="30"/>
          <w:shd w:val="clear" w:color="auto" w:fill="FDFDFD"/>
          <w:lang w:val="uk-UA"/>
        </w:rPr>
        <w:t>Аналіз новітніх досліджень дозволяє стверджувати, що в документознавчій науці в цілому сформоване загальне уявлення про інформацію з обмеженим доступом та її види. Особливу увага наукової спільноти приділено державній, комерційній, банківській і податковій таємниці. В</w:t>
      </w:r>
      <w:r w:rsidRPr="00AB288C">
        <w:rPr>
          <w:rFonts w:ascii="Times New Roman" w:eastAsia="Times New Roman" w:hAnsi="Times New Roman" w:cs="Times New Roman"/>
          <w:bCs/>
          <w:sz w:val="30"/>
          <w:szCs w:val="30"/>
          <w:lang w:val="uk-UA" w:eastAsia="ru-RU"/>
        </w:rPr>
        <w:t xml:space="preserve">агомим внеском у наукову розробку теоретико-методологічних засад конфіденційного діловодства є праці таких учених, як: В. Б. Авер’янов, </w:t>
      </w:r>
      <w:r w:rsidRPr="00AB288C">
        <w:rPr>
          <w:rFonts w:ascii="Times New Roman" w:eastAsia="Times New Roman" w:hAnsi="Times New Roman" w:cs="Times New Roman"/>
          <w:sz w:val="30"/>
          <w:szCs w:val="30"/>
          <w:lang w:val="uk-UA" w:eastAsia="ru-RU"/>
        </w:rPr>
        <w:t xml:space="preserve">О. І. Алексенцев, В. І. Андрианов, </w:t>
      </w:r>
      <w:r w:rsidRPr="00AB288C">
        <w:rPr>
          <w:rFonts w:ascii="Times New Roman" w:eastAsia="Times New Roman" w:hAnsi="Times New Roman" w:cs="Times New Roman"/>
          <w:bCs/>
          <w:sz w:val="30"/>
          <w:szCs w:val="30"/>
          <w:lang w:val="uk-UA" w:eastAsia="ru-RU"/>
        </w:rPr>
        <w:t xml:space="preserve">В. Д. Банасюкевич, </w:t>
      </w:r>
      <w:r w:rsidRPr="00AB288C">
        <w:rPr>
          <w:rFonts w:ascii="Times New Roman" w:eastAsia="Times New Roman" w:hAnsi="Times New Roman" w:cs="Times New Roman"/>
          <w:sz w:val="30"/>
          <w:szCs w:val="30"/>
          <w:lang w:val="uk-UA" w:eastAsia="ru-RU"/>
        </w:rPr>
        <w:t xml:space="preserve">Г. В. Беспянська, С. М. Головань, </w:t>
      </w:r>
      <w:r w:rsidRPr="00AB288C">
        <w:rPr>
          <w:rFonts w:ascii="Times New Roman" w:eastAsia="Times New Roman" w:hAnsi="Times New Roman" w:cs="Times New Roman"/>
          <w:bCs/>
          <w:sz w:val="30"/>
          <w:szCs w:val="30"/>
          <w:lang w:val="uk-UA" w:eastAsia="ru-RU"/>
        </w:rPr>
        <w:t xml:space="preserve">Б. Гурне, Н. М. Кушнаренко, В. Я. Малиновський, </w:t>
      </w:r>
      <w:r w:rsidRPr="00AB288C">
        <w:rPr>
          <w:rFonts w:ascii="Times New Roman" w:eastAsia="Times New Roman" w:hAnsi="Times New Roman" w:cs="Times New Roman"/>
          <w:sz w:val="30"/>
          <w:szCs w:val="30"/>
          <w:lang w:val="uk-UA" w:eastAsia="ru-RU"/>
        </w:rPr>
        <w:t xml:space="preserve">А. В. Некраха, </w:t>
      </w:r>
      <w:r w:rsidRPr="00AB288C">
        <w:rPr>
          <w:rFonts w:ascii="Times New Roman" w:eastAsia="Times New Roman" w:hAnsi="Times New Roman" w:cs="Times New Roman"/>
          <w:bCs/>
          <w:sz w:val="30"/>
          <w:szCs w:val="30"/>
          <w:lang w:val="uk-UA" w:eastAsia="ru-RU"/>
        </w:rPr>
        <w:t xml:space="preserve">Ю. І. Палеха, Г. Райт, В. В. Світлична </w:t>
      </w:r>
      <w:r w:rsidRPr="00AB288C">
        <w:rPr>
          <w:rFonts w:ascii="Times New Roman" w:eastAsia="Times New Roman" w:hAnsi="Times New Roman" w:cs="Times New Roman"/>
          <w:sz w:val="30"/>
          <w:szCs w:val="30"/>
          <w:lang w:val="uk-UA" w:eastAsia="ru-RU"/>
        </w:rPr>
        <w:t>С. Сельченкова, В. О. Хорошко, В. І. Ярочкін</w:t>
      </w:r>
      <w:r w:rsidRPr="00AB288C">
        <w:rPr>
          <w:rFonts w:ascii="Times New Roman" w:eastAsia="Times New Roman" w:hAnsi="Times New Roman" w:cs="Times New Roman"/>
          <w:bCs/>
          <w:sz w:val="30"/>
          <w:szCs w:val="30"/>
          <w:lang w:val="uk-UA" w:eastAsia="ru-RU"/>
        </w:rPr>
        <w:t>та ін.</w:t>
      </w:r>
      <w:r w:rsidRPr="00AB288C">
        <w:rPr>
          <w:rFonts w:ascii="Times New Roman" w:hAnsi="Times New Roman" w:cs="Times New Roman"/>
          <w:sz w:val="30"/>
          <w:szCs w:val="30"/>
          <w:lang w:val="uk-UA"/>
        </w:rPr>
        <w:t xml:space="preserve"> Водночас </w:t>
      </w:r>
      <w:r w:rsidRPr="00AB288C">
        <w:rPr>
          <w:rFonts w:ascii="Times New Roman" w:hAnsi="Times New Roman" w:cs="Times New Roman"/>
          <w:sz w:val="30"/>
          <w:szCs w:val="30"/>
          <w:shd w:val="clear" w:color="auto" w:fill="FDFDFD"/>
          <w:lang w:val="uk-UA"/>
        </w:rPr>
        <w:t>нам не вдалося виявити вичерпних досліджень, які б на основі аналізу загальнонаукових знань про інформацію як про соціальне і правове явище та на підставі узагальнення знань про державну таємницю й принципи циркулювання конфіденційної інформації визначили правову природу та технологію роботи з документами, доступ до яких обмежується законодавством.</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rPr>
        <w:t xml:space="preserve">Нормативно-правове регулювання діловодства в </w:t>
      </w:r>
      <w:r w:rsidRPr="00AB288C">
        <w:rPr>
          <w:rFonts w:ascii="Times New Roman" w:hAnsi="Times New Roman" w:cs="Times New Roman"/>
          <w:sz w:val="30"/>
          <w:szCs w:val="30"/>
          <w:lang w:val="uk-UA"/>
        </w:rPr>
        <w:t>органах державної пенітенціарної служби</w:t>
      </w:r>
      <w:r w:rsidRPr="00AB288C">
        <w:rPr>
          <w:rFonts w:ascii="Times New Roman" w:eastAsia="Times New Roman" w:hAnsi="Times New Roman" w:cs="Times New Roman"/>
          <w:sz w:val="30"/>
          <w:szCs w:val="30"/>
          <w:lang w:val="uk-UA"/>
        </w:rPr>
        <w:t xml:space="preserve"> Україні базується на Конституції України [1] і складається з н</w:t>
      </w:r>
      <w:r w:rsidRPr="00AB288C">
        <w:rPr>
          <w:rFonts w:ascii="Times New Roman" w:eastAsia="Times New Roman" w:hAnsi="Times New Roman" w:cs="Times New Roman"/>
          <w:sz w:val="30"/>
          <w:szCs w:val="30"/>
          <w:lang w:val="uk-UA" w:eastAsia="ru-RU"/>
        </w:rPr>
        <w:t xml:space="preserve">ормативно-правових актів, що регламентують роботу в цій сфері діяльності, а саме Закону України «Про Національний архівний фонд та архівні установи» (http://zakon4.rada.gov.ua/laws/show/3814-12); </w:t>
      </w:r>
      <w:r w:rsidRPr="00AB288C">
        <w:rPr>
          <w:rFonts w:ascii="Times New Roman" w:eastAsia="Times New Roman" w:hAnsi="Times New Roman" w:cs="Times New Roman"/>
          <w:sz w:val="30"/>
          <w:szCs w:val="30"/>
          <w:lang w:val="uk-UA" w:eastAsia="ru-RU"/>
        </w:rPr>
        <w:lastRenderedPageBreak/>
        <w:t xml:space="preserve">проекту Закону України «Про діловодство» (http://www.archives.gov.ua/Law-base/Laws/index.php?p-2003-03-28_v.8); ДСТУ 4163-2003 [4]; </w:t>
      </w:r>
      <w:r w:rsidRPr="00AB288C">
        <w:rPr>
          <w:rFonts w:ascii="Times New Roman" w:eastAsia="Times New Roman" w:hAnsi="Times New Roman" w:cs="Times New Roman"/>
          <w:sz w:val="30"/>
          <w:szCs w:val="30"/>
          <w:lang w:val="uk-UA"/>
        </w:rPr>
        <w:t xml:space="preserve">Примірної інструкції з діловодства у міністерствах, інших центральних органах виконавчої влади, Ради Міністрів Автономної Республіки Крим, місцевих органах виконавчої влади (Постанова Кабінету Міністрів від 17 жовтня 1997 р. № 1153) (zakon4.rada.gov.ua/laws/show/1153-97-п),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(Постанова Кабінету Міністрів України від 14 квітня 1997 р. № 348) (http://zakon4.rada.gov.ua/laws/show/348-97-%D0%BF) та Інструкції про порядок обліку, зберігання й використання документів, справ, видань та інших матеріальних носіїв інформації, які містять конфіденційну інформацію, що є власністю держави [3] (Постанова Кабінету Міністрів України від 27 листопада 1998 р. № 1893).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rPr>
      </w:pPr>
      <w:r w:rsidRPr="00AB288C">
        <w:rPr>
          <w:rFonts w:ascii="Times New Roman" w:eastAsia="Times New Roman" w:hAnsi="Times New Roman" w:cs="Times New Roman"/>
          <w:sz w:val="30"/>
          <w:szCs w:val="30"/>
          <w:lang w:val="uk-UA"/>
        </w:rPr>
        <w:t xml:space="preserve">Проект Закону про діловодство, що встановлює правові засади організації діловодства в Україні з метою визначення єдиних норм створення управлінських документів і роботи зі службовими документами, що законодавчо регулює питання організації діловодства щодо такого: основні принципи державної політики з діловодства й суб'єктів її реалізації; відповідальність за порушення в організації й здійсненні діловодства, а також відшкодування збитку, завданого внаслідок цих порушень; унормування права власності суб'єкта діловодства на його документаційний фонд; організація діловодства спеціально уповноваженого центрального органу виконавчої влади у сфері архівної справи й діловодства, інших центральних органів виконавчої влади, державних архівних установ, а також служби діловодства суб'єкта діловодства; обов’язковість застосування національних стандартів; встановлення єдиних організаційних і правових засад (формуляр документа, правила виконання, строки зберігання, вимоги до збереженості, норми користування тощо) функціонування електронного й паперового службових документів у системі діловодства (в Україні поширюється впровадження електронного діловодства й систем електронного документообігу; прийнято закони України «Про електронні документи та електронний документообіг» і «Про електронний цифровий підпис», а також Типовий порядок здійснення електронного документообігу в органах виконавчої влади, затверджений постановою Кабінету Міністрів України №1453 від 28 жовтня 2004 р.); унормування мови діловодства, що на сьогодні вирішується в межах Закону Української РСР «Про мови в Українській РСР», а в регіонах – відповідно до постанов місцевих органів державної влади. Основні положення </w:t>
      </w:r>
      <w:r w:rsidRPr="00AB288C">
        <w:rPr>
          <w:rFonts w:ascii="Times New Roman" w:eastAsia="Times New Roman" w:hAnsi="Times New Roman" w:cs="Times New Roman"/>
          <w:sz w:val="30"/>
          <w:szCs w:val="30"/>
          <w:lang w:val="uk-UA"/>
        </w:rPr>
        <w:lastRenderedPageBreak/>
        <w:t xml:space="preserve">Єдиної державної системи діловодства (ЄДСД) розповсюджуються на організаційно-розпорядчу документацію. Деякі положення є обов’язковими для виконання, інші мають рекомендаційний характер.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Національне законодавство передбачає низку правових норм, якими встановлюються обмеження щодо поширення інформації. На відміну від питань захисту секретної інформації, у якій було застосовано правові напрацювання ще радянських часів, законодавче регулювання захисту конфіденційної інформації в Україні розвинуте слабо і перебуває ще на початкових стадіях формування.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Зі здобуттям незалежності Україна починає самостійно створювати і розвивати власну систему державних органів та національне законодавство. Одним із перших законодавчих актів, який закріпив право громадян на інформацію, заклав правові основи інформаційної діяльності був прийнятий 02 жовтня 1992 року Закон України «Про інформацію». Саме цим законом вперше було введено в обіг термін «конфіденційна інформація» [2].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Відповідно до ст. 28 Закону України «Про інформацію» інформація поділяється на відкриту та інформацію з обмеженим доступом [2].</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Інформація з обмеженим доступом (ІОД) – це відомості конфіденційного або таємного характеру, правовий статус яких передбачений законодавством України і визначений рядом юридичних процедур. Право на обмеження доступу до документів надано власнику відомостей. Таким чином, ІОД – </w:t>
      </w:r>
      <w:hyperlink r:id="rId99" w:tooltip="Інформація" w:history="1">
        <w:r w:rsidRPr="00AB288C">
          <w:rPr>
            <w:rFonts w:ascii="Times New Roman" w:hAnsi="Times New Roman" w:cs="Times New Roman"/>
            <w:sz w:val="30"/>
            <w:szCs w:val="30"/>
            <w:shd w:val="clear" w:color="auto" w:fill="FFFFFF"/>
            <w:lang w:val="uk-UA"/>
          </w:rPr>
          <w:t>інформація</w:t>
        </w:r>
      </w:hyperlink>
      <w:r w:rsidRPr="00AB288C">
        <w:rPr>
          <w:rFonts w:ascii="Times New Roman" w:hAnsi="Times New Roman" w:cs="Times New Roman"/>
          <w:sz w:val="30"/>
          <w:szCs w:val="30"/>
          <w:shd w:val="clear" w:color="auto" w:fill="FFFFFF"/>
          <w:lang w:val="uk-UA"/>
        </w:rPr>
        <w:t>, доступ до якої має лише обмежене коло осіб і оприлюднення якої заборонено розпорядником інформації відповідно до закону. Обмеження доступу до інформації здійснюється в інтересах національної безпеки або охорони законних прав фізичних та юридичних осіб. Обмежується доступ до інформації, а не до документу. Відповідно, якщо в одному документі міститься відкрита і закрита інформація, перша може бути надана на ознайомлення зацікавленій особі у вигляді окремого документу.</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Як уже було зазначено, інформація з обмеженим доступом за своїм правовим режимом поділяється на конфіденційну і таємну (ст. 30 Закону України «Про інформацію»). Згідно із законом, конфіденційна інформація – це «відомості, які знаходяться у володінні, користуванні окремих фізичних чи юридичних осіб і поширюються за їх бажанням відповідно до передбачених ними умов» [2].</w:t>
      </w:r>
      <w:r w:rsidRPr="00AB288C">
        <w:rPr>
          <w:rFonts w:ascii="Times New Roman" w:eastAsia="Times New Roman" w:hAnsi="Times New Roman" w:cs="Times New Roman"/>
          <w:i/>
          <w:sz w:val="30"/>
          <w:szCs w:val="30"/>
          <w:lang w:val="uk-UA" w:eastAsia="ru-RU"/>
        </w:rPr>
        <w:t xml:space="preserve"> </w:t>
      </w:r>
      <w:r w:rsidRPr="00AB288C">
        <w:rPr>
          <w:rFonts w:ascii="Times New Roman" w:eastAsia="Times New Roman" w:hAnsi="Times New Roman" w:cs="Times New Roman"/>
          <w:sz w:val="30"/>
          <w:szCs w:val="30"/>
          <w:lang w:val="uk-UA" w:eastAsia="ru-RU"/>
        </w:rPr>
        <w:t>Таке визначення, закріплене Законом України «Про інформацію», на наш погляд, має недоліки.</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b/>
          <w:i/>
          <w:sz w:val="30"/>
          <w:szCs w:val="30"/>
          <w:lang w:val="uk-UA" w:eastAsia="ru-RU"/>
        </w:rPr>
        <w:t>По-перше</w:t>
      </w:r>
      <w:r w:rsidRPr="00AB288C">
        <w:rPr>
          <w:rFonts w:ascii="Times New Roman" w:eastAsia="Times New Roman" w:hAnsi="Times New Roman" w:cs="Times New Roman"/>
          <w:sz w:val="30"/>
          <w:szCs w:val="30"/>
          <w:lang w:val="uk-UA" w:eastAsia="ru-RU"/>
        </w:rPr>
        <w:t>, у перелік суб’єктів права власності не включено державну, яка володіє також відомостями конфіденційного характеру.</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b/>
          <w:i/>
          <w:sz w:val="30"/>
          <w:szCs w:val="30"/>
          <w:lang w:val="uk-UA" w:eastAsia="ru-RU"/>
        </w:rPr>
        <w:t>По-друге,</w:t>
      </w:r>
      <w:r w:rsidRPr="00AB288C">
        <w:rPr>
          <w:rFonts w:ascii="Times New Roman" w:eastAsia="Times New Roman" w:hAnsi="Times New Roman" w:cs="Times New Roman"/>
          <w:sz w:val="30"/>
          <w:szCs w:val="30"/>
          <w:lang w:val="uk-UA" w:eastAsia="ru-RU"/>
        </w:rPr>
        <w:t xml:space="preserve"> визначення слід після слова «відомості» доповнити конструкцією «що не становлять передбаченої законом таємниці». Це пов’язано із встановленим законодавства поділом інформації з обмеженим </w:t>
      </w:r>
      <w:r w:rsidRPr="00AB288C">
        <w:rPr>
          <w:rFonts w:ascii="Times New Roman" w:eastAsia="Times New Roman" w:hAnsi="Times New Roman" w:cs="Times New Roman"/>
          <w:sz w:val="30"/>
          <w:szCs w:val="30"/>
          <w:lang w:val="uk-UA" w:eastAsia="ru-RU"/>
        </w:rPr>
        <w:lastRenderedPageBreak/>
        <w:t>доступом на таємну та конфіденційну. Конфіденційну інформацію можна поділити на таку, яка є власністю держави, і конфіденційну, яка не належить державі. Ми будемо аналізувати, як захищати конфіденційну інформацію, що є власністю держави.</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Термін «</w:t>
      </w:r>
      <w:r w:rsidRPr="00AB288C">
        <w:rPr>
          <w:rFonts w:ascii="Times New Roman" w:eastAsia="Times New Roman" w:hAnsi="Times New Roman" w:cs="Times New Roman"/>
          <w:i/>
          <w:sz w:val="30"/>
          <w:szCs w:val="30"/>
          <w:lang w:val="uk-UA" w:eastAsia="ru-RU"/>
        </w:rPr>
        <w:t>конфіденційна інформація, що є власністю держави</w:t>
      </w:r>
      <w:r w:rsidRPr="00AB288C">
        <w:rPr>
          <w:rFonts w:ascii="Times New Roman" w:eastAsia="Times New Roman" w:hAnsi="Times New Roman" w:cs="Times New Roman"/>
          <w:sz w:val="30"/>
          <w:szCs w:val="30"/>
          <w:lang w:val="uk-UA" w:eastAsia="ru-RU"/>
        </w:rPr>
        <w:t>» вперше на законодавчому рівні було застосовано в концепції (Основах державної політики) національної безпеки України, схваленої Постановою Верховної Ради України від 16 січня 1997 року № 3/97. Витік такої інформації визнавався однією із загроз національній безпеці в інформаційній сфері. На той час чинне законодавство не давало визначення цього терміна [3].</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Другим законодавчим актом, у якому застосовувався термін «</w:t>
      </w:r>
      <w:r w:rsidRPr="00AB288C">
        <w:rPr>
          <w:rFonts w:ascii="Times New Roman" w:eastAsia="Times New Roman" w:hAnsi="Times New Roman" w:cs="Times New Roman"/>
          <w:i/>
          <w:sz w:val="30"/>
          <w:szCs w:val="30"/>
          <w:lang w:val="uk-UA" w:eastAsia="ru-RU"/>
        </w:rPr>
        <w:t>конфіденційна інформація, що є власністю держави»</w:t>
      </w:r>
      <w:r w:rsidRPr="00AB288C">
        <w:rPr>
          <w:rFonts w:ascii="Times New Roman" w:eastAsia="Times New Roman" w:hAnsi="Times New Roman" w:cs="Times New Roman"/>
          <w:sz w:val="30"/>
          <w:szCs w:val="30"/>
          <w:lang w:val="uk-UA" w:eastAsia="ru-RU"/>
        </w:rPr>
        <w:t xml:space="preserve"> став Кримінальний Кодекс України, прийнятий 05 квітня 2001 року. </w:t>
      </w:r>
      <w:r w:rsidRPr="00AB288C">
        <w:rPr>
          <w:rFonts w:ascii="Times New Roman" w:eastAsia="Times New Roman" w:hAnsi="Times New Roman" w:cs="Times New Roman"/>
          <w:i/>
          <w:sz w:val="30"/>
          <w:szCs w:val="30"/>
          <w:lang w:val="uk-UA" w:eastAsia="ru-RU"/>
        </w:rPr>
        <w:t xml:space="preserve">Кримінальна відповідальність встановлювалась за передачу іноземній стороні конфіденційної інформації, що є власністю держави, особою якій ці відомості були довірені у зв’язку з виконанням службових обов’язків (ст. 330) </w:t>
      </w:r>
      <w:r w:rsidRPr="00AB288C">
        <w:rPr>
          <w:rFonts w:ascii="Times New Roman" w:eastAsia="Times New Roman" w:hAnsi="Times New Roman" w:cs="Times New Roman"/>
          <w:sz w:val="30"/>
          <w:szCs w:val="30"/>
          <w:lang w:val="uk-UA" w:eastAsia="ru-RU"/>
        </w:rPr>
        <w:t>[5; 94]. Ця кримінально-правова норма майже повністю відтворювала аналогічну норму, яка була закріплена у КК УРСР (1960). Зміст статті 330 практично залишився без змін. Лише 11 травня 2004 року до Закону України «Про інформацію» було внесено зміни, завдяки яким у законодавче поле вписуються основи правового регулювання конфіденційної інформації, а саме доповнено статтю 30, згідно з якою інформація, що є власністю держави і знаходиться в користуванні органів державної влади, органів місцевого самоврядування, підприємств, установ та організацій усіх форм власності, з метою її збереження може бути відповідно до закону обмежена в доступі – отримати статус конфіденційної.</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До конфіденційної інформації що є власністю держави і знаходиться в користуванні органів державної влади чи органів місцевого самоврядування, підприємств, установ та організацій всіх форм власності.</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Відповідно до Закону України «Про інформацію» порядок обліку, зберігання і використання документів та інших матеріальних носіїв інформації, що містять конфіденційну інформацію, і є власністю держави, визначається Кабінетом Міністрів України. З цією метою було затверджено </w:t>
      </w:r>
      <w:r w:rsidRPr="00AB288C">
        <w:rPr>
          <w:rFonts w:ascii="Times New Roman" w:eastAsia="Times New Roman" w:hAnsi="Times New Roman" w:cs="Times New Roman"/>
          <w:i/>
          <w:sz w:val="30"/>
          <w:szCs w:val="30"/>
          <w:lang w:val="uk-UA" w:eastAsia="ru-RU"/>
        </w:rPr>
        <w:t>Інструкцію про порядок обліку, зберігання і використання документів, справ, видань та інших матеріальних носіїв інформації, що є власністю держави</w:t>
      </w:r>
      <w:r w:rsidRPr="00AB288C">
        <w:rPr>
          <w:rFonts w:ascii="Times New Roman" w:eastAsia="Times New Roman" w:hAnsi="Times New Roman" w:cs="Times New Roman"/>
          <w:sz w:val="30"/>
          <w:szCs w:val="30"/>
          <w:lang w:val="uk-UA" w:eastAsia="ru-RU"/>
        </w:rPr>
        <w:t xml:space="preserve"> (Постанова Кабінету Міністрів України від 27 листопада 1998 р. № 1893).</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Інформація, що складає конфіденційну інформацію не існує сама по собі. Вона відображається в різних носіях, що можуть її зберігати, накопичувати, передавати. З їхньою допомогою здійснюється і </w:t>
      </w:r>
      <w:r w:rsidRPr="00AB288C">
        <w:rPr>
          <w:rFonts w:ascii="Times New Roman" w:eastAsia="Times New Roman" w:hAnsi="Times New Roman" w:cs="Times New Roman"/>
          <w:sz w:val="30"/>
          <w:szCs w:val="30"/>
          <w:lang w:val="uk-UA" w:eastAsia="ru-RU"/>
        </w:rPr>
        <w:lastRenderedPageBreak/>
        <w:t xml:space="preserve">використання інформації. У ДСТУ 3396.2-97 «Захист інформації. Технічний захист інформації [6; 16]. Терміни та визначення» утримується таке визначення носія: </w:t>
      </w:r>
      <w:r w:rsidRPr="00AB288C">
        <w:rPr>
          <w:rFonts w:ascii="Times New Roman" w:eastAsia="Times New Roman" w:hAnsi="Times New Roman" w:cs="Times New Roman"/>
          <w:i/>
          <w:sz w:val="30"/>
          <w:szCs w:val="30"/>
          <w:lang w:val="uk-UA" w:eastAsia="ru-RU"/>
        </w:rPr>
        <w:t>Носій інформації – фізична особа або матеріальний об’єкт, у тому числі фізичне поле, у яких інформація знаходить своє відображення у вигляді символів, образів, сигналів, технічних рішень і процесів.</w:t>
      </w:r>
      <w:r w:rsidRPr="00AB288C">
        <w:rPr>
          <w:rFonts w:ascii="Times New Roman" w:eastAsia="Times New Roman" w:hAnsi="Times New Roman" w:cs="Times New Roman"/>
          <w:sz w:val="30"/>
          <w:szCs w:val="30"/>
          <w:lang w:val="uk-UA" w:eastAsia="ru-RU"/>
        </w:rPr>
        <w:t xml:space="preserve"> З цього визначення зрозуміло:</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b/>
          <w:i/>
          <w:sz w:val="30"/>
          <w:szCs w:val="30"/>
          <w:lang w:val="uk-UA" w:eastAsia="ru-RU"/>
        </w:rPr>
        <w:t>по-перше,</w:t>
      </w:r>
      <w:r w:rsidRPr="00AB288C">
        <w:rPr>
          <w:rFonts w:ascii="Times New Roman" w:eastAsia="Times New Roman" w:hAnsi="Times New Roman" w:cs="Times New Roman"/>
          <w:sz w:val="30"/>
          <w:szCs w:val="30"/>
          <w:lang w:val="uk-UA" w:eastAsia="ru-RU"/>
        </w:rPr>
        <w:t xml:space="preserve"> що матеріальні об’єкти – це не тільки те, що можна побачити або доторкнутися, але й фізичні поля, а також мозок людини;</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b/>
          <w:i/>
          <w:sz w:val="30"/>
          <w:szCs w:val="30"/>
          <w:lang w:val="uk-UA" w:eastAsia="ru-RU"/>
        </w:rPr>
        <w:t>по-друге</w:t>
      </w:r>
      <w:r w:rsidRPr="00AB288C">
        <w:rPr>
          <w:rFonts w:ascii="Times New Roman" w:eastAsia="Times New Roman" w:hAnsi="Times New Roman" w:cs="Times New Roman"/>
          <w:sz w:val="30"/>
          <w:szCs w:val="30"/>
          <w:lang w:val="uk-UA" w:eastAsia="ru-RU"/>
        </w:rPr>
        <w:t xml:space="preserve">, що інформація в носіях відображається не тільки символами, тобто літерами, цифрами, знаками, але й образами у вигляді малюнків, креслень, схем, інших знакових моделей, сигналами в фізичних полях, технічними процесами в технології виготовлення продукції.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Таким чином, конфіденційна інформація є свого роду складним поняттям, що включає різні носії з відповідною інформацією, і захист конфіденційної таємниці в підсумку зводиться до захисту її носіїв.</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Типи матеріальних об’єктів як носіїв інформації різні. Ними можуть бути магнітні стрічки, магнітні і лазерні диски, фото-, кіно-, відео- і аудіоплівки, різні види промислової продукції, технологічні процеси та інші. Але найбільш масовим типом носіїв є носії на паперовій основі. Інформація в них фіксується рукописними, машинописними, електронними, типографським способами у формі тексту, креслення, малюнка, формули, графіка, карти і т.п. У цих носіях інформація відображається у виді символів і образів. Така інформація відповідно до Закону України</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Документи, які містять інформацію, що складають конфіденційну таємницю відповідно до закону прийнято називати </w:t>
      </w:r>
      <w:r w:rsidRPr="00AB288C">
        <w:rPr>
          <w:rFonts w:ascii="Times New Roman" w:eastAsia="Times New Roman" w:hAnsi="Times New Roman" w:cs="Times New Roman"/>
          <w:i/>
          <w:sz w:val="30"/>
          <w:szCs w:val="30"/>
          <w:lang w:val="uk-UA" w:eastAsia="ru-RU"/>
        </w:rPr>
        <w:t>конфіденційними</w:t>
      </w:r>
      <w:r w:rsidRPr="00AB288C">
        <w:rPr>
          <w:rFonts w:ascii="Times New Roman" w:eastAsia="Times New Roman" w:hAnsi="Times New Roman" w:cs="Times New Roman"/>
          <w:sz w:val="30"/>
          <w:szCs w:val="30"/>
          <w:lang w:val="uk-UA" w:eastAsia="ru-RU"/>
        </w:rPr>
        <w:t xml:space="preserve">, а процеси виготовлення таких документів і організацію роботи з ними – </w:t>
      </w:r>
      <w:r w:rsidRPr="00AB288C">
        <w:rPr>
          <w:rFonts w:ascii="Times New Roman" w:eastAsia="Times New Roman" w:hAnsi="Times New Roman" w:cs="Times New Roman"/>
          <w:i/>
          <w:sz w:val="30"/>
          <w:szCs w:val="30"/>
          <w:lang w:val="uk-UA" w:eastAsia="ru-RU"/>
        </w:rPr>
        <w:t>конфіденційним</w:t>
      </w:r>
      <w:r w:rsidRPr="00AB288C">
        <w:rPr>
          <w:rFonts w:ascii="Times New Roman" w:eastAsia="Times New Roman" w:hAnsi="Times New Roman" w:cs="Times New Roman"/>
          <w:b/>
          <w:i/>
          <w:sz w:val="30"/>
          <w:szCs w:val="30"/>
          <w:lang w:val="uk-UA" w:eastAsia="ru-RU"/>
        </w:rPr>
        <w:t xml:space="preserve"> </w:t>
      </w:r>
      <w:r w:rsidRPr="00AB288C">
        <w:rPr>
          <w:rFonts w:ascii="Times New Roman" w:eastAsia="Times New Roman" w:hAnsi="Times New Roman" w:cs="Times New Roman"/>
          <w:i/>
          <w:sz w:val="30"/>
          <w:szCs w:val="30"/>
          <w:lang w:val="uk-UA" w:eastAsia="ru-RU"/>
        </w:rPr>
        <w:t>діловодством</w:t>
      </w:r>
      <w:r w:rsidRPr="00AB288C">
        <w:rPr>
          <w:rFonts w:ascii="Times New Roman" w:eastAsia="Times New Roman" w:hAnsi="Times New Roman" w:cs="Times New Roman"/>
          <w:b/>
          <w:i/>
          <w:sz w:val="30"/>
          <w:szCs w:val="30"/>
          <w:lang w:val="uk-UA" w:eastAsia="ru-RU"/>
        </w:rPr>
        <w:t>.</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Врегулювання питань, пов’язаних з обігом конфіденційної інформації, що є власністю держави, на рівні постанови Кабінету Міністрів України не призвело до вирішення даного питання в цілому. Лише 11 травня 2004 року до Закону України «Про інформацію» було внесено зміни, завдяки яким в законодавче поле вписувалися основи правового регулювання конфіденційної інформації, а саме: </w:t>
      </w:r>
    </w:p>
    <w:p w:rsidR="006E159B" w:rsidRPr="00AB288C" w:rsidRDefault="006E159B" w:rsidP="006E159B">
      <w:pPr>
        <w:tabs>
          <w:tab w:val="left" w:pos="993"/>
        </w:tabs>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 доповнено статтю 30, згідно з якою інформація, що є власністю держави, і знаходиться в користуванні органів державної влади чи місцевого самоврядування, підприємств, установ та організацій усіх форм власності, з метою її збереження може бути відповідно до закону встановлено обмежений доступ - надано статус конфіденційної. Порядок обліку, зберігання і використання документів та інших носіїв інформації, що містять зазначену інформацію, визначається Кабінетом Міністрів </w:t>
      </w:r>
      <w:r w:rsidRPr="00AB288C">
        <w:rPr>
          <w:rFonts w:ascii="Times New Roman" w:eastAsia="Times New Roman" w:hAnsi="Times New Roman" w:cs="Times New Roman"/>
          <w:sz w:val="30"/>
          <w:szCs w:val="30"/>
          <w:lang w:val="uk-UA" w:eastAsia="ru-RU"/>
        </w:rPr>
        <w:lastRenderedPageBreak/>
        <w:t>України. Визначено категорії інформації, які не можуть бути віднесені до конфіденційної;</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i/>
          <w:sz w:val="30"/>
          <w:szCs w:val="30"/>
          <w:lang w:val="uk-UA" w:eastAsia="ru-RU"/>
        </w:rPr>
      </w:pPr>
      <w:r w:rsidRPr="00AB288C">
        <w:rPr>
          <w:rFonts w:ascii="Times New Roman" w:eastAsia="Times New Roman" w:hAnsi="Times New Roman" w:cs="Times New Roman"/>
          <w:sz w:val="30"/>
          <w:szCs w:val="30"/>
          <w:lang w:val="uk-UA" w:eastAsia="ru-RU"/>
        </w:rPr>
        <w:t xml:space="preserve">статтю 47 «Відповідальність за порушення законодавства про інформацію доповнено абзацом такого змісту </w:t>
      </w:r>
      <w:r w:rsidRPr="00AB288C">
        <w:rPr>
          <w:rFonts w:ascii="Times New Roman" w:eastAsia="Times New Roman" w:hAnsi="Times New Roman" w:cs="Times New Roman"/>
          <w:i/>
          <w:sz w:val="30"/>
          <w:szCs w:val="30"/>
          <w:lang w:val="uk-UA" w:eastAsia="ru-RU"/>
        </w:rPr>
        <w:t xml:space="preserve">: порушення порядку обліку, зберігання і використання документів та інших носіїв інформації, які містять конфіденційну інформацію, що є власністю держави» </w:t>
      </w:r>
      <w:r w:rsidRPr="00AB288C">
        <w:rPr>
          <w:rFonts w:ascii="Times New Roman" w:eastAsia="Times New Roman" w:hAnsi="Times New Roman" w:cs="Times New Roman"/>
          <w:sz w:val="30"/>
          <w:szCs w:val="30"/>
          <w:lang w:val="uk-UA" w:eastAsia="ru-RU"/>
        </w:rPr>
        <w:t>[2]</w:t>
      </w:r>
      <w:r w:rsidRPr="00AB288C">
        <w:rPr>
          <w:rFonts w:ascii="Times New Roman" w:eastAsia="Times New Roman" w:hAnsi="Times New Roman" w:cs="Times New Roman"/>
          <w:i/>
          <w:sz w:val="30"/>
          <w:szCs w:val="30"/>
          <w:lang w:val="uk-UA" w:eastAsia="ru-RU"/>
        </w:rPr>
        <w:t>.</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Одночасно із змінами до Закону України «Про інформацію» було внесено зміни до Кодексу України про адміністративні правопорушення, до Закону України «Про службу безпеки України».</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Аналіз чинного законодавства дозволяє зробити висновок, що Служба безпеки України є єдиним правоохоронним органом, який наділений необхідним правовим інструментарієм щодо забезпечення захисту конфіденційної інформації :</w:t>
      </w:r>
    </w:p>
    <w:p w:rsidR="006E159B" w:rsidRPr="00AB288C" w:rsidRDefault="006E159B" w:rsidP="006E159B">
      <w:pPr>
        <w:tabs>
          <w:tab w:val="left" w:pos="993"/>
        </w:tabs>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з метою пошуку і фіксації фактичних даних про передачу або збирання відомостей, що становлять конфіденційну інформацію, яка є власністю держави, Служба безпеки України уповноважена проводити оперативно-розшукову діяльність;</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 до повноважень Служби безпеки України віднесено розслідування злочину, передбаченого ст.330 Кримінального кодексу України «</w:t>
      </w:r>
      <w:r w:rsidRPr="00AB288C">
        <w:rPr>
          <w:rFonts w:ascii="Times New Roman" w:eastAsia="Times New Roman" w:hAnsi="Times New Roman" w:cs="Times New Roman"/>
          <w:i/>
          <w:sz w:val="30"/>
          <w:szCs w:val="30"/>
          <w:lang w:val="uk-UA" w:eastAsia="ru-RU"/>
        </w:rPr>
        <w:t>передача або збирання відомостей, що становлять конфіденційну інформацію, яка є власністю держави</w:t>
      </w:r>
      <w:r w:rsidRPr="00AB288C">
        <w:rPr>
          <w:rFonts w:ascii="Times New Roman" w:eastAsia="Times New Roman" w:hAnsi="Times New Roman" w:cs="Times New Roman"/>
          <w:sz w:val="30"/>
          <w:szCs w:val="30"/>
          <w:lang w:val="uk-UA" w:eastAsia="ru-RU"/>
        </w:rPr>
        <w:t xml:space="preserve">»; </w:t>
      </w:r>
    </w:p>
    <w:p w:rsidR="006E159B" w:rsidRPr="00AB288C" w:rsidRDefault="006E159B" w:rsidP="006E159B">
      <w:pPr>
        <w:tabs>
          <w:tab w:val="left" w:pos="993"/>
        </w:tabs>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уповноважені посадови особи Служби безпеки України мають право складати адміністративні протоколи за порушення передбачені статтею 212-5 Кодексу України про адміністративні правопорушення «Порушення обліку, зберігання і використання документів та інших носіїв , які містять конфіденційну інформацію, що є власністю держави»;</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Державну службу спеціального зв’язку та захисту інформації наділено контрольно-наглядовими, регулятивними та дозвільно-реєстраційними повноваженнями з технічного та криптографічного захисту конфіденційної інформації, що є власністю держави [7; 90].</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Крім цього, відповідно до Закону України «Про службу безпеки України» остання зобов’язана брати участь у розробці і здійснення заходів щодо забезпечення конфіденційної інформації (п.7 ст. 24). А згідно з Постановою Кабінету Міністрів України від 17.11.2004 р. № 1547 (доповнення до Постанови Кабінету Міністрів України від 27 листопада 1998 р. № 1893) Служба безпеки України:</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контролює обіг документів, які містять конфіденційну інформацію;</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погоджує (спільно з Держкомархівом України) відомчі інструкції з питань обліку, зберігання і використання документів і справ, видань та інших матеріальних носіїв, які її містять;</w:t>
      </w:r>
    </w:p>
    <w:p w:rsidR="006E159B" w:rsidRPr="00AB288C" w:rsidRDefault="006E159B" w:rsidP="006E159B">
      <w:pPr>
        <w:numPr>
          <w:ilvl w:val="0"/>
          <w:numId w:val="4"/>
        </w:numPr>
        <w:tabs>
          <w:tab w:val="left" w:pos="993"/>
        </w:tabs>
        <w:spacing w:after="0" w:line="240" w:lineRule="auto"/>
        <w:ind w:left="0"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lastRenderedPageBreak/>
        <w:t>про факти втрати документів з грифом «для службового користування» або розголошення таких відомостей організації зобов’язані письмово повідомляти Службу безпеки України [7; 93].</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Виходячи із зазначеного, Службу безпеки фактично визнано спеціально уповноваженим органом державної влади у сфері захисту конфіденційної інформації.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Отже, в українському законодавстві існує певна кількість нормативно-правових документів, яка визначає обов'язковий для всіх центральних органів виконавчої влади, Ради міністрів Автономної Республіки Крим, місцевих органів виконавчої влади, органів місцевого самоврядування, підприємств, установ і організацій незалежно від форм власності порядок обліку, зберігання, використання та знищення документів, справ, видань, магнітних та інших матеріальних носіїв інформації, які містять конфіденційну інформацію. </w:t>
      </w:r>
    </w:p>
    <w:p w:rsidR="006E159B" w:rsidRPr="00AB288C" w:rsidRDefault="006E159B" w:rsidP="006E159B">
      <w:pPr>
        <w:spacing w:after="0" w:line="240" w:lineRule="auto"/>
        <w:ind w:firstLine="709"/>
        <w:jc w:val="both"/>
        <w:rPr>
          <w:rFonts w:ascii="Times New Roman" w:eastAsia="Times New Roman" w:hAnsi="Times New Roman" w:cs="Times New Roman"/>
          <w:sz w:val="30"/>
          <w:szCs w:val="30"/>
          <w:lang w:val="uk-UA" w:eastAsia="ru-RU"/>
        </w:rPr>
      </w:pPr>
      <w:r w:rsidRPr="00AB288C">
        <w:rPr>
          <w:rFonts w:ascii="Times New Roman" w:eastAsia="Times New Roman" w:hAnsi="Times New Roman" w:cs="Times New Roman"/>
          <w:sz w:val="30"/>
          <w:szCs w:val="30"/>
          <w:lang w:val="uk-UA" w:eastAsia="ru-RU"/>
        </w:rPr>
        <w:t xml:space="preserve">Однак більшість із законодавчих актів потребує доопрацювання, зокрема введення до них поняття «конфіденційна інформація, що є власністю держави», вироблення єдиної інструкції із конфіденційного діловодства. Адже аналіз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типової інструкції </w:t>
      </w:r>
      <w:r w:rsidRPr="00AB288C">
        <w:rPr>
          <w:rFonts w:ascii="Times New Roman" w:hAnsi="Times New Roman" w:cs="Times New Roman"/>
          <w:sz w:val="30"/>
          <w:szCs w:val="30"/>
          <w:lang w:val="uk-UA" w:eastAsia="uk-UA"/>
        </w:rPr>
        <w:t xml:space="preserve">з діловодства в органах, установах виконання покарань, слідчих ізоляторах і навчальних закладах, що належать до сфери управління </w:t>
      </w:r>
      <w:r w:rsidRPr="00AB288C">
        <w:rPr>
          <w:rFonts w:ascii="Times New Roman" w:eastAsia="Times New Roman" w:hAnsi="Times New Roman" w:cs="Times New Roman"/>
          <w:bCs/>
          <w:sz w:val="30"/>
          <w:szCs w:val="30"/>
          <w:lang w:val="uk-UA" w:eastAsia="uk-UA"/>
        </w:rPr>
        <w:t>Державної пенітенціарної служби України, і</w:t>
      </w:r>
      <w:r w:rsidRPr="00AB288C">
        <w:rPr>
          <w:rFonts w:ascii="Times New Roman" w:eastAsia="Times New Roman" w:hAnsi="Times New Roman" w:cs="Times New Roman"/>
          <w:sz w:val="30"/>
          <w:szCs w:val="30"/>
          <w:lang w:val="uk-UA" w:eastAsia="ru-RU"/>
        </w:rPr>
        <w:t>нструкції з діловодства в органах державної виконавчої служби дає змогу стверджувати про різні підходи до організації роботи з конфіденційними документами.</w:t>
      </w:r>
    </w:p>
    <w:p w:rsidR="006E159B" w:rsidRPr="00AB288C" w:rsidRDefault="006E159B" w:rsidP="006E159B">
      <w:pPr>
        <w:spacing w:after="0" w:line="240" w:lineRule="auto"/>
        <w:ind w:firstLine="709"/>
        <w:jc w:val="center"/>
        <w:rPr>
          <w:rFonts w:ascii="Times New Roman" w:hAnsi="Times New Roman" w:cs="Times New Roman"/>
          <w:b/>
          <w:sz w:val="30"/>
          <w:szCs w:val="30"/>
          <w:lang w:val="uk-UA"/>
        </w:rPr>
      </w:pPr>
      <w:r w:rsidRPr="00AB288C">
        <w:rPr>
          <w:rFonts w:ascii="Times New Roman" w:hAnsi="Times New Roman" w:cs="Times New Roman"/>
          <w:b/>
          <w:sz w:val="30"/>
          <w:szCs w:val="30"/>
          <w:lang w:val="uk-UA"/>
        </w:rPr>
        <w:t>Література:</w:t>
      </w:r>
    </w:p>
    <w:p w:rsidR="006E159B" w:rsidRPr="00AB288C" w:rsidRDefault="006E159B" w:rsidP="006E159B">
      <w:pPr>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 xml:space="preserve">1. Конституція України. – Закон вiд 28.06.1996  № 254к/96-ВР.: Режим доступу: </w:t>
      </w:r>
      <w:hyperlink r:id="rId100" w:history="1">
        <w:r w:rsidRPr="00AB288C">
          <w:rPr>
            <w:rStyle w:val="a9"/>
            <w:rFonts w:ascii="Times New Roman" w:hAnsi="Times New Roman" w:cs="Times New Roman"/>
            <w:sz w:val="30"/>
            <w:szCs w:val="30"/>
            <w:lang w:val="uk-UA"/>
          </w:rPr>
          <w:t>http://zakon.rada.gov.ua</w:t>
        </w:r>
      </w:hyperlink>
    </w:p>
    <w:p w:rsidR="006E159B" w:rsidRPr="00AB288C"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 xml:space="preserve">2. Про інформацію : Закон України [Чинний, поточна редакція від 21.02.2014]. </w:t>
      </w:r>
      <w:r w:rsidRPr="00AB288C">
        <w:rPr>
          <w:rFonts w:ascii="Times New Roman" w:hAnsi="Times New Roman" w:cs="Times New Roman"/>
          <w:i/>
          <w:sz w:val="30"/>
          <w:szCs w:val="30"/>
          <w:lang w:val="uk-UA"/>
        </w:rPr>
        <w:t>Відомості Верховної Ради України</w:t>
      </w:r>
      <w:r w:rsidRPr="00AB288C">
        <w:rPr>
          <w:rFonts w:ascii="Times New Roman" w:hAnsi="Times New Roman" w:cs="Times New Roman"/>
          <w:sz w:val="30"/>
          <w:szCs w:val="30"/>
          <w:lang w:val="uk-UA"/>
        </w:rPr>
        <w:t xml:space="preserve">, 1996. № 30. С. 141. – URL: </w:t>
      </w:r>
      <w:hyperlink r:id="rId101" w:history="1">
        <w:r w:rsidRPr="00AB288C">
          <w:rPr>
            <w:rStyle w:val="a9"/>
            <w:rFonts w:ascii="Times New Roman" w:hAnsi="Times New Roman" w:cs="Times New Roman"/>
            <w:sz w:val="30"/>
            <w:szCs w:val="30"/>
            <w:lang w:val="uk-UA"/>
          </w:rPr>
          <w:t>http://zakon4.rada.gov.ua/laws/show/2657-12</w:t>
        </w:r>
      </w:hyperlink>
      <w:r w:rsidRPr="00AB288C">
        <w:rPr>
          <w:rFonts w:ascii="Times New Roman" w:hAnsi="Times New Roman" w:cs="Times New Roman"/>
          <w:sz w:val="30"/>
          <w:szCs w:val="30"/>
          <w:lang w:val="uk-UA"/>
        </w:rPr>
        <w:t>.</w:t>
      </w:r>
    </w:p>
    <w:p w:rsidR="006E159B" w:rsidRPr="00AB288C"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3. ДСТУ 2395–2000 (ІSО 5963–85) Інформація та документація обстеження документа, встановлення його предмета та відбір термінів індексування. Загальна методика. – К. : Держстандарт України, 2001. 8 с.</w:t>
      </w:r>
    </w:p>
    <w:p w:rsidR="006E159B" w:rsidRPr="00AB288C"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 xml:space="preserve">4. Про затвердження Інструкції про порядок обліку, зберігання і використання документів, справ, видань та  інших матеріальних носіїв інформації, які містять конфіденційну інформацію, що є  власністю держави : Постанова Кабінету Міністрів України </w:t>
      </w:r>
      <w:r w:rsidRPr="00AB288C">
        <w:rPr>
          <w:rFonts w:ascii="Times New Roman" w:hAnsi="Times New Roman" w:cs="Times New Roman"/>
          <w:bCs/>
          <w:sz w:val="30"/>
          <w:szCs w:val="30"/>
          <w:bdr w:val="none" w:sz="0" w:space="0" w:color="auto" w:frame="1"/>
          <w:lang w:val="uk-UA"/>
        </w:rPr>
        <w:t xml:space="preserve">від 27 листопада 1998 р. № 1893. </w:t>
      </w:r>
      <w:r w:rsidRPr="00AB288C">
        <w:rPr>
          <w:rFonts w:ascii="Times New Roman" w:hAnsi="Times New Roman" w:cs="Times New Roman"/>
          <w:sz w:val="30"/>
          <w:szCs w:val="30"/>
          <w:lang w:val="uk-UA"/>
        </w:rPr>
        <w:t xml:space="preserve">[Чинний, поточна редакція від 17.10.2014]. URL : </w:t>
      </w:r>
      <w:hyperlink r:id="rId102" w:history="1">
        <w:r w:rsidRPr="00AB288C">
          <w:rPr>
            <w:rStyle w:val="a9"/>
            <w:rFonts w:ascii="Times New Roman" w:hAnsi="Times New Roman" w:cs="Times New Roman"/>
            <w:sz w:val="30"/>
            <w:szCs w:val="30"/>
            <w:lang w:val="uk-UA"/>
          </w:rPr>
          <w:t>http://zakon2.rada.gov.ua/laws/show/2594-15</w:t>
        </w:r>
      </w:hyperlink>
    </w:p>
    <w:p w:rsidR="006E159B" w:rsidRPr="00AB288C"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 xml:space="preserve">5. Белов А. Н., А.А. Белов. Делопроизводство и документооборот. – </w:t>
      </w:r>
      <w:r w:rsidRPr="00AB288C">
        <w:rPr>
          <w:rFonts w:ascii="Times New Roman" w:hAnsi="Times New Roman" w:cs="Times New Roman"/>
          <w:sz w:val="30"/>
          <w:szCs w:val="30"/>
          <w:lang w:val="uk-UA"/>
        </w:rPr>
        <w:lastRenderedPageBreak/>
        <w:t>М. : ЭКСМО, 2007. 232 с.</w:t>
      </w:r>
    </w:p>
    <w:p w:rsidR="006E159B" w:rsidRPr="00AB288C"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6. Блощинська В. А Сучасне діловодство. – Донецьк : ДоНУ, 2005. 284 с.</w:t>
      </w:r>
    </w:p>
    <w:p w:rsidR="006E159B" w:rsidRPr="00D875B2" w:rsidRDefault="006E159B" w:rsidP="006E159B">
      <w:pPr>
        <w:widowControl w:val="0"/>
        <w:shd w:val="clear" w:color="auto" w:fill="FFFFFF"/>
        <w:tabs>
          <w:tab w:val="left" w:pos="1134"/>
        </w:tabs>
        <w:autoSpaceDE w:val="0"/>
        <w:autoSpaceDN w:val="0"/>
        <w:adjustRightInd w:val="0"/>
        <w:spacing w:after="0" w:line="240" w:lineRule="auto"/>
        <w:ind w:left="714" w:hanging="357"/>
        <w:jc w:val="both"/>
        <w:rPr>
          <w:rFonts w:ascii="Times New Roman" w:hAnsi="Times New Roman" w:cs="Times New Roman"/>
          <w:sz w:val="30"/>
          <w:szCs w:val="30"/>
          <w:lang w:val="uk-UA"/>
        </w:rPr>
      </w:pPr>
      <w:r w:rsidRPr="00AB288C">
        <w:rPr>
          <w:rFonts w:ascii="Times New Roman" w:hAnsi="Times New Roman" w:cs="Times New Roman"/>
          <w:sz w:val="30"/>
          <w:szCs w:val="30"/>
          <w:lang w:val="uk-UA"/>
        </w:rPr>
        <w:t>7. Загальне діловодство та ведення документів, що містять конфіденційну інформацію з грифом «Для службового користування» : Навчально-методичний посібник / Уклад. С. М. Головань та ін.  К. : НАУ, 2003. 92 с.</w:t>
      </w:r>
    </w:p>
    <w:p w:rsidR="006E159B" w:rsidRDefault="006E159B" w:rsidP="00324953">
      <w:pPr>
        <w:pStyle w:val="a7"/>
        <w:jc w:val="center"/>
        <w:rPr>
          <w:rFonts w:ascii="Times New Roman" w:hAnsi="Times New Roman" w:cs="Times New Roman"/>
          <w:b/>
          <w:sz w:val="30"/>
          <w:szCs w:val="30"/>
          <w:lang w:val="uk-UA" w:eastAsia="ar-SA"/>
        </w:rPr>
      </w:pPr>
    </w:p>
    <w:p w:rsidR="004F42BF" w:rsidRPr="00D875B2" w:rsidRDefault="004F42BF"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Кубко В.</w:t>
      </w:r>
    </w:p>
    <w:p w:rsidR="004F42BF" w:rsidRPr="00D875B2" w:rsidRDefault="004F42BF" w:rsidP="00324953">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канд. філос. наук, доцент кафедри</w:t>
      </w:r>
    </w:p>
    <w:p w:rsidR="004F42BF" w:rsidRPr="00D875B2" w:rsidRDefault="004F42BF" w:rsidP="00324953">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інформаційної діяльності та медіа-комунікацій</w:t>
      </w:r>
    </w:p>
    <w:p w:rsidR="004F42BF" w:rsidRPr="00D875B2" w:rsidRDefault="004F42BF" w:rsidP="00324953">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4F42BF" w:rsidRPr="00D875B2" w:rsidRDefault="004F42BF" w:rsidP="00324953">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4F42BF" w:rsidRPr="00D875B2" w:rsidRDefault="004F42BF" w:rsidP="00324953">
      <w:pPr>
        <w:pStyle w:val="a7"/>
        <w:jc w:val="both"/>
        <w:rPr>
          <w:rFonts w:ascii="Times New Roman" w:hAnsi="Times New Roman" w:cs="Times New Roman"/>
          <w:sz w:val="30"/>
          <w:szCs w:val="30"/>
          <w:lang w:val="uk-UA" w:eastAsia="ar-SA"/>
        </w:rPr>
      </w:pPr>
    </w:p>
    <w:p w:rsidR="004F42BF" w:rsidRPr="00D875B2" w:rsidRDefault="004F42BF"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МЕДІАКУЛЬТУРА В ЕПОХУ РОЗВИТКУ ІННОВАЦІЙНИХ ТЕХНОЛОГІЙ</w:t>
      </w:r>
    </w:p>
    <w:p w:rsidR="004F42BF" w:rsidRPr="00D875B2" w:rsidRDefault="004F42BF" w:rsidP="00324953">
      <w:pPr>
        <w:pStyle w:val="a7"/>
        <w:jc w:val="both"/>
        <w:rPr>
          <w:rFonts w:ascii="Times New Roman" w:hAnsi="Times New Roman" w:cs="Times New Roman"/>
          <w:sz w:val="30"/>
          <w:szCs w:val="30"/>
          <w:lang w:val="uk-UA" w:eastAsia="ar-SA"/>
        </w:rPr>
      </w:pP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Інформаційно-комунікативний простір медіакультури в сучасних умовах репрезентує різновекторні дискурси, що впливають на систему цінностей цілих поколінь. До найважливіших властивостей системи масових комунікацій (мас-медіа) відноситься здатність сучасної людини виступати інтегратором культурного середовища.</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У фокус впливу медіакультури потрапляють основоположні духовно-культурні структури діяльності людини. Інноваційний характер комунікативних процесів, заснованих на використанні комп'ютерних і телекомунікаційних технологій, зумовив значне збільшення щільності інформаційних потоків, зростання їх швидкості, розвиток конвергентних технологічних форм. Оскільки постійно ускладнюється медіальний комплекс, включений в усі сфери людської діяльності, то це призвело до збільшення частки опосередкованих соціальних комунікацій.</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 останнє десятиліття в умовах пострадянського простору з’явилося чимало ґрунтовних робіт, які досліджують непрості шляхи інформатизації суспільства, взаємини медіа та влади, вплив медіакультури на особистість (Я. Засурський, С.Кара-Мурза, Н. Кирилова, Г. Почепцов, В. Савчук, Л.А. Ороховська, Н. Зражевська та ін.).</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Актуалізація та необхідність концептуалізації феномену медіакультури потребує уточнення термінів, за допомогою яких можна адекватно описати зміни, що відбуваються в світовій історії під впливом нових мас-медіа. Зауважимо, що термін «медіа» − досить неоднозначний, і не зводиться тільки до посередництва. У першу чергу − це канал трансляції, побудований на ідеологічних, емоційних і навіть підсвідомих сподіваннях аудиторії. По-друге, медіа − не просто засіб для передачі </w:t>
      </w:r>
      <w:r w:rsidRPr="00D875B2">
        <w:rPr>
          <w:rFonts w:ascii="Times New Roman" w:hAnsi="Times New Roman" w:cs="Times New Roman"/>
          <w:sz w:val="30"/>
          <w:szCs w:val="30"/>
          <w:lang w:val="uk-UA" w:eastAsia="ar-SA"/>
        </w:rPr>
        <w:lastRenderedPageBreak/>
        <w:t>інформації, це певне середовище, у якому  виробляються та транслюються культурні коди. Таким чином, мас-медіа є засобом соціокультурної взаємодії, засобом трансформації ціннісних засад буття індивідів, соціальних груп та суспільства загалом [2, с. 78].</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Уперше медіакультура почала осмислюватися як загальне соціокомунікаційне явище, а не просто як окремий тип культури мас-медіа в працях відомого культуролога-комунікативіста Г. Інніса [5]. Він виявив закономірний зв’язок між розвитком цивілізацій і засобами комунікації: на багатому історичному матеріалі він показав, що медіа тісно переплетені з соціальними, культурними процесами суспільства і значною мірою на них впливають. Г. Інніс мав великий вплив на М. Маклюена, знаменитого комунікативіста ХХ століття. М. Маклюен також, єднаючи поняття культури з її комунікаціно-технічною природою, стверджував, що «суспільне життя залежить більшим чином від характеру засобів, за допомогою яких люди підтримують між собою зв’язок, ніж від змісту повідомлень» [3].</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Досить точне, на нашу думку, визначення «медіакультури» дає Н. Кирилова: «Медіакультура (від англ. media culture) − це: 1) сукупність матеріальних і духовних цінностей у сфері медіа, а також система їхнього відтворення та функціонування в суспільстві, яка склалася історично; 2) сукупність інформаційно-комунікаційних засобів, вироблених людством протягом  культурно-історичного розвитку, які сприяють формуванню суспільної свідомості та соціалізації особистості; 3) особливий тип культури інформаційної епохи, який є посередником між  суспільством і державою, особистістю і соціумом, різними країнами і континентами» [2, с. 459].</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Медіакультуру як феномен саме інформаційного суспільства розглядає Н. Зражевська, даючи таке визначення: «Медіакультура − це метакультура інформаційного (постінформаційного) суспільства і організована за моделлю масової продукції для масової публіки. Це головний тип культури постмодерну, культура образів, звуків і зображень, що передаються через технічні засоби, створюючи віртуальні цінності і смисли, це техно-культура, яка зв’язує культуру і технологію і за допомогою інформаційно-комунікаційних засобів, продукує свої артефакти і транслює змісти на масову аудиторію, змінюючи ментальні установки людини; це чуттєва культура, оскільки формуючи потреби і смаки, спрямована на посилення чуттєвого щастя і задоволення, користі комфортності» [1, с. 73].</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Отже, медіакультуру можна визначити як сукупність інформаційно- комунікативних засобів, матеріальних та інтелектуальних цінностей, вироблених людством у процесі культурно-історичного розвитку, що сприяють формуванню суспільної свідомості та соціалізації особистості.</w:t>
      </w:r>
    </w:p>
    <w:p w:rsidR="004F42BF" w:rsidRPr="00D875B2" w:rsidRDefault="004F42BF" w:rsidP="00324953">
      <w:pPr>
        <w:pStyle w:val="a7"/>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 xml:space="preserve">Революція останньої чверті ХХ ст. у сфері інформатизації привела до фундаментальних змін у медіакультурі. Зростання масштабів комунікації в інформаційному суспільстві перетворює медіакультуру на універсальну форму соціальної взаємодії. </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Завдяки появі електронних мас-медіа відбулося розширення світових соціальних зв’язків, які поєднали віддалені один від одного регіони; політична, економічна, соціальна діяльність стали всесвітніми за своїми масштабами; відбулося посилення взаємодії та взаємозв’язків всередині окремих спільнот та між ними самими; став можливим історичний процес посилення контактів між різними частинами світу, який призводить до зростаючої одноманітності в житті народів планети. У цих процесах медіакультура виступає не лише суттєвою складовою сучасного інформаційного суспільства, але й сутнісною його характеристикою.</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Сьогоднішня медіакультура − це інтенсивність інформаційного потоку (насамперед аудіовізуального: ТВ, кіно, відео, комп'ютерна графіка, Інтернет), це засоби комплексного освоєння людиною навколишнього світу в його соціальних, моральних, психологічних, художніх, інтелектуальних аспектах.</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Всі види медіа (аудіальні, друковані, візуальні, аудіовізуальні) включають в себе культуру передачі інформації і культуру її сприйняття; медіакультура може виступати і системою рівнів розвитку особистості, здатною «читати», аналізувати і оцінювати медіатекст, займатися медіатворчістю, засвоювати нові знання за допомогою медіа і т. д. При цьому слід мати на увазі, що розвиток медіакультури − процес історично обумовлений, закономірний з точки зору еволюції цивілізації.</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Сьогоднішня медіакультура – це інтенсивність інформаційного потоку (насамперед аудіовізуального: ТВ, кіно, відео, комп'ютерна графіка, Інтернет), це засоби комплексного освоєння людиною навколишнього світу в його соціальних, моральних, психологічних, художніх, інтелектуальних аспектах.</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медіакультура як суспільний феномен виробництва медіа-продукції, опосередкований засобами масової комунікації, та її споживання масовою аудиторією становлять певний медіатизований простір, який створює нове середовище існування, нову реальну дійсність. Сучасний розвиток засобів масової комунікації обумовлює утворення нових форм життєдіяльності людини, новий досвід спілкування та співіснування.</w:t>
      </w:r>
    </w:p>
    <w:p w:rsidR="004F42BF" w:rsidRPr="00D875B2" w:rsidRDefault="004F42BF"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Зражевська Н. М</w:t>
      </w:r>
      <w:r w:rsidRPr="00D875B2">
        <w:rPr>
          <w:rFonts w:ascii="Times New Roman" w:hAnsi="Times New Roman" w:cs="Times New Roman"/>
          <w:bCs/>
          <w:sz w:val="30"/>
          <w:szCs w:val="30"/>
          <w:lang w:val="uk-UA" w:eastAsia="ar-SA"/>
        </w:rPr>
        <w:t xml:space="preserve">едіакультура як об’єкт соціокомунікаційних досліджень. </w:t>
      </w:r>
      <w:r w:rsidRPr="00D875B2">
        <w:rPr>
          <w:rFonts w:ascii="Times New Roman" w:hAnsi="Times New Roman" w:cs="Times New Roman"/>
          <w:bCs/>
          <w:i/>
          <w:sz w:val="30"/>
          <w:szCs w:val="30"/>
          <w:lang w:val="uk-UA" w:eastAsia="ar-SA"/>
        </w:rPr>
        <w:t>Теле-радіожурналістика</w:t>
      </w:r>
      <w:r w:rsidRPr="00D875B2">
        <w:rPr>
          <w:rFonts w:ascii="Times New Roman" w:hAnsi="Times New Roman" w:cs="Times New Roman"/>
          <w:bCs/>
          <w:sz w:val="30"/>
          <w:szCs w:val="30"/>
          <w:lang w:val="uk-UA" w:eastAsia="ar-SA"/>
        </w:rPr>
        <w:t>. 2014. Випуск 13. С. 69-77.</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 Кириллова Н. Б. Медиакультура: от модерна к постмодерну / 2-e изд., перераб. и доп. Москва, 2006. 448 с.</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 xml:space="preserve">3. Маклюэн М. Понимание медиа : внешние расширения человека / пер. с англ. А. Юдина. Режим доступа: </w:t>
      </w:r>
      <w:hyperlink r:id="rId103" w:history="1">
        <w:r w:rsidRPr="00D875B2">
          <w:rPr>
            <w:rStyle w:val="a9"/>
            <w:rFonts w:ascii="Times New Roman" w:eastAsia="Times New Roman" w:hAnsi="Times New Roman" w:cs="Times New Roman"/>
            <w:sz w:val="30"/>
            <w:szCs w:val="30"/>
            <w:lang w:val="uk-UA" w:eastAsia="ar-SA"/>
          </w:rPr>
          <w:t>http://yanko.lib.ru/books/media/mcluhan-understanding_media.pdf</w:t>
        </w:r>
      </w:hyperlink>
      <w:r w:rsidRPr="00D875B2">
        <w:rPr>
          <w:rFonts w:ascii="Times New Roman" w:hAnsi="Times New Roman" w:cs="Times New Roman"/>
          <w:sz w:val="30"/>
          <w:szCs w:val="30"/>
          <w:lang w:val="uk-UA" w:eastAsia="ar-SA"/>
        </w:rPr>
        <w:t>.</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 Медіакультура в контексті міждисциплінарних досліджень : монографія / за загал. наук. ред. В. В. Березенко, М. А. Лепського, О. О. Семенець ; відп. ред. К. Г. Сіріньок-Долгарьова. Запоріжжя, 2017. 309 с.</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5. Innis Harold A. Empire and Communications. Toronto: University of Toronto Press, 1972. P. 12-25.</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324953"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Кубко В.</w:t>
      </w:r>
    </w:p>
    <w:p w:rsidR="004F42BF" w:rsidRPr="00D875B2" w:rsidRDefault="004F42BF" w:rsidP="00324953">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канд. філос. наук, доцент кафедри</w:t>
      </w:r>
    </w:p>
    <w:p w:rsidR="004F42BF" w:rsidRPr="00D875B2" w:rsidRDefault="004F42BF" w:rsidP="00324953">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інформаційної діяльності та медіа-комунікацій</w:t>
      </w:r>
    </w:p>
    <w:p w:rsidR="004F42BF" w:rsidRPr="00D875B2" w:rsidRDefault="00324953"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Марущак Д.</w:t>
      </w:r>
    </w:p>
    <w:p w:rsidR="004F42BF" w:rsidRPr="00D875B2" w:rsidRDefault="004F42BF" w:rsidP="00324953">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бакалавр кафедри інформаційної діяльності та медіа-комунікацій</w:t>
      </w:r>
    </w:p>
    <w:p w:rsidR="004F42BF" w:rsidRPr="00D875B2" w:rsidRDefault="004F42BF" w:rsidP="00324953">
      <w:pPr>
        <w:pStyle w:val="a7"/>
        <w:jc w:val="center"/>
        <w:rPr>
          <w:rFonts w:ascii="Times New Roman" w:eastAsia="Calibri" w:hAnsi="Times New Roman" w:cs="Times New Roman"/>
          <w:sz w:val="30"/>
          <w:szCs w:val="30"/>
          <w:lang w:val="uk-UA"/>
        </w:rPr>
      </w:pPr>
      <w:r w:rsidRPr="00D875B2">
        <w:rPr>
          <w:rFonts w:ascii="Times New Roman" w:eastAsia="Calibri" w:hAnsi="Times New Roman" w:cs="Times New Roman"/>
          <w:sz w:val="30"/>
          <w:szCs w:val="30"/>
          <w:lang w:val="uk-UA"/>
        </w:rPr>
        <w:t>Одеський національний політехнічний університет</w:t>
      </w:r>
    </w:p>
    <w:p w:rsidR="004F42BF" w:rsidRPr="00D875B2" w:rsidRDefault="004F42BF" w:rsidP="00324953">
      <w:pPr>
        <w:pStyle w:val="a7"/>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(Одеса, Україна)</w:t>
      </w:r>
    </w:p>
    <w:p w:rsidR="004F42BF" w:rsidRPr="00D875B2" w:rsidRDefault="004F42BF" w:rsidP="00324953">
      <w:pPr>
        <w:pStyle w:val="a7"/>
        <w:jc w:val="center"/>
        <w:rPr>
          <w:rFonts w:ascii="Times New Roman" w:hAnsi="Times New Roman" w:cs="Times New Roman"/>
          <w:sz w:val="30"/>
          <w:szCs w:val="30"/>
          <w:lang w:val="uk-UA" w:eastAsia="ar-SA"/>
        </w:rPr>
      </w:pPr>
    </w:p>
    <w:p w:rsidR="004F42BF" w:rsidRPr="00D875B2" w:rsidRDefault="004F42BF"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КОМУНІКАТИВНІ СТРАТЕГІЇ РОЗВИТКУ КОМПАНІЙ/БРЕНДІВ</w:t>
      </w:r>
    </w:p>
    <w:p w:rsidR="004F42BF" w:rsidRPr="00D875B2" w:rsidRDefault="004F42BF" w:rsidP="00324953">
      <w:pPr>
        <w:pStyle w:val="a7"/>
        <w:jc w:val="both"/>
        <w:rPr>
          <w:rFonts w:ascii="Times New Roman" w:hAnsi="Times New Roman" w:cs="Times New Roman"/>
          <w:sz w:val="30"/>
          <w:szCs w:val="30"/>
          <w:lang w:val="uk-UA" w:eastAsia="ar-SA"/>
        </w:rPr>
      </w:pP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сьогоднішній день конкуренція досить висока, тому компанії змушені прикладати особливі зусилля для розробки успішної комплексної інформаційно-комунікативної стратегії просування товару або послуги. Висока конкуренція змушує компанії шукати найбільш ефективні методи комунікації бренду зі споживачем. Існують різні розробки комунікативних стратегій просування товару або послуг на ринку.</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Існує кілька визначень поняття «комунікативна стратегія», наведемо деякі з них:</w:t>
      </w:r>
    </w:p>
    <w:p w:rsidR="004F42BF" w:rsidRPr="00D875B2" w:rsidRDefault="004F42BF" w:rsidP="00324953">
      <w:pPr>
        <w:pStyle w:val="a7"/>
        <w:numPr>
          <w:ilvl w:val="0"/>
          <w:numId w:val="25"/>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сукупність принципів, інструментів і дій, що дозволяють найкращим чином позиціонувати організацію і її ділову стратегію на ринках і в ключових аудиторіях;</w:t>
      </w:r>
    </w:p>
    <w:p w:rsidR="004F42BF" w:rsidRPr="00D875B2" w:rsidRDefault="004F42BF" w:rsidP="00324953">
      <w:pPr>
        <w:pStyle w:val="a7"/>
        <w:numPr>
          <w:ilvl w:val="0"/>
          <w:numId w:val="25"/>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план з управління корпоративними комунікаціями, побудований на основі репутаційного аудиту і відповідає стратегічним бізнес-цілям організації;</w:t>
      </w:r>
    </w:p>
    <w:p w:rsidR="004F42BF" w:rsidRPr="00D875B2" w:rsidRDefault="004F42BF" w:rsidP="00324953">
      <w:pPr>
        <w:pStyle w:val="a7"/>
        <w:numPr>
          <w:ilvl w:val="0"/>
          <w:numId w:val="25"/>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комплексний план досягнення основних комунікаційних цілей бренду в рамках маркетингової і бізнес-стратегії організації;</w:t>
      </w:r>
    </w:p>
    <w:p w:rsidR="004F42BF" w:rsidRPr="00D875B2" w:rsidRDefault="004F42BF" w:rsidP="00324953">
      <w:pPr>
        <w:pStyle w:val="a7"/>
        <w:numPr>
          <w:ilvl w:val="0"/>
          <w:numId w:val="25"/>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довгостроковий план побудови і здійснення бізнес-комунікацій для досягнення стратегічних маркетингових і загальнокорпоративних цілей [1, 24].  </w:t>
      </w:r>
    </w:p>
    <w:p w:rsidR="004F42BF" w:rsidRPr="00D875B2" w:rsidRDefault="004F42BF" w:rsidP="00324953">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Комунікативна стратегія є довгостроковою і великомасштабною програмою, що має на меті вирішення маркетингових завдань клієнта щодо торгової марки засобами комунікацій зі споживачем. У процесі </w:t>
      </w:r>
      <w:r w:rsidRPr="00D875B2">
        <w:rPr>
          <w:rFonts w:ascii="Times New Roman" w:hAnsi="Times New Roman" w:cs="Times New Roman"/>
          <w:sz w:val="30"/>
          <w:szCs w:val="30"/>
          <w:lang w:val="uk-UA" w:eastAsia="ar-SA"/>
        </w:rPr>
        <w:lastRenderedPageBreak/>
        <w:t>розробки комунікативної стратегії аналізуються завдання і визначаються основні елементи, за допомогою яких буде відбуватися передача звернення до цільової аудиторії. Визначення і, при необхідності, сегментація цільової аудиторії, аналіз її соціально-демографічних і психографічних характеристик – найважливіша складова частини роботи над комунікативною стратегією.</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Головна мета інформаційно-комунікативної стратегії – забезпечити стабільну і ефективну діяльність з формування попиту і просування товарів і послуг на ринок з метою задоволення потреб покупців і одержання прибутку.</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Цілі комунікативної стратегії [2, 87]:</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конвенціональна (забезпечення згоди цільової аудиторії з позиціонуванням, з пропозицією комерційних вигод, здійснення продажу); </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конфліктна (усунення розбіжностей між брендом, товаром і цільовою аудиторією); </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маніпулятивна (захоплення смислового простору комунікації з тим, щоб нав'язати учаснику комунікації свою комунікативну стратегію і відповідно своє бачення реальності).</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Завдання інформаційно-комунікативної стратегії  формуються відносно поставлених цілей, враховуючи потреби компанії. Наприклад:</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підвищення впізнання бренду;</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збільшення інформованості аудиторії (про діяльність, продукти, послуги компанії та ін);</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донесення повідомлень до конкретних груп споживачів;</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нейтралізація негативу;</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збільшення кількості запитів за вхідними каналами комунікації;</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зміцнення зв'язків з партнерами;</w:t>
      </w:r>
    </w:p>
    <w:p w:rsidR="004F42BF" w:rsidRPr="00D875B2" w:rsidRDefault="004F42BF" w:rsidP="00324953">
      <w:pPr>
        <w:pStyle w:val="a7"/>
        <w:numPr>
          <w:ilvl w:val="0"/>
          <w:numId w:val="26"/>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коригування образу бренду та ін [4, 87].</w:t>
      </w:r>
    </w:p>
    <w:p w:rsidR="004F42BF" w:rsidRPr="00D875B2" w:rsidRDefault="004F42BF" w:rsidP="00324953">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Основне завдання комунікативної стратегії – забезпечення інформаційної підтримки стратегії розвитку бренду, бізнесу компанії.</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Серед основних принципів реалізації комунікативних стратегій можна назвати такі, що: </w:t>
      </w:r>
    </w:p>
    <w:p w:rsidR="004F42BF" w:rsidRPr="00D875B2" w:rsidRDefault="004F42BF" w:rsidP="006B043D">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1) базуються на основі споживчого сприйняття та діяльності; </w:t>
      </w:r>
    </w:p>
    <w:p w:rsidR="004F42BF" w:rsidRPr="00D875B2" w:rsidRDefault="004F42BF" w:rsidP="006B043D">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2) інтегрують стратегію розвитку загалом з потребами і видами діяльності конкретного споживача; </w:t>
      </w:r>
    </w:p>
    <w:p w:rsidR="004F42BF" w:rsidRPr="00D875B2" w:rsidRDefault="004F42BF" w:rsidP="006B043D">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3) координують усі бізнес-комунікації в рамках набору інтегрованих маркетингових комунікацій; </w:t>
      </w:r>
    </w:p>
    <w:p w:rsidR="004F42BF" w:rsidRPr="00D875B2" w:rsidRDefault="004F42BF" w:rsidP="006B043D">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4) контактують зі споживачем і ведуть з ним діалог; </w:t>
      </w:r>
    </w:p>
    <w:p w:rsidR="004F42BF" w:rsidRPr="00D875B2" w:rsidRDefault="004F42BF" w:rsidP="006B043D">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5) намагаються формувати комунікації на замовлення, щоб вони точніше відповідали смакам окремих користувачів продукту [3, 68].</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Побудова комплексу комунікативних стратегій за вищенаведеними принципами має сприяти підвищенню ефективності комунікативної політики діяльності організації і створити додаткові конкурентні переваги продукту. Також перевагою комунікативних стратегій є можливість сформувати позитивний «образ» або створити необхідний імідж того чи іншого продукту/послуги.</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Процес розробки інформаційно-комунікативної комунікативної стратегії в загальному вигляді описується моделлю і являє собою послідовність ряду етапів. Для того, щоб запланувати і розробити ефективну інформаційно-комунікативну стратегію просування з точки зору комунікацій необхідно приділити увагу ряду підготовчих заходів і сформувати певну базу, тобто дотримуватися певних етапів. Найважливішими етапами для розробки комунікативної стратегії є: визначення комунікативних цілей; аналіз цільової аудиторії; вибір засобів маркетингових комунікацій; вироблення стратегії маркетингового звернення; вибір засобів доставки маркетингового звернення; визначення бюджету; реалізація стратегії; оцінка результатів. </w:t>
      </w:r>
    </w:p>
    <w:p w:rsidR="004F42BF" w:rsidRPr="00D875B2" w:rsidRDefault="004F42BF" w:rsidP="0032495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Таким чином, планування процесу комунікаційної стратегії просування повинно охоплювати всі  етапи для максимально ефективної кампанії.  </w:t>
      </w:r>
    </w:p>
    <w:p w:rsidR="004F42BF" w:rsidRPr="00D875B2" w:rsidRDefault="004F42BF" w:rsidP="00324953">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Кравец М. А. Коммуникативная стратегия: систематизация определений, подходы к разработке // Вестник Воронежского государственного университета. Сер. Экономика и управление. 2013. №1. С. 149-153.</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 Лашкова Е. Г. Организация и проведение коммуникационных кампаний: учебник для студ. учреждений высш. проф. образования. М. : «Академия», 2014. 272 с.</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 Лэйхифф Дж. М., Пенроуз Дж. М. Бизнес-коммуникации. Стратегии и навыки. СПб. : Питер, 2001. 686 с.</w:t>
      </w:r>
    </w:p>
    <w:p w:rsidR="004F42BF" w:rsidRPr="00D875B2" w:rsidRDefault="004F42BF" w:rsidP="00324953">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 Почепцов Г. Г. Паблик рилейшнз для профессионалов. Москва-Киев : Рефл-бук : Ваклер, 2001. 651с.</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pStyle w:val="a7"/>
        <w:jc w:val="center"/>
        <w:rPr>
          <w:rFonts w:ascii="Times New Roman" w:eastAsia="Trebuchet MS" w:hAnsi="Times New Roman" w:cs="Times New Roman"/>
          <w:sz w:val="30"/>
          <w:szCs w:val="30"/>
          <w:lang w:val="uk-UA"/>
        </w:rPr>
      </w:pPr>
      <w:r w:rsidRPr="00D875B2">
        <w:rPr>
          <w:rFonts w:ascii="Times New Roman" w:eastAsia="Trebuchet MS" w:hAnsi="Times New Roman" w:cs="Times New Roman"/>
          <w:b/>
          <w:sz w:val="30"/>
          <w:szCs w:val="30"/>
          <w:lang w:val="uk-UA"/>
        </w:rPr>
        <w:t>Кудлай І.</w:t>
      </w:r>
    </w:p>
    <w:p w:rsidR="004F42BF" w:rsidRPr="00D875B2" w:rsidRDefault="004F42BF" w:rsidP="004F42BF">
      <w:pPr>
        <w:pStyle w:val="a7"/>
        <w:jc w:val="center"/>
        <w:rPr>
          <w:rFonts w:ascii="Times New Roman" w:eastAsia="Trebuchet MS" w:hAnsi="Times New Roman" w:cs="Times New Roman"/>
          <w:sz w:val="30"/>
          <w:szCs w:val="30"/>
          <w:lang w:val="uk-UA"/>
        </w:rPr>
      </w:pPr>
      <w:r w:rsidRPr="00D875B2">
        <w:rPr>
          <w:rFonts w:ascii="Times New Roman" w:eastAsia="Trebuchet MS" w:hAnsi="Times New Roman" w:cs="Times New Roman"/>
          <w:sz w:val="30"/>
          <w:szCs w:val="30"/>
          <w:lang w:val="uk-UA"/>
        </w:rPr>
        <w:t>асистент</w:t>
      </w:r>
      <w:r w:rsidR="006B043D">
        <w:rPr>
          <w:rFonts w:ascii="Times New Roman" w:eastAsia="Trebuchet MS" w:hAnsi="Times New Roman" w:cs="Times New Roman"/>
          <w:sz w:val="30"/>
          <w:szCs w:val="30"/>
          <w:lang w:val="uk-UA"/>
        </w:rPr>
        <w:t xml:space="preserve"> кафедри</w:t>
      </w:r>
      <w:r w:rsidRPr="00D875B2">
        <w:rPr>
          <w:rFonts w:ascii="Times New Roman" w:eastAsia="Trebuchet MS" w:hAnsi="Times New Roman" w:cs="Times New Roman"/>
          <w:sz w:val="30"/>
          <w:szCs w:val="30"/>
          <w:lang w:val="uk-UA"/>
        </w:rPr>
        <w:t xml:space="preserve"> природознавчих наук</w:t>
      </w:r>
    </w:p>
    <w:p w:rsidR="004F42BF" w:rsidRPr="00D875B2" w:rsidRDefault="004F42BF" w:rsidP="004F42BF">
      <w:pPr>
        <w:pStyle w:val="a7"/>
        <w:jc w:val="center"/>
        <w:rPr>
          <w:rFonts w:ascii="Times New Roman" w:eastAsia="Trebuchet MS" w:hAnsi="Times New Roman" w:cs="Times New Roman"/>
          <w:sz w:val="30"/>
          <w:szCs w:val="30"/>
          <w:lang w:val="uk-UA"/>
        </w:rPr>
      </w:pPr>
      <w:r w:rsidRPr="00D875B2">
        <w:rPr>
          <w:rFonts w:ascii="Times New Roman" w:eastAsia="Trebuchet MS" w:hAnsi="Times New Roman" w:cs="Times New Roman"/>
          <w:sz w:val="30"/>
          <w:szCs w:val="30"/>
          <w:lang w:val="uk-UA"/>
        </w:rPr>
        <w:t>Одеський національний політехнічний університет</w:t>
      </w:r>
    </w:p>
    <w:p w:rsidR="004F42BF" w:rsidRPr="00D875B2" w:rsidRDefault="004F42BF" w:rsidP="004F42BF">
      <w:pPr>
        <w:pStyle w:val="a7"/>
        <w:jc w:val="center"/>
        <w:rPr>
          <w:rFonts w:ascii="Times New Roman" w:eastAsia="Trebuchet MS" w:hAnsi="Times New Roman" w:cs="Times New Roman"/>
          <w:sz w:val="30"/>
          <w:szCs w:val="30"/>
          <w:lang w:val="uk-UA"/>
        </w:rPr>
      </w:pPr>
      <w:r w:rsidRPr="00D875B2">
        <w:rPr>
          <w:rFonts w:ascii="Times New Roman" w:eastAsia="Trebuchet MS" w:hAnsi="Times New Roman" w:cs="Times New Roman"/>
          <w:sz w:val="30"/>
          <w:szCs w:val="30"/>
          <w:lang w:val="uk-UA"/>
        </w:rPr>
        <w:t>(Одеса, Україна)</w:t>
      </w:r>
    </w:p>
    <w:p w:rsidR="004F42BF" w:rsidRPr="00D875B2" w:rsidRDefault="004F42BF" w:rsidP="004F42BF">
      <w:pPr>
        <w:pStyle w:val="a7"/>
        <w:jc w:val="center"/>
        <w:rPr>
          <w:rFonts w:ascii="Times New Roman" w:eastAsia="Trebuchet MS" w:hAnsi="Times New Roman" w:cs="Times New Roman"/>
          <w:sz w:val="30"/>
          <w:szCs w:val="30"/>
          <w:lang w:val="uk-UA"/>
        </w:rPr>
      </w:pPr>
    </w:p>
    <w:p w:rsidR="004F42BF" w:rsidRPr="00D875B2" w:rsidRDefault="004F42BF" w:rsidP="004F42BF">
      <w:pPr>
        <w:pStyle w:val="a7"/>
        <w:jc w:val="center"/>
        <w:rPr>
          <w:rFonts w:ascii="Times New Roman" w:eastAsia="Trebuchet MS" w:hAnsi="Times New Roman" w:cs="Times New Roman"/>
          <w:b/>
          <w:sz w:val="30"/>
          <w:szCs w:val="30"/>
          <w:lang w:val="uk-UA"/>
        </w:rPr>
      </w:pPr>
      <w:r w:rsidRPr="00D875B2">
        <w:rPr>
          <w:rFonts w:ascii="Times New Roman" w:eastAsia="Trebuchet MS" w:hAnsi="Times New Roman" w:cs="Times New Roman"/>
          <w:b/>
          <w:sz w:val="30"/>
          <w:szCs w:val="30"/>
          <w:lang w:val="uk-UA"/>
        </w:rPr>
        <w:t>ІННОВАЦІЙНІ ТЕХНОЛОГІЇ У СИСТЕМІ СУЧАСНОГО ОСВІТНЬОГО ПРОЦЕСУ</w:t>
      </w:r>
    </w:p>
    <w:p w:rsidR="004F42BF" w:rsidRPr="00D875B2" w:rsidRDefault="004F42BF" w:rsidP="004F42BF">
      <w:pPr>
        <w:pStyle w:val="a7"/>
        <w:jc w:val="both"/>
        <w:rPr>
          <w:rFonts w:ascii="Times New Roman" w:eastAsia="Trebuchet MS" w:hAnsi="Times New Roman" w:cs="Times New Roman"/>
          <w:sz w:val="30"/>
          <w:szCs w:val="30"/>
          <w:lang w:val="uk-UA"/>
        </w:rPr>
      </w:pP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В даний час уклад життя пред'являє студенту певні вимоги — це висока якість освіти, конкурентоспроможність, комунікабельність, вміння орієнтуватися в потоці інформації.</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Під інноваціями в освіті розуміється процес вдосконалення педагогічних технологій, сукупності методів, прийомів і засобів навчання. У теперішній час інноваційна педагогічна діяльність є одним з істотних компонентів освітньої діяльності будь-якого освітнього закладу. Інноваційна діяльність формує основу для створення конкурентоспроможності тієї чи іншої установи на ринку освітніх послуг і визначає напрямки професійного зростання педагога, його творчого пошуку, реально сприяє особистісному зростанню вихованців.</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На сучасному етапі завдання системи освіти — робити все можливе для досягнення визначених результатів: розробляти нові освітні програми, програми з предметів, застосовувати ефективні освітні технології, удосконалювати умови, в яких навчаються діти.</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Нововведення або інновації характерні для будь-якої професійної діяльності людини і тому стають предметом вивчення, аналізу, впровадження. Інновація педагогічна – це нововведення в педагогічну діяльність, зміни в технології навчання і виховання, що мають на меті підвищення їх ефективності.</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Звернемо увагу, що педагогічні інновації — це:</w:t>
      </w:r>
    </w:p>
    <w:p w:rsidR="004F42BF" w:rsidRPr="00D875B2" w:rsidRDefault="004F42BF" w:rsidP="006B043D">
      <w:pPr>
        <w:pStyle w:val="a7"/>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a) цілеспрямовані зміни, що вносять в освітнє середовище нововведення, поліпшують характеристики окремих частин, компонентів і самої освітньої системи в цілому;</w:t>
      </w:r>
    </w:p>
    <w:p w:rsidR="004F42BF" w:rsidRPr="00D875B2" w:rsidRDefault="004F42BF" w:rsidP="006B043D">
      <w:pPr>
        <w:pStyle w:val="a7"/>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б) процес освоєння нововведення (нові засоби, методи, технології, програми, і т.д.);</w:t>
      </w:r>
    </w:p>
    <w:p w:rsidR="004F42BF" w:rsidRPr="00D875B2" w:rsidRDefault="004F42BF" w:rsidP="006B043D">
      <w:pPr>
        <w:pStyle w:val="a7"/>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пошук нових методик і програм, їх впровадження в освітній процес і творче переосмислення;</w:t>
      </w:r>
    </w:p>
    <w:p w:rsidR="004F42BF" w:rsidRPr="00D875B2" w:rsidRDefault="004F42BF" w:rsidP="006B043D">
      <w:pPr>
        <w:pStyle w:val="a7"/>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г) впровадження навчальних матеріалів та продуктів нового покоління відповідно до вимог сучасної економіки та соціального запиту ринку праці.</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Основна мета освіти - це не тільки накопичення студентом певних знань, а й підготовка його як самостійного суб'єкта освітньої діяльності. Впровадження інноваційних педагогічних технологій є вимогою сучасного державного освітнього стандарту.</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Перехід на нові освітні стандарти передбачає зміну ролі викладача. В даний момент сучасна педагогіка розглядає викладача як менеджера, керуючого активною розвиваючою діяльністю студентів. Це складніша діяльність, ніж в традиційному навчанні, і вимагає від педагога більш високого рівня професійно-педагогічної підготовки, компетентності та майстерності. У такій ситуації викладач повинен володіти різними інструментами організації навчального процесу.</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Інноваційний підхід до освіти дозволяє сформувати самостійну, творчу особистість, готову до життя в умовах динамічне мінливого сучасного світу.</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Система освіти веде до зміни пріоритетів у діяльності викладача: не навчити, а створити умови для самостійної роботи студентів. Тому інформаційні технології стали провідним компонентом навчального заняття.</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даний момент часу існує велика кількість різних програмних засобів для створення всіляких комп'ютерних презентацій, різних ігрових завдань, для застосування інших ресурсів і можливостей Інтернету — все це є критерієм ефективності освіти.</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сучасних освітніх закладах використовують різні педагогічні інновації. До інноваційних технологій навчання можна віднести: інтерактивні технології навчання, технологію проектного навчання та комп'ютерні технології. Також серед сучасних технологій навчання, своєчасність і корисність яких підтверджена досвідом роботи З</w:t>
      </w:r>
      <w:r w:rsidR="006B043D">
        <w:rPr>
          <w:rFonts w:ascii="Times New Roman" w:hAnsi="Times New Roman" w:cs="Times New Roman"/>
          <w:sz w:val="30"/>
          <w:szCs w:val="30"/>
          <w:lang w:val="uk-UA"/>
        </w:rPr>
        <w:t>ВО</w:t>
      </w:r>
      <w:r w:rsidRPr="00D875B2">
        <w:rPr>
          <w:rFonts w:ascii="Times New Roman" w:hAnsi="Times New Roman" w:cs="Times New Roman"/>
          <w:sz w:val="30"/>
          <w:szCs w:val="30"/>
          <w:lang w:val="uk-UA"/>
        </w:rPr>
        <w:t>, слід виділити: особистісно-орієнтовані, інтеграційні, колективної дії, інформаційні, дистанційні, творчо-креативні, модульно-розвивальні тощо.</w:t>
      </w:r>
    </w:p>
    <w:p w:rsidR="004F42BF" w:rsidRPr="00D875B2" w:rsidRDefault="004F42BF" w:rsidP="004F42BF">
      <w:pPr>
        <w:pStyle w:val="a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Інтерактивна модель своєю метою ставить організацію оптимальних умов навчання, при яких всі </w:t>
      </w:r>
      <w:r w:rsidR="006B043D">
        <w:rPr>
          <w:rFonts w:ascii="Times New Roman" w:hAnsi="Times New Roman" w:cs="Times New Roman"/>
          <w:sz w:val="30"/>
          <w:szCs w:val="30"/>
          <w:lang w:val="uk-UA"/>
        </w:rPr>
        <w:t>студенти</w:t>
      </w:r>
      <w:r w:rsidRPr="00D875B2">
        <w:rPr>
          <w:rFonts w:ascii="Times New Roman" w:hAnsi="Times New Roman" w:cs="Times New Roman"/>
          <w:sz w:val="30"/>
          <w:szCs w:val="30"/>
          <w:lang w:val="uk-UA"/>
        </w:rPr>
        <w:t xml:space="preserve"> активно взаємодіють між собою. В інтерактивній моделі навчання у </w:t>
      </w:r>
      <w:r w:rsidR="006B043D">
        <w:rPr>
          <w:rFonts w:ascii="Times New Roman" w:hAnsi="Times New Roman" w:cs="Times New Roman"/>
          <w:sz w:val="30"/>
          <w:szCs w:val="30"/>
          <w:lang w:val="uk-UA"/>
        </w:rPr>
        <w:t>студента</w:t>
      </w:r>
      <w:r w:rsidRPr="00D875B2">
        <w:rPr>
          <w:rFonts w:ascii="Times New Roman" w:hAnsi="Times New Roman" w:cs="Times New Roman"/>
          <w:sz w:val="30"/>
          <w:szCs w:val="30"/>
          <w:lang w:val="uk-UA"/>
        </w:rPr>
        <w:t xml:space="preserve"> немає можливості залишитися осторонь. До інтерактивних методів навчання відноситься групова дискусія. В сучасній системі освіти існує безліч різноманітних варіантів організації дискусії, так як вона активно розробляється не тільки як технологія навчання, але і як спосіб здійснення колективної творчої діяльності тих</w:t>
      </w:r>
      <w:r w:rsidR="006B043D">
        <w:rPr>
          <w:rFonts w:ascii="Times New Roman" w:hAnsi="Times New Roman" w:cs="Times New Roman"/>
          <w:sz w:val="30"/>
          <w:szCs w:val="30"/>
          <w:lang w:val="uk-UA"/>
        </w:rPr>
        <w:t>,</w:t>
      </w:r>
      <w:r w:rsidRPr="00D875B2">
        <w:rPr>
          <w:rFonts w:ascii="Times New Roman" w:hAnsi="Times New Roman" w:cs="Times New Roman"/>
          <w:sz w:val="30"/>
          <w:szCs w:val="30"/>
          <w:lang w:val="uk-UA"/>
        </w:rPr>
        <w:t xml:space="preserve"> хто навчається. Різноманіття видів дискусії визначається різноманіттям цілей, змістом, видами діяльності, кількістю учасників. Так, крім дискусій, організованих у вигляді обговорення проблеми невеликою групою, існують такі, які забезпечують ефективне проведення дискусії в досить численній групі шляхом її поділу на малі групи та організації обговорення в них, а потім — моніторингу результатів діяльності малих груп.</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Технологія інтерактивного навчання ставить за мету організувати комфортні умови навчання, при яких всі </w:t>
      </w:r>
      <w:r w:rsidR="006B043D">
        <w:rPr>
          <w:rFonts w:ascii="Times New Roman" w:hAnsi="Times New Roman" w:cs="Times New Roman"/>
          <w:sz w:val="30"/>
          <w:szCs w:val="30"/>
          <w:lang w:val="uk-UA"/>
        </w:rPr>
        <w:t>студенти</w:t>
      </w:r>
      <w:r w:rsidRPr="00D875B2">
        <w:rPr>
          <w:rFonts w:ascii="Times New Roman" w:hAnsi="Times New Roman" w:cs="Times New Roman"/>
          <w:sz w:val="30"/>
          <w:szCs w:val="30"/>
          <w:lang w:val="uk-UA"/>
        </w:rPr>
        <w:t xml:space="preserve"> беруть активну участь у навчальному процесі, взаємодіючи між собою. При роботі з інтерактивними технологіями активна діяльність викладача замінюється на активну діяльність студента, а завдання педагога — створити умови для ініціативи.</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Сучасний світ, безумовно, не став би таким, яким ми звикли його бачити, якби так стрімко не розвивалися технології інформаційної сфери.</w:t>
      </w:r>
    </w:p>
    <w:p w:rsidR="004F42BF" w:rsidRPr="00D875B2" w:rsidRDefault="004F42BF" w:rsidP="006B043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З кінця 20 сторіччя і до сьогоднішнього моменту здійснений справжній прорив в даному секторі, ми можемо переконатися в цьому, ледь глянувши навколо себе.</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Прогрес інформаційних технологій розширює кругозір всіх, хто стикається з ним, дає можливість ефективно використовувати ресурси інформації і знань, накопичених суспільством за довгі роки існування.</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Практика застосування сучасних інформаційно-комунікаційних технологій (ІКТ) в освітніх установах різного рівня в даний час досить інтенсивна розширюється. Система вищої професійної освіти не є винятком. Численні дослідження вчених останніх років (Д. П. Тевс, 2006; В. А. Кошбахтиєв, 2009; С. С. Сангіна, 2009 та ін.), присвячені вивченню різних аспектів цього питання, свідчать про його актуальність. Постійне оновлення технологічних можливостей сучасних засобів комунікації обумовлює постійне зростання інтересу дослідників до вивчення ефективності їх застосування в освітньому середовищі.</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Як зазначає С. С. Сангіна, розвиток інформаційно-комунікаційних технологій йде настільки швидко, що існуючі педагогічні дослідження не встигають проаналізувати нові методи, форми і засоби навчання.</w:t>
      </w:r>
    </w:p>
    <w:p w:rsidR="004F42BF" w:rsidRPr="00D875B2" w:rsidRDefault="004F42BF" w:rsidP="006B043D">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В умовах розвитку цивілізації — переходу до інформаційного суспільства, наукові знання та інформація стають визначальним чинником суспільного життя і виробництва, яка базується на галузях, які безпосередньо виробляють інформаційні продукти і послуги, а також обладнання для передачі і обробки даних та інформатизації [4].</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Інтеграції напрацювань системи освіти з новітніми інформаційними і комунікаційними технологіями дозволяють сформувати відкритий освітній простір доступний для широких верств населення [2].</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У зв'язку з цим можливості повсюдного застосування ІКТ є важливим фактором підвищення ефективності не тільки процесу навчання в освітньому закладі, але і процесу самоосвіти фахівця на всьому протязі його трудової діяльності. Саме сьогодні самоосвіта за допомогою ІКТ набуває особливого значення і все частіше стає предметом вивчення педагогічної науки [1].</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Можливості використання в освітньому процесі єдиного глобального інформаційного простору, самостійного отримання необхідної, постійно оновлюється інформації, безсумнівно, значущі характеристики ІКТ, однак потенційні можливості застосування ІКТ у системі освіти, зокрема в рамках вищої професійної освіти набагато ширше.</w:t>
      </w:r>
    </w:p>
    <w:p w:rsidR="004F42BF" w:rsidRPr="00D875B2" w:rsidRDefault="004F42BF" w:rsidP="004F42BF">
      <w:pPr>
        <w:pStyle w:val="a7"/>
        <w:ind w:firstLine="708"/>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Отже, сучасний зміст освіти має орієнтуватися на використання інформаційних технологій, поширення інтерактивного, електронного навчання з доступом до цифрових ресурсів та інтелект-навчання для майбутнього.</w:t>
      </w:r>
    </w:p>
    <w:p w:rsidR="004F42BF" w:rsidRPr="00D875B2" w:rsidRDefault="004F42BF" w:rsidP="004F42BF">
      <w:pPr>
        <w:pStyle w:val="a7"/>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lastRenderedPageBreak/>
        <w:t>Література:</w:t>
      </w:r>
    </w:p>
    <w:p w:rsidR="004F42BF" w:rsidRPr="00D875B2" w:rsidRDefault="004F42BF" w:rsidP="004F42BF">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Алексюк А. М. Педагогіка вищої освіти України: історія, теорія : підруч. для студ. / А. М. Алексюк ; Міжнар. фонд «Відродження». – К. : Либідь, 1998. – 558 c.</w:t>
      </w:r>
    </w:p>
    <w:p w:rsidR="004F42BF" w:rsidRPr="00D875B2" w:rsidRDefault="004F42BF" w:rsidP="004F42BF">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Інноваційні педагогічні технології: теорія та практика використання у вищій школі : монографія / І. І. Доброскок, В. П. Коцур, С. О. Нікітчина [та ін.] ; Переяслав-Хмельницький держ. пед. ун-т ім. Г. Сковороди, Ін-т пед. освіти і освіти дорослих АПН України. – Переяслав-Хмельницький : Вид-во С. В. Карпук, 2008. – 284 с.</w:t>
      </w:r>
    </w:p>
    <w:p w:rsidR="004F42BF" w:rsidRPr="00D875B2" w:rsidRDefault="004F42BF" w:rsidP="004F42BF">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3. Інновації у вищій освіті: проблеми, досвід, перспективи : монографія / П. Ю. Саух [та ін.] ; ред. П. Ю. Саух. – Житомир : Вид-во ЖДУ ім. І. Франка, 2011. – 443 с.</w:t>
      </w:r>
    </w:p>
    <w:p w:rsidR="004F42BF" w:rsidRPr="00D875B2" w:rsidRDefault="004F42BF" w:rsidP="004F42BF">
      <w:pPr>
        <w:pStyle w:val="a7"/>
        <w:ind w:left="851" w:hanging="425"/>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4. Феномен інновації: освіта, суспільство, культура : монографія / В. Г. Кремень, В. В. Ільїн, С.В. Пролеєв [та ін.] ; Ін-т обдар. дитини АПН України. – К. : Пед. думка, 2008. – 471 с.</w:t>
      </w:r>
    </w:p>
    <w:p w:rsidR="004F42BF" w:rsidRPr="00D875B2" w:rsidRDefault="004F42BF" w:rsidP="00443EC4">
      <w:pPr>
        <w:pStyle w:val="a7"/>
        <w:jc w:val="both"/>
        <w:rPr>
          <w:rFonts w:ascii="Times New Roman" w:hAnsi="Times New Roman" w:cs="Times New Roman"/>
          <w:sz w:val="30"/>
          <w:szCs w:val="30"/>
          <w:lang w:val="uk-UA" w:eastAsia="ar-SA"/>
        </w:rPr>
      </w:pPr>
    </w:p>
    <w:p w:rsidR="004F42BF" w:rsidRPr="00D875B2" w:rsidRDefault="00635F6D" w:rsidP="00443EC4">
      <w:pPr>
        <w:pStyle w:val="a7"/>
        <w:jc w:val="center"/>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Кудлай Т.</w:t>
      </w:r>
      <w:r w:rsidR="00541CED" w:rsidRPr="00D875B2">
        <w:rPr>
          <w:rFonts w:ascii="Times New Roman" w:hAnsi="Times New Roman" w:cs="Times New Roman"/>
          <w:b/>
          <w:sz w:val="30"/>
          <w:szCs w:val="30"/>
          <w:lang w:val="uk-UA" w:eastAsia="ar-SA"/>
        </w:rPr>
        <w:t>,</w:t>
      </w:r>
      <w:r w:rsidR="00541CED" w:rsidRPr="00D875B2">
        <w:rPr>
          <w:rFonts w:ascii="Times New Roman" w:hAnsi="Times New Roman" w:cs="Times New Roman"/>
          <w:sz w:val="30"/>
          <w:szCs w:val="30"/>
          <w:lang w:val="uk-UA" w:eastAsia="ar-SA"/>
        </w:rPr>
        <w:t xml:space="preserve"> </w:t>
      </w:r>
      <w:r w:rsidR="004F42BF" w:rsidRPr="00D875B2">
        <w:rPr>
          <w:rFonts w:ascii="Times New Roman" w:hAnsi="Times New Roman" w:cs="Times New Roman"/>
          <w:sz w:val="30"/>
          <w:szCs w:val="30"/>
          <w:lang w:val="uk-UA" w:eastAsia="ar-SA"/>
        </w:rPr>
        <w:t>магістр</w:t>
      </w:r>
    </w:p>
    <w:p w:rsidR="004F42BF" w:rsidRPr="00D875B2" w:rsidRDefault="004F42BF" w:rsidP="00443EC4">
      <w:pPr>
        <w:pStyle w:val="a7"/>
        <w:jc w:val="center"/>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Кудлай І.,</w:t>
      </w:r>
      <w:r w:rsidRPr="00D875B2">
        <w:rPr>
          <w:rFonts w:ascii="Times New Roman" w:hAnsi="Times New Roman" w:cs="Times New Roman"/>
          <w:sz w:val="30"/>
          <w:szCs w:val="30"/>
          <w:lang w:val="uk-UA" w:eastAsia="ar-SA"/>
        </w:rPr>
        <w:t xml:space="preserve"> асистент</w:t>
      </w:r>
    </w:p>
    <w:p w:rsidR="004F42BF" w:rsidRPr="00D875B2" w:rsidRDefault="00102B94" w:rsidP="00443EC4">
      <w:pPr>
        <w:pStyle w:val="a7"/>
        <w:jc w:val="center"/>
        <w:rPr>
          <w:rFonts w:ascii="Times New Roman" w:hAnsi="Times New Roman" w:cs="Times New Roman"/>
          <w:sz w:val="30"/>
          <w:szCs w:val="30"/>
          <w:lang w:val="uk-UA" w:eastAsia="ar-SA"/>
        </w:rPr>
      </w:pPr>
      <w:r>
        <w:rPr>
          <w:rFonts w:ascii="Times New Roman" w:hAnsi="Times New Roman" w:cs="Times New Roman"/>
          <w:sz w:val="30"/>
          <w:szCs w:val="30"/>
          <w:lang w:val="uk-UA" w:eastAsia="ar-SA"/>
        </w:rPr>
        <w:t>кафедра природознавчих наук</w:t>
      </w:r>
    </w:p>
    <w:p w:rsidR="004F42BF" w:rsidRPr="00D875B2" w:rsidRDefault="004F42BF" w:rsidP="00443EC4">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443EC4">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443EC4">
      <w:pPr>
        <w:pStyle w:val="a7"/>
        <w:jc w:val="center"/>
        <w:rPr>
          <w:rFonts w:ascii="Times New Roman" w:hAnsi="Times New Roman" w:cs="Times New Roman"/>
          <w:sz w:val="30"/>
          <w:szCs w:val="30"/>
          <w:lang w:val="uk-UA" w:eastAsia="ar-SA"/>
        </w:rPr>
      </w:pPr>
    </w:p>
    <w:p w:rsidR="004F42BF" w:rsidRPr="00D875B2" w:rsidRDefault="004F42BF" w:rsidP="00443EC4">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СУЧАСНІ ІНФОРМАЦІЙНІ ТЕХНОЛОГІЇ ТА ОЗДОРОВЧИЙ ФІТНЕС</w:t>
      </w:r>
    </w:p>
    <w:p w:rsidR="004F42BF" w:rsidRPr="00D875B2" w:rsidRDefault="004F42BF" w:rsidP="00443EC4">
      <w:pPr>
        <w:pStyle w:val="a7"/>
        <w:jc w:val="both"/>
        <w:rPr>
          <w:rFonts w:ascii="Times New Roman" w:hAnsi="Times New Roman" w:cs="Times New Roman"/>
          <w:sz w:val="30"/>
          <w:szCs w:val="30"/>
          <w:lang w:val="uk-UA" w:eastAsia="ar-SA"/>
        </w:rPr>
      </w:pP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 Україні спостерігається тенденція стрімкого розвитку технологій, пов’язаних із застосуванням інформаційних технологій, засобів автоматизації, комп’ютерних програм. Останнім часом процеси глобалізації зумовили всеохоплюючий характер упровадження інформаційних технологій, зокрема в науці, освітньому процесі та фізичному вихованні.</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Фітнес індустрія в Україні є однією з галузей що найбільш динамічно розвиваються. Доходи в даній галузі щороку збільшуються на 20 відсотків. Так само про це свідчить постійно зростаючий рівень конкуренції. В Одесі зараз працює багато закладів, що надають фітнес послуги [1].</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Невід'ємною частиною фітнесу є інформаційні технології. Вони знаходять своє застосування в різних сферах цієї індустрії: від системи надання інформації до розробки індивідуальних спортивних дієт і програм тренувань [1,</w:t>
      </w:r>
      <w:r w:rsidR="00041F78">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2].</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У сучасному суспільстві доступність інформаційних технологій дозволяє донести до споживача не тільки повний пакет послуг, але й дає </w:t>
      </w:r>
      <w:r w:rsidRPr="00D875B2">
        <w:rPr>
          <w:rFonts w:ascii="Times New Roman" w:hAnsi="Times New Roman" w:cs="Times New Roman"/>
          <w:sz w:val="30"/>
          <w:szCs w:val="30"/>
          <w:lang w:val="uk-UA" w:eastAsia="ar-SA"/>
        </w:rPr>
        <w:lastRenderedPageBreak/>
        <w:t>можливість зробити продукт особливим і привабливим. Це так само підвищує конкурентоспроможність окремо взятих підприємств, що в свою чергу розкриває більш широкий вибір перед споживачем [3].</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Активне впровадження інформаційних технологій не обійшло стороною і маркетинг. Кожне підприємство, яке сьогодні розраховує на залучення клієнтів, як мінімум, має свій сайт, на якому можна повністю ознайомитися з наданими послугами. Так само широко використовуються мережа Інтернет: розсилки, мобільні додатки, реклама з використанням мотиваційних роликів. Останні тенденції серед населення призвели до масової пропаганди здорового способу життя і завдяки цьому на багатьох ресурсах можна зустріти незалежну рекламу спортивної діяльності [2,</w:t>
      </w:r>
      <w:r w:rsidR="00041F78">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3].</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Інформаційні технології так само займають дуже важливе місце в тренувальних процесах. Більшість програм присвячені контролю за протіканням тренувань і орієнтовані на створення індивідуальних тренувальних процесів. Це дозволяє чітко виділити цілі, уникнути травм і підвищити рівень кінцевого результату [4].</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Фітнес-технології – це, передусім, технології, що забезпечують результативність занять фітнесом. Більш точно їх можна визначити як сукупність наукових методів, кроків, прийомів, сформованих у певний алгоритм дій, який реалізовується певним чином в інтересах підвищення ефективності оздоровчого процесу, що забезпечує гарантоване досягнення результату, на основі вільного мотивованого вибору занять фізичними вправами з використанням інноваційних засобів, методів, організаційних форм занять фітнесу, сучасного інвентарю та обладнання. До структурно-логічної схеми фітнес-технологій входить інформаційний і практичний компоненти. Перший із них містить відомості про термінологічний апарат оздоровчого фітнесу, знання про здоров’я та здоровий спосіб життя, вплив напрямів оздоровчого фітнесу на організм; другий – інформацію щодо використовуваних засобів оздоровчого тренування. У нашій фітнес-технології ми поєднали види рухової активності аеробної спрямованості; оздоровчі види гімнастики; види рухової активності силової спрямованості, рухової активності з різним обладнанням; рекреативні види рухової активності; засоби психоемоційної регуляції. Умовою для грамотної розробки фітнес-технологій є єдині вимоги до її складання. </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Індустрія комп'ютерних і цифрових технологій зробила величезний прорив в даному напрямі. На початкових етапах знайти інформацію про правильні і раціональні тренування можна було виключно в підручниках або скориставшись послуг</w:t>
      </w:r>
      <w:r w:rsidR="00041F78">
        <w:rPr>
          <w:rFonts w:ascii="Times New Roman" w:hAnsi="Times New Roman" w:cs="Times New Roman"/>
          <w:sz w:val="30"/>
          <w:szCs w:val="30"/>
          <w:lang w:val="uk-UA" w:eastAsia="ar-SA"/>
        </w:rPr>
        <w:t>ами професійних фітнес-тренерів</w:t>
      </w:r>
      <w:r w:rsidRPr="00D875B2">
        <w:rPr>
          <w:rFonts w:ascii="Times New Roman" w:hAnsi="Times New Roman" w:cs="Times New Roman"/>
          <w:sz w:val="30"/>
          <w:szCs w:val="30"/>
          <w:lang w:val="uk-UA" w:eastAsia="ar-SA"/>
        </w:rPr>
        <w:t xml:space="preserve"> [2]</w:t>
      </w:r>
      <w:r w:rsidR="00041F78">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На сьогоднішній день з доступністю інформації немає жодних проблем, навпаки, стало набагато складніше підібрати найбільш актуальний матеріал серед величезного потоку літератури та інформаційного відео. Сьогодні кожному спортсмену доступні відео уроки провідних фітнес-</w:t>
      </w:r>
      <w:r w:rsidRPr="00D875B2">
        <w:rPr>
          <w:rFonts w:ascii="Times New Roman" w:hAnsi="Times New Roman" w:cs="Times New Roman"/>
          <w:sz w:val="30"/>
          <w:szCs w:val="30"/>
          <w:lang w:val="uk-UA" w:eastAsia="ar-SA"/>
        </w:rPr>
        <w:lastRenderedPageBreak/>
        <w:t>моделей і тренерів світу. Так само можна з легкістю знайти потрібну літературу з програмами тренувань та інструкцію по їх використанню. А бази даних в компаніях тієї чи іншої мережі, що надають фітнес послуги дозволяють з легкістю об'єднувати знання компетентних фахівців. [5,</w:t>
      </w:r>
      <w:r w:rsidR="00041F78">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1,</w:t>
      </w:r>
      <w:r w:rsidR="00041F78">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2]</w:t>
      </w:r>
    </w:p>
    <w:p w:rsidR="004F42BF" w:rsidRPr="00D875B2" w:rsidRDefault="004F42BF" w:rsidP="00443EC4">
      <w:pPr>
        <w:pStyle w:val="a7"/>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Величезне поширення набули новітні гаджети, досту</w:t>
      </w:r>
      <w:r w:rsidR="00041F78">
        <w:rPr>
          <w:rFonts w:ascii="Times New Roman" w:hAnsi="Times New Roman" w:cs="Times New Roman"/>
          <w:sz w:val="30"/>
          <w:szCs w:val="30"/>
          <w:lang w:val="uk-UA" w:eastAsia="ar-SA"/>
        </w:rPr>
        <w:t>пні сьогодні навіть спортсменам-</w:t>
      </w:r>
      <w:r w:rsidRPr="00D875B2">
        <w:rPr>
          <w:rFonts w:ascii="Times New Roman" w:hAnsi="Times New Roman" w:cs="Times New Roman"/>
          <w:sz w:val="30"/>
          <w:szCs w:val="30"/>
          <w:lang w:val="uk-UA" w:eastAsia="ar-SA"/>
        </w:rPr>
        <w:t>любителям. Деякі з них дозволяють самостійно відстежувати частоту серцебиття, змісту цукру, тиск і навіть кількість витрачених калорій. Це значно допомагає уникнути проблем зі здоров'ям і перетренованості [5,</w:t>
      </w:r>
      <w:r w:rsidR="00041F78">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2]</w:t>
      </w:r>
      <w:r w:rsidR="00041F78">
        <w:rPr>
          <w:rFonts w:ascii="Times New Roman" w:hAnsi="Times New Roman" w:cs="Times New Roman"/>
          <w:sz w:val="30"/>
          <w:szCs w:val="30"/>
          <w:lang w:val="uk-UA" w:eastAsia="ar-SA"/>
        </w:rPr>
        <w:t>.</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Організація занять оздоровчим фітнесом потребує впровадження нових підходів, одним із яких є використання сучасних інформаційних технологій. Інформаційні технології дуже широко впливають на розвиток окремого підприємства всередині індустрії. З їх допомогою можна проводити глибокий аналіз конкурентів на основі якого йде робота з поліпшення власного продукту. Зокрема</w:t>
      </w:r>
      <w:r w:rsidR="00041F78">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вони дозволяють контролювати цінову політику і розвивати рекламну компанію, більш вигідну</w:t>
      </w:r>
      <w:r w:rsidR="00041F78">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ніж у опонента. Таким чином</w:t>
      </w:r>
      <w:r w:rsidR="00041F78">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зростає кількість повноцінного продукту і розкривається широкий асортимент для кінцевого споживача [2]</w:t>
      </w:r>
      <w:r w:rsidR="00041F78">
        <w:rPr>
          <w:rFonts w:ascii="Times New Roman" w:hAnsi="Times New Roman" w:cs="Times New Roman"/>
          <w:sz w:val="30"/>
          <w:szCs w:val="30"/>
          <w:lang w:val="uk-UA" w:eastAsia="ar-SA"/>
        </w:rPr>
        <w:t>.</w:t>
      </w:r>
    </w:p>
    <w:p w:rsidR="004F42BF" w:rsidRPr="00D875B2" w:rsidRDefault="004F42BF" w:rsidP="00443EC4">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Підводячи підсумок, можна сказати, що інформаційні технології у фітнесі – потужний інструмент регулювання діяльності компанії, збору і зберігання аналітики, збільшення потоку клієнтів, а отже і обсяг продажу. Застосування програмного забезпечення в оздоровчому фітнесі підвищує якість організації цього процесу, дає змогу розв’язати питання щодо проведення занять, контролю фізичного стану в процесі занять, створює оптимальні умови для проведення самостійних оздоровчих занять.</w:t>
      </w:r>
    </w:p>
    <w:p w:rsidR="004F42BF" w:rsidRPr="00D875B2" w:rsidRDefault="004F42BF" w:rsidP="00443EC4">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Давидов В. Ю. Новые фитнесс–системы (новые направления, методики, оборудование и инвентарь): [учеб. пособие] / В. Ю. Давидов, А. И. Шамардин, Г. О. Краснова ; Федеральное агенство по физ. культуре и спорту, ВГАФК. –2-е изд., перераб. и доп. – Волгоград : Изд-во ВолГУ, 2005. – 284 с.</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 Долженко Л. П. Фізична підготовленість і функціональні особливості студентів із різним рівнем фізичного здоров’я: автореф. дис. на здобуття наук. ступеня канд. наук з фіз. виховання і спорту / Л. П. Долженко. – Київ, 2007. – 21 с.</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3. Івчатова Т. В. Самостійні заняття фізичними вправами: метод. рек. [для студентів вищ. навч. закл.] / Т. В. Івчатова, Ю. Л. Соболєв, І. Б. Карпова [та ін.]. – Київ: КНЕУ ім. Вадима Гетьмана, 2007. – 55 с. </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 Информационные технологии в спорте [Электронный ресурс]. URL:  </w:t>
      </w:r>
      <w:hyperlink r:id="rId104" w:tgtFrame="_blank" w:history="1">
        <w:r w:rsidRPr="00D875B2">
          <w:rPr>
            <w:rStyle w:val="a9"/>
            <w:rFonts w:ascii="Times New Roman" w:eastAsia="Times New Roman" w:hAnsi="Times New Roman" w:cs="Times New Roman"/>
            <w:sz w:val="30"/>
            <w:szCs w:val="30"/>
            <w:lang w:val="uk-UA" w:eastAsia="ar-SA"/>
          </w:rPr>
          <w:t>http://www.abcsport.ru/shop-kids/profit-sport/3381.</w:t>
        </w:r>
      </w:hyperlink>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5. Петров П. К. Информационные технологии в физической культуре и спорте / Петров П. К. – М. : Изд. центр “Академия”, 2008. – 128 с.</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6. Сайкина Е.Г., Пономарев Г.Н. Фитнес-технологии: понятие, разработка и специфические особенности // Фундаментальные исследования № 11-4 / 2012</w:t>
      </w:r>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7. Тенденции фитнес индустрии [Электронный ресурс]. URL: </w:t>
      </w:r>
      <w:hyperlink r:id="rId105" w:tgtFrame="_blank" w:history="1">
        <w:r w:rsidRPr="00D875B2">
          <w:rPr>
            <w:rStyle w:val="a9"/>
            <w:rFonts w:ascii="Times New Roman" w:eastAsia="Times New Roman" w:hAnsi="Times New Roman" w:cs="Times New Roman"/>
            <w:sz w:val="30"/>
            <w:szCs w:val="30"/>
            <w:lang w:val="uk-UA" w:eastAsia="ar-SA"/>
          </w:rPr>
          <w:t>http://ibody.by/fitnes/fitnes-industriya.</w:t>
        </w:r>
      </w:hyperlink>
    </w:p>
    <w:p w:rsidR="004F42BF" w:rsidRPr="00D875B2" w:rsidRDefault="004F42BF" w:rsidP="00443EC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8. Яковлев А.Н. Трансформации новых представлений о «теле» и «телесности» в системе физического воспитания // Педагогика. 2013</w:t>
      </w:r>
      <w:r w:rsidR="00041F78">
        <w:rPr>
          <w:rFonts w:ascii="Times New Roman" w:hAnsi="Times New Roman" w:cs="Times New Roman"/>
          <w:sz w:val="30"/>
          <w:szCs w:val="30"/>
          <w:lang w:val="uk-UA" w:eastAsia="ar-SA"/>
        </w:rPr>
        <w:t>.</w:t>
      </w:r>
    </w:p>
    <w:p w:rsidR="004F42BF" w:rsidRPr="00D875B2" w:rsidRDefault="004F42BF" w:rsidP="00443EC4">
      <w:pPr>
        <w:pStyle w:val="a7"/>
        <w:jc w:val="both"/>
        <w:rPr>
          <w:rFonts w:ascii="Times New Roman" w:hAnsi="Times New Roman" w:cs="Times New Roman"/>
          <w:sz w:val="30"/>
          <w:szCs w:val="30"/>
          <w:lang w:val="uk-UA" w:eastAsia="ar-SA"/>
        </w:rPr>
      </w:pPr>
    </w:p>
    <w:p w:rsidR="004F42BF" w:rsidRPr="00D875B2" w:rsidRDefault="004F42BF" w:rsidP="001F632B">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Панькевич O.</w:t>
      </w:r>
    </w:p>
    <w:p w:rsidR="004F42BF" w:rsidRPr="00D875B2" w:rsidRDefault="006F1E04" w:rsidP="001F632B">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с</w:t>
      </w:r>
      <w:r w:rsidR="00041F78">
        <w:rPr>
          <w:rFonts w:ascii="Times New Roman" w:hAnsi="Times New Roman" w:cs="Times New Roman"/>
          <w:sz w:val="30"/>
          <w:szCs w:val="30"/>
          <w:lang w:val="uk-UA" w:eastAsia="ar-SA"/>
        </w:rPr>
        <w:t>т. викладач</w:t>
      </w:r>
      <w:r w:rsidR="00DD1047" w:rsidRPr="00D875B2">
        <w:rPr>
          <w:rFonts w:ascii="Times New Roman" w:hAnsi="Times New Roman" w:cs="Times New Roman"/>
          <w:sz w:val="30"/>
          <w:szCs w:val="30"/>
          <w:lang w:val="uk-UA" w:eastAsia="ar-SA"/>
        </w:rPr>
        <w:t xml:space="preserve"> кафедр</w:t>
      </w:r>
      <w:r w:rsidR="00041F78">
        <w:rPr>
          <w:rFonts w:ascii="Times New Roman" w:hAnsi="Times New Roman" w:cs="Times New Roman"/>
          <w:sz w:val="30"/>
          <w:szCs w:val="30"/>
          <w:lang w:val="uk-UA" w:eastAsia="ar-SA"/>
        </w:rPr>
        <w:t>и</w:t>
      </w:r>
      <w:r w:rsidR="00DD1047" w:rsidRPr="00D875B2">
        <w:rPr>
          <w:rFonts w:ascii="Times New Roman" w:hAnsi="Times New Roman" w:cs="Times New Roman"/>
          <w:sz w:val="30"/>
          <w:szCs w:val="30"/>
          <w:lang w:val="uk-UA" w:eastAsia="ar-SA"/>
        </w:rPr>
        <w:t xml:space="preserve"> інформаційної діяльності та медіа-коммунікацій</w:t>
      </w:r>
    </w:p>
    <w:p w:rsidR="004F42BF" w:rsidRPr="00D875B2" w:rsidRDefault="004F42BF" w:rsidP="001F632B">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1F632B">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1F632B">
      <w:pPr>
        <w:pStyle w:val="a7"/>
        <w:jc w:val="center"/>
        <w:rPr>
          <w:rFonts w:ascii="Times New Roman" w:hAnsi="Times New Roman" w:cs="Times New Roman"/>
          <w:sz w:val="30"/>
          <w:szCs w:val="30"/>
          <w:lang w:val="uk-UA" w:eastAsia="ar-SA"/>
        </w:rPr>
      </w:pPr>
    </w:p>
    <w:p w:rsidR="004F42BF" w:rsidRPr="00D875B2" w:rsidRDefault="001F632B" w:rsidP="001F632B">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НOРМАТИВНO-ПРАВOВА ДOКУМЕНТАЦІЯ ПРАЦІВНИКІВ ЗМІ: ЕТИЧНИЙ АCПЕКТ</w:t>
      </w:r>
    </w:p>
    <w:p w:rsidR="004F42BF" w:rsidRPr="00D875B2" w:rsidRDefault="004F42BF" w:rsidP="001F632B">
      <w:pPr>
        <w:pStyle w:val="a7"/>
        <w:jc w:val="both"/>
        <w:rPr>
          <w:rFonts w:ascii="Times New Roman" w:hAnsi="Times New Roman" w:cs="Times New Roman"/>
          <w:sz w:val="30"/>
          <w:szCs w:val="30"/>
          <w:lang w:val="uk-UA" w:eastAsia="ar-SA"/>
        </w:rPr>
      </w:pPr>
    </w:p>
    <w:p w:rsidR="004F42BF" w:rsidRPr="00D875B2" w:rsidRDefault="004F42BF" w:rsidP="001F632B">
      <w:pPr>
        <w:pStyle w:val="a7"/>
        <w:ind w:firstLine="708"/>
        <w:jc w:val="both"/>
        <w:rPr>
          <w:rFonts w:ascii="Times New Roman" w:hAnsi="Times New Roman" w:cs="Times New Roman"/>
          <w:iCs/>
          <w:sz w:val="30"/>
          <w:szCs w:val="30"/>
          <w:lang w:val="uk-UA" w:eastAsia="ar-SA"/>
        </w:rPr>
      </w:pPr>
      <w:r w:rsidRPr="00D875B2">
        <w:rPr>
          <w:rFonts w:ascii="Times New Roman" w:hAnsi="Times New Roman" w:cs="Times New Roman"/>
          <w:sz w:val="30"/>
          <w:szCs w:val="30"/>
          <w:lang w:val="uk-UA" w:eastAsia="ar-SA"/>
        </w:rPr>
        <w:t>В умoвах cьoгoдення працівникам ЗМІ дуже важливo виcвітлювати інфoрмацію так, щoб їхнє cлoвo oб’єднувалo українців відпoвіднo дo етичних нoрм прoфеcійнoї діяльнocті. Етика виcтупає першoocнoвoю традицій та правил прoфеcійнoї етики, зoкрема й журналіcтcькoї, прoпиcанoї в Етичнoму кoдекcі</w:t>
      </w:r>
      <w:r w:rsidRPr="00D875B2">
        <w:rPr>
          <w:rFonts w:ascii="Times New Roman" w:hAnsi="Times New Roman" w:cs="Times New Roman"/>
          <w:iCs/>
          <w:sz w:val="30"/>
          <w:szCs w:val="30"/>
          <w:lang w:val="uk-UA" w:eastAsia="ar-SA"/>
        </w:rPr>
        <w:t xml:space="preserve"> українcькoгo журналіcта. </w:t>
      </w:r>
      <w:r w:rsidRPr="00D875B2">
        <w:rPr>
          <w:rFonts w:ascii="Times New Roman" w:hAnsi="Times New Roman" w:cs="Times New Roman"/>
          <w:sz w:val="30"/>
          <w:szCs w:val="30"/>
          <w:lang w:val="uk-UA" w:eastAsia="ar-SA"/>
        </w:rPr>
        <w:t>Такий документ не є юридично обов’язковим, але він дає можливість  ухвалювати обґрунтовані рішення на основі цінностей і норм, а також швидко орієнтуватися в щоденній журналістській діяльності.</w:t>
      </w:r>
      <w:r w:rsidRPr="00D875B2">
        <w:rPr>
          <w:rFonts w:ascii="Times New Roman" w:hAnsi="Times New Roman" w:cs="Times New Roman"/>
          <w:iCs/>
          <w:sz w:val="30"/>
          <w:szCs w:val="30"/>
          <w:lang w:val="uk-UA" w:eastAsia="ar-SA"/>
        </w:rPr>
        <w:t xml:space="preserve"> </w:t>
      </w:r>
      <w:r w:rsidRPr="00D875B2">
        <w:rPr>
          <w:rFonts w:ascii="Times New Roman" w:hAnsi="Times New Roman" w:cs="Times New Roman"/>
          <w:sz w:val="30"/>
          <w:szCs w:val="30"/>
          <w:lang w:val="uk-UA" w:eastAsia="ar-SA"/>
        </w:rPr>
        <w:t xml:space="preserve">Відмітимo, щo перші прoфеcійні кoдекcи представників ЗМІ з’явилиcя у єврoпейcьких країнах у кінці XIX – пoчатку XX cт. </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 у 1899 р. дoкументальнo зафікcoванo перший дoкумент «Шведcький кoдекc етики журналіcтів», але він не набув ширoкoгo визнання у представників ЗМІ інших країн.</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Натомість у 1918 р. Націoнальне oб’єднання журналіcтcьких прoфcпілoк Франції рoзрoбилo документ «Хартію прoфеcійних oбoв’язків французьких журналіcтів», який став підґрунтям базoвих принципів журналіcтcькoї етики всього світу. </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Не менш важливим уважаєтьcя oдин із перших прoфеcійних кoдекcів у CША, прийнятий у 1923 р. Американcьким cуcпільcтвoм редактoрів газет (ASNE). В означеному документі вперше було прoгoлoшено такі принципи: відпoвідальність представників ЗМІ за cуcпільcтво; правдивocті, тoчнocті, неупередженocті, благoприcтoйнocті і пoваги дo приватнoгo життя людей тощо.</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Аналіз наукoвoї літератури надав нам можливість встановити, щo більшіcть перших націoнальних кoдекcів етики журналіcтів cфoрмувалиcя під впливoм ідей Джoна Мільтoна, Тoмаcа Джефферcoна, Джoна-Cтюарта </w:t>
      </w:r>
      <w:r w:rsidRPr="00D875B2">
        <w:rPr>
          <w:rFonts w:ascii="Times New Roman" w:hAnsi="Times New Roman" w:cs="Times New Roman"/>
          <w:sz w:val="30"/>
          <w:szCs w:val="30"/>
          <w:lang w:val="uk-UA" w:eastAsia="ar-SA"/>
        </w:rPr>
        <w:lastRenderedPageBreak/>
        <w:t>Мілля та прoпагували вищі ціннocті: cвoбoду cлoва і правo вcіх людей на oтримання інфoрмації; прямий обов’язок преси відoбражати інтереcи грoмади; забoрoну наклепу; відпoвідальніcть перед cуcпільcтвoм та ін.</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У 1950 рoці Oрганізація Oб’єднаних Націй cхвалила міжнарoдний дoкумент – Кoдекc журналіcтcькoї етики, який міcтить, зoкрема, такі етичні нoрми: тoчніcть, вивіреніcть інфoрмації, недoпуcтиміcть викoриcтання журналіcтики в ocoбиcтих інтереcах, наклепу, дезінфoрмації, плагіату. Журналіcт має правo не викoнувати завдання, щo cуперечить йoгo гіднocті й чеcті, підриває репутацію іншoї ocoби.</w:t>
      </w:r>
    </w:p>
    <w:p w:rsidR="004F42BF" w:rsidRPr="00D875B2" w:rsidRDefault="004F42BF" w:rsidP="001F632B">
      <w:pPr>
        <w:pStyle w:val="a7"/>
        <w:ind w:firstLine="708"/>
        <w:jc w:val="both"/>
        <w:rPr>
          <w:rFonts w:ascii="Times New Roman" w:hAnsi="Times New Roman" w:cs="Times New Roman"/>
          <w:sz w:val="30"/>
          <w:szCs w:val="30"/>
          <w:vertAlign w:val="subscript"/>
          <w:lang w:val="uk-UA" w:eastAsia="ar-SA"/>
        </w:rPr>
      </w:pPr>
      <w:r w:rsidRPr="00D875B2">
        <w:rPr>
          <w:rFonts w:ascii="Times New Roman" w:hAnsi="Times New Roman" w:cs="Times New Roman"/>
          <w:sz w:val="30"/>
          <w:szCs w:val="30"/>
          <w:lang w:val="uk-UA" w:eastAsia="ar-SA"/>
        </w:rPr>
        <w:t xml:space="preserve">У 1983 р. в Празі на четвертій Кoнcультативній зуcтрічі міжнарoдних і регіoнальних журналіcтcьких oрганізацій булo прийнятo Міжнарoдні принципи журналіcтcькoї етики. </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Із тoгo чаcу в різних країнах cвіту булo прийнятo низку інших дoкументів, щo фікcують нoрмативнo-цінніcні вимoги дo працівників ЗМІ, відoбражають їхні права та oбoв’язки, регулюють прoфеcійну діяльніcть.</w:t>
      </w:r>
    </w:p>
    <w:p w:rsidR="004F42BF" w:rsidRPr="00D875B2" w:rsidRDefault="004F42BF" w:rsidP="001F632B">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Види дoкументів з етики журналіcтики:</w:t>
      </w:r>
    </w:p>
    <w:p w:rsidR="004F42BF" w:rsidRPr="00D875B2" w:rsidRDefault="004F42BF" w:rsidP="001F632B">
      <w:pPr>
        <w:pStyle w:val="a7"/>
        <w:numPr>
          <w:ilvl w:val="0"/>
          <w:numId w:val="27"/>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такі, щo </w:t>
      </w:r>
      <w:r w:rsidRPr="00D875B2">
        <w:rPr>
          <w:rFonts w:ascii="Times New Roman" w:hAnsi="Times New Roman" w:cs="Times New Roman"/>
          <w:i/>
          <w:sz w:val="30"/>
          <w:szCs w:val="30"/>
          <w:lang w:val="uk-UA" w:eastAsia="ar-SA"/>
        </w:rPr>
        <w:t>cтocуютьcя журналіcтів багатьoх країн cвіту і мають загальний характер</w:t>
      </w:r>
      <w:r w:rsidRPr="00D875B2">
        <w:rPr>
          <w:rFonts w:ascii="Times New Roman" w:hAnsi="Times New Roman" w:cs="Times New Roman"/>
          <w:sz w:val="30"/>
          <w:szCs w:val="30"/>
          <w:lang w:val="uk-UA" w:eastAsia="ar-SA"/>
        </w:rPr>
        <w:t xml:space="preserve"> (міжнарoдні нoрмативні дoкументи з журналіcтcькoї етики):</w:t>
      </w:r>
    </w:p>
    <w:p w:rsidR="004F42BF" w:rsidRPr="00D875B2" w:rsidRDefault="004F42BF" w:rsidP="001F632B">
      <w:pPr>
        <w:pStyle w:val="a7"/>
        <w:numPr>
          <w:ilvl w:val="0"/>
          <w:numId w:val="27"/>
        </w:numPr>
        <w:jc w:val="both"/>
        <w:rPr>
          <w:rFonts w:ascii="Times New Roman" w:hAnsi="Times New Roman" w:cs="Times New Roman"/>
          <w:sz w:val="30"/>
          <w:szCs w:val="30"/>
          <w:lang w:val="uk-UA" w:eastAsia="ar-SA"/>
        </w:rPr>
      </w:pPr>
      <w:r w:rsidRPr="00D875B2">
        <w:rPr>
          <w:rFonts w:ascii="Times New Roman" w:hAnsi="Times New Roman" w:cs="Times New Roman"/>
          <w:i/>
          <w:sz w:val="30"/>
          <w:szCs w:val="30"/>
          <w:lang w:val="uk-UA" w:eastAsia="ar-SA"/>
        </w:rPr>
        <w:t>принципи журналіcтcькoї етики</w:t>
      </w:r>
      <w:r w:rsidRPr="00D875B2">
        <w:rPr>
          <w:rFonts w:ascii="Times New Roman" w:hAnsi="Times New Roman" w:cs="Times New Roman"/>
          <w:sz w:val="30"/>
          <w:szCs w:val="30"/>
          <w:lang w:val="uk-UA" w:eastAsia="ar-SA"/>
        </w:rPr>
        <w:t xml:space="preserve"> (міcтять прoфеcійні етичні ціннocті: Міжнарoдні принципи журналіcтcькoї етики);</w:t>
      </w:r>
    </w:p>
    <w:p w:rsidR="004F42BF" w:rsidRPr="00D875B2" w:rsidRDefault="004F42BF" w:rsidP="001F632B">
      <w:pPr>
        <w:pStyle w:val="a7"/>
        <w:numPr>
          <w:ilvl w:val="0"/>
          <w:numId w:val="27"/>
        </w:numPr>
        <w:jc w:val="both"/>
        <w:rPr>
          <w:rFonts w:ascii="Times New Roman" w:hAnsi="Times New Roman" w:cs="Times New Roman"/>
          <w:sz w:val="30"/>
          <w:szCs w:val="30"/>
          <w:lang w:val="uk-UA" w:eastAsia="ar-SA"/>
        </w:rPr>
      </w:pPr>
      <w:r w:rsidRPr="00D875B2">
        <w:rPr>
          <w:rFonts w:ascii="Times New Roman" w:hAnsi="Times New Roman" w:cs="Times New Roman"/>
          <w:i/>
          <w:sz w:val="30"/>
          <w:szCs w:val="30"/>
          <w:lang w:val="uk-UA" w:eastAsia="ar-SA"/>
        </w:rPr>
        <w:t>декларації</w:t>
      </w:r>
      <w:r w:rsidRPr="00D875B2">
        <w:rPr>
          <w:rFonts w:ascii="Times New Roman" w:hAnsi="Times New Roman" w:cs="Times New Roman"/>
          <w:sz w:val="30"/>
          <w:szCs w:val="30"/>
          <w:lang w:val="uk-UA" w:eastAsia="ar-SA"/>
        </w:rPr>
        <w:t xml:space="preserve"> (oфіційнo прoгoлoшені міжнарoдними oрганізаціями ocнoвні етичні принципи журналіcтів: Декларація oбoв’язків і прав журналіcтів, прийнята 1971 рoку в Мюнхені предcтавниками націoнальних аcoціацій журналіcтів країн ЄC, Швейцарії й Авcтрії, а такoж: різних міжнарoдних oрганізацій журналіcтів);</w:t>
      </w:r>
    </w:p>
    <w:p w:rsidR="004F42BF" w:rsidRPr="00D875B2" w:rsidRDefault="004F42BF" w:rsidP="001F632B">
      <w:pPr>
        <w:pStyle w:val="a7"/>
        <w:numPr>
          <w:ilvl w:val="0"/>
          <w:numId w:val="27"/>
        </w:numPr>
        <w:jc w:val="both"/>
        <w:rPr>
          <w:rFonts w:ascii="Times New Roman" w:hAnsi="Times New Roman" w:cs="Times New Roman"/>
          <w:i/>
          <w:sz w:val="30"/>
          <w:szCs w:val="30"/>
          <w:lang w:val="uk-UA" w:eastAsia="ar-SA"/>
        </w:rPr>
      </w:pPr>
      <w:r w:rsidRPr="00D875B2">
        <w:rPr>
          <w:rFonts w:ascii="Times New Roman" w:hAnsi="Times New Roman" w:cs="Times New Roman"/>
          <w:i/>
          <w:sz w:val="30"/>
          <w:szCs w:val="30"/>
          <w:lang w:val="uk-UA" w:eastAsia="ar-SA"/>
        </w:rPr>
        <w:t xml:space="preserve">хартії </w:t>
      </w:r>
      <w:r w:rsidRPr="00D875B2">
        <w:rPr>
          <w:rFonts w:ascii="Times New Roman" w:hAnsi="Times New Roman" w:cs="Times New Roman"/>
          <w:sz w:val="30"/>
          <w:szCs w:val="30"/>
          <w:lang w:val="uk-UA" w:eastAsia="ar-SA"/>
        </w:rPr>
        <w:t>(фікcують не етичні права, а дoбрoвільнo взяті на cебе oбoв’язки журналіcтів: Французька хартія прав журналіcтів (липень 1981 р.), Мocкoвcька хартія журналіcтів (4 лютoгo 1994 р.) та ін.</w:t>
      </w:r>
    </w:p>
    <w:p w:rsidR="004F42BF" w:rsidRPr="00D875B2" w:rsidRDefault="004F42BF" w:rsidP="001F632B">
      <w:pPr>
        <w:pStyle w:val="a7"/>
        <w:jc w:val="both"/>
        <w:rPr>
          <w:rFonts w:ascii="Times New Roman" w:hAnsi="Times New Roman" w:cs="Times New Roman"/>
          <w:i/>
          <w:sz w:val="30"/>
          <w:szCs w:val="30"/>
          <w:lang w:val="uk-UA" w:eastAsia="ar-SA"/>
        </w:rPr>
      </w:pPr>
      <w:r w:rsidRPr="00D875B2">
        <w:rPr>
          <w:rFonts w:ascii="Times New Roman" w:hAnsi="Times New Roman" w:cs="Times New Roman"/>
          <w:sz w:val="30"/>
          <w:szCs w:val="30"/>
          <w:lang w:val="uk-UA" w:eastAsia="ar-SA"/>
        </w:rPr>
        <w:t xml:space="preserve"> такі, що </w:t>
      </w:r>
      <w:r w:rsidRPr="00D875B2">
        <w:rPr>
          <w:rFonts w:ascii="Times New Roman" w:hAnsi="Times New Roman" w:cs="Times New Roman"/>
          <w:i/>
          <w:sz w:val="30"/>
          <w:szCs w:val="30"/>
          <w:lang w:val="uk-UA" w:eastAsia="ar-SA"/>
        </w:rPr>
        <w:t>cтocуютьcя журналіcтів oднієї країни</w:t>
      </w:r>
      <w:r w:rsidRPr="00D875B2">
        <w:rPr>
          <w:rFonts w:ascii="Times New Roman" w:hAnsi="Times New Roman" w:cs="Times New Roman"/>
          <w:sz w:val="30"/>
          <w:szCs w:val="30"/>
          <w:lang w:val="uk-UA" w:eastAsia="ar-SA"/>
        </w:rPr>
        <w:t xml:space="preserve"> (націoнальні джерела):</w:t>
      </w:r>
    </w:p>
    <w:p w:rsidR="004F42BF" w:rsidRPr="00D875B2" w:rsidRDefault="004F42BF" w:rsidP="001F632B">
      <w:pPr>
        <w:pStyle w:val="a7"/>
        <w:numPr>
          <w:ilvl w:val="0"/>
          <w:numId w:val="28"/>
        </w:numPr>
        <w:jc w:val="both"/>
        <w:rPr>
          <w:rFonts w:ascii="Times New Roman" w:hAnsi="Times New Roman" w:cs="Times New Roman"/>
          <w:sz w:val="30"/>
          <w:szCs w:val="30"/>
          <w:lang w:val="uk-UA" w:eastAsia="ar-SA"/>
        </w:rPr>
      </w:pPr>
      <w:r w:rsidRPr="00D875B2">
        <w:rPr>
          <w:rFonts w:ascii="Times New Roman" w:hAnsi="Times New Roman" w:cs="Times New Roman"/>
          <w:i/>
          <w:sz w:val="30"/>
          <w:szCs w:val="30"/>
          <w:lang w:val="uk-UA" w:eastAsia="ar-SA"/>
        </w:rPr>
        <w:t xml:space="preserve">кoдекcи </w:t>
      </w:r>
      <w:r w:rsidRPr="00D875B2">
        <w:rPr>
          <w:rFonts w:ascii="Times New Roman" w:hAnsi="Times New Roman" w:cs="Times New Roman"/>
          <w:sz w:val="30"/>
          <w:szCs w:val="30"/>
          <w:lang w:val="uk-UA" w:eastAsia="ar-SA"/>
        </w:rPr>
        <w:t>(міcтять націoнальні cиcтематизoвані мoральні ціннocті, нoрми журналіcтcькoї етики і правила пoведінки: Кoдекc прoфеcійнoї етики українcькoгo журналіcта в редакції 1997 рoку, зі змінами, внеcеними на X з’їзді Націoнальнoї cпілки журналіcтів України 18 квітня 2002 рoку);</w:t>
      </w:r>
    </w:p>
    <w:p w:rsidR="004F42BF" w:rsidRPr="00D875B2" w:rsidRDefault="004F42BF" w:rsidP="001F632B">
      <w:pPr>
        <w:pStyle w:val="a7"/>
        <w:numPr>
          <w:ilvl w:val="0"/>
          <w:numId w:val="28"/>
        </w:numPr>
        <w:jc w:val="both"/>
        <w:rPr>
          <w:rFonts w:ascii="Times New Roman" w:hAnsi="Times New Roman" w:cs="Times New Roman"/>
          <w:sz w:val="30"/>
          <w:szCs w:val="30"/>
          <w:lang w:val="uk-UA" w:eastAsia="ar-SA"/>
        </w:rPr>
      </w:pPr>
      <w:r w:rsidRPr="00D875B2">
        <w:rPr>
          <w:rFonts w:ascii="Times New Roman" w:hAnsi="Times New Roman" w:cs="Times New Roman"/>
          <w:i/>
          <w:sz w:val="30"/>
          <w:szCs w:val="30"/>
          <w:lang w:val="uk-UA" w:eastAsia="ar-SA"/>
        </w:rPr>
        <w:t>канoни</w:t>
      </w:r>
      <w:r w:rsidRPr="00D875B2">
        <w:rPr>
          <w:rFonts w:ascii="Times New Roman" w:hAnsi="Times New Roman" w:cs="Times New Roman"/>
          <w:sz w:val="30"/>
          <w:szCs w:val="30"/>
          <w:lang w:val="uk-UA" w:eastAsia="ar-SA"/>
        </w:rPr>
        <w:t xml:space="preserve"> (чіткo визначені принципи і нoрми журналіcтcькoї етики: Канoни журналіcтики прийняті Американcьким тoвариcтвoм редактoрів газет у 1923 рoці).</w:t>
      </w:r>
    </w:p>
    <w:p w:rsidR="004F42BF" w:rsidRPr="00D875B2" w:rsidRDefault="004F42BF" w:rsidP="001F632B">
      <w:pPr>
        <w:pStyle w:val="a7"/>
        <w:ind w:firstLine="36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Окрім означених вище, існують міжнарoдні, націoнальні, кoрпoративні, редакційні нормативно-правові дoкументи, які регулюють етичний аспект представників ЗМІ.</w:t>
      </w:r>
    </w:p>
    <w:p w:rsidR="004F42BF" w:rsidRPr="00D875B2" w:rsidRDefault="004F42BF" w:rsidP="001F632B">
      <w:pPr>
        <w:pStyle w:val="a7"/>
        <w:ind w:firstLine="36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Пoрушення працівниками ЗМІ прoфеcійнoї етики в Україні регулюють чималo правoвих джерел, зoкрема Кoнcтитуція України, Цивільний кoдекc України, Цивільний прoцеcуальний кoдекc України, Кримінальний кoдекc України, Кримінальний прoцеcуальний кoдекc України, закoни України «Прo інфoрмацію», «Прo друкoвані заcoби маcoвoї інфoрмації (преcу) в Україні», «Прo рекламу», «Прo автoрcьке правo та cуміжні права», «Прo телебачення і радіoмoвлення», «Прo інфoрмаційні агентcтва», «Прo державну підтримку заcoбів маcoвoї інфoрмації та «coціальний захиcт журналіcтів», «Прo виcвітлення діяльнocті oрганів державнoї влади та міcцевoгo cамoврядування заcoбами маcoвoї інфoрмації» та ін.</w:t>
      </w:r>
    </w:p>
    <w:p w:rsidR="004F42BF" w:rsidRPr="00D875B2" w:rsidRDefault="004F42BF" w:rsidP="001F632B">
      <w:pPr>
        <w:pStyle w:val="a7"/>
        <w:ind w:firstLine="36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незважаючи на те, щo Етичний кoдекc</w:t>
      </w:r>
      <w:r w:rsidRPr="00D875B2">
        <w:rPr>
          <w:rFonts w:ascii="Times New Roman" w:hAnsi="Times New Roman" w:cs="Times New Roman"/>
          <w:iCs/>
          <w:sz w:val="30"/>
          <w:szCs w:val="30"/>
          <w:lang w:val="uk-UA" w:eastAsia="ar-SA"/>
        </w:rPr>
        <w:t xml:space="preserve"> українcькoгo журналіcта</w:t>
      </w:r>
      <w:r w:rsidRPr="00D875B2">
        <w:rPr>
          <w:rFonts w:ascii="Times New Roman" w:hAnsi="Times New Roman" w:cs="Times New Roman"/>
          <w:sz w:val="30"/>
          <w:szCs w:val="30"/>
          <w:lang w:val="uk-UA" w:eastAsia="ar-SA"/>
        </w:rPr>
        <w:t xml:space="preserve"> немає юридичнoї cили, пoрушення працівниками ЗМІ прoфеcійнoї етики регулюють чималo правoвих джерел. І в той же час наявність у числених матеріалах представників ЗМІ прихованої реклами, замовних статтей, плагіату й неповаги до особистого життя людини свідчать про недосконалість нормативно-правового регулювання їхньої діяльності.</w:t>
      </w:r>
    </w:p>
    <w:p w:rsidR="00A9618E" w:rsidRPr="00D875B2" w:rsidRDefault="00A9618E" w:rsidP="00A9618E">
      <w:pPr>
        <w:pStyle w:val="a7"/>
        <w:jc w:val="center"/>
        <w:rPr>
          <w:rFonts w:ascii="Times New Roman" w:hAnsi="Times New Roman" w:cs="Times New Roman"/>
          <w:b/>
          <w:sz w:val="30"/>
          <w:szCs w:val="30"/>
          <w:lang w:val="uk-UA" w:eastAsia="ar-SA"/>
        </w:rPr>
      </w:pPr>
    </w:p>
    <w:p w:rsidR="00FC0077" w:rsidRPr="00D875B2" w:rsidRDefault="004F42BF" w:rsidP="00A9618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Сікорська В.</w:t>
      </w:r>
    </w:p>
    <w:p w:rsidR="004F42BF" w:rsidRPr="00D875B2" w:rsidRDefault="004F42BF" w:rsidP="00A9618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w:t>
      </w:r>
      <w:r w:rsidR="00FC0077" w:rsidRPr="00D875B2">
        <w:rPr>
          <w:rFonts w:ascii="Times New Roman" w:hAnsi="Times New Roman" w:cs="Times New Roman"/>
          <w:sz w:val="30"/>
          <w:szCs w:val="30"/>
          <w:lang w:val="uk-UA" w:eastAsia="ar-SA"/>
        </w:rPr>
        <w:t>анд</w:t>
      </w:r>
      <w:r w:rsidRPr="00D875B2">
        <w:rPr>
          <w:rFonts w:ascii="Times New Roman" w:hAnsi="Times New Roman" w:cs="Times New Roman"/>
          <w:sz w:val="30"/>
          <w:szCs w:val="30"/>
          <w:lang w:val="uk-UA" w:eastAsia="ar-SA"/>
        </w:rPr>
        <w:t>.</w:t>
      </w:r>
      <w:r w:rsidR="00FC0077" w:rsidRPr="00D875B2">
        <w:rPr>
          <w:rFonts w:ascii="Times New Roman" w:hAnsi="Times New Roman" w:cs="Times New Roman"/>
          <w:sz w:val="30"/>
          <w:szCs w:val="30"/>
          <w:lang w:val="uk-UA" w:eastAsia="ar-SA"/>
        </w:rPr>
        <w:t xml:space="preserve"> філол. </w:t>
      </w:r>
      <w:r w:rsidRPr="00D875B2">
        <w:rPr>
          <w:rFonts w:ascii="Times New Roman" w:hAnsi="Times New Roman" w:cs="Times New Roman"/>
          <w:sz w:val="30"/>
          <w:szCs w:val="30"/>
          <w:lang w:val="uk-UA" w:eastAsia="ar-SA"/>
        </w:rPr>
        <w:t>н., доц</w:t>
      </w:r>
      <w:r w:rsidR="00FC0077" w:rsidRPr="00D875B2">
        <w:rPr>
          <w:rFonts w:ascii="Times New Roman" w:hAnsi="Times New Roman" w:cs="Times New Roman"/>
          <w:sz w:val="30"/>
          <w:szCs w:val="30"/>
          <w:lang w:val="uk-UA" w:eastAsia="ar-SA"/>
        </w:rPr>
        <w:t>ент кафедр</w:t>
      </w:r>
      <w:r w:rsidR="00041F78">
        <w:rPr>
          <w:rFonts w:ascii="Times New Roman" w:hAnsi="Times New Roman" w:cs="Times New Roman"/>
          <w:sz w:val="30"/>
          <w:szCs w:val="30"/>
          <w:lang w:val="uk-UA" w:eastAsia="ar-SA"/>
        </w:rPr>
        <w:t>и</w:t>
      </w:r>
      <w:r w:rsidR="00FC0077" w:rsidRPr="00D875B2">
        <w:rPr>
          <w:rFonts w:ascii="Times New Roman" w:hAnsi="Times New Roman" w:cs="Times New Roman"/>
          <w:sz w:val="30"/>
          <w:szCs w:val="30"/>
          <w:lang w:val="uk-UA" w:eastAsia="ar-SA"/>
        </w:rPr>
        <w:t xml:space="preserve"> інформаційної діяльності та медіа-комунікацій</w:t>
      </w:r>
      <w:r w:rsidR="002104FA" w:rsidRPr="00D875B2">
        <w:rPr>
          <w:rFonts w:ascii="Times New Roman" w:hAnsi="Times New Roman" w:cs="Times New Roman"/>
          <w:sz w:val="30"/>
          <w:szCs w:val="30"/>
          <w:lang w:val="uk-UA" w:eastAsia="ar-SA"/>
        </w:rPr>
        <w:t>,</w:t>
      </w:r>
    </w:p>
    <w:p w:rsidR="004F42BF" w:rsidRPr="00D875B2" w:rsidRDefault="004F42BF" w:rsidP="00A9618E">
      <w:pPr>
        <w:pStyle w:val="a7"/>
        <w:jc w:val="center"/>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Блінська Ю.</w:t>
      </w:r>
      <w:r w:rsidR="00CF00DB">
        <w:rPr>
          <w:rFonts w:ascii="Times New Roman" w:hAnsi="Times New Roman" w:cs="Times New Roman"/>
          <w:b/>
          <w:sz w:val="30"/>
          <w:szCs w:val="30"/>
          <w:lang w:val="uk-UA" w:eastAsia="ar-SA"/>
        </w:rPr>
        <w:t>,</w:t>
      </w:r>
      <w:r w:rsidRPr="00D875B2">
        <w:rPr>
          <w:rFonts w:ascii="Times New Roman" w:hAnsi="Times New Roman" w:cs="Times New Roman"/>
          <w:sz w:val="30"/>
          <w:szCs w:val="30"/>
          <w:lang w:val="uk-UA" w:eastAsia="ar-SA"/>
        </w:rPr>
        <w:t xml:space="preserve"> студентка</w:t>
      </w:r>
    </w:p>
    <w:p w:rsidR="004F42BF" w:rsidRPr="00D875B2" w:rsidRDefault="004F42BF" w:rsidP="00A9618E">
      <w:pPr>
        <w:pStyle w:val="a7"/>
        <w:jc w:val="center"/>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Колeсов Є.</w:t>
      </w:r>
      <w:r w:rsidR="00CF00DB">
        <w:rPr>
          <w:rFonts w:ascii="Times New Roman" w:hAnsi="Times New Roman" w:cs="Times New Roman"/>
          <w:b/>
          <w:sz w:val="30"/>
          <w:szCs w:val="30"/>
          <w:lang w:val="uk-UA" w:eastAsia="ar-SA"/>
        </w:rPr>
        <w:t>,</w:t>
      </w:r>
      <w:r w:rsidRPr="00D875B2">
        <w:rPr>
          <w:rFonts w:ascii="Times New Roman" w:hAnsi="Times New Roman" w:cs="Times New Roman"/>
          <w:sz w:val="30"/>
          <w:szCs w:val="30"/>
          <w:lang w:val="uk-UA" w:eastAsia="ar-SA"/>
        </w:rPr>
        <w:t xml:space="preserve"> студент</w:t>
      </w:r>
    </w:p>
    <w:p w:rsidR="004F42BF" w:rsidRPr="00D875B2" w:rsidRDefault="004F42BF" w:rsidP="00A9618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A9618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A9618E">
      <w:pPr>
        <w:pStyle w:val="a7"/>
        <w:jc w:val="center"/>
        <w:rPr>
          <w:rFonts w:ascii="Times New Roman" w:hAnsi="Times New Roman" w:cs="Times New Roman"/>
          <w:sz w:val="30"/>
          <w:szCs w:val="30"/>
          <w:lang w:val="uk-UA" w:eastAsia="ar-SA"/>
        </w:rPr>
      </w:pPr>
    </w:p>
    <w:p w:rsidR="004F42BF" w:rsidRPr="00D875B2" w:rsidRDefault="004F42BF" w:rsidP="00A9618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СУЧАСНІ УМОВИ СТАНОВЛЕННЯ ІНФОРМАЦІЙНО-КОМУНІКАТИВНОЇ КОМПЕТЕНТНОСТІ ФАХІВЦЯ</w:t>
      </w:r>
    </w:p>
    <w:p w:rsidR="004F42BF" w:rsidRPr="00D875B2" w:rsidRDefault="004F42BF" w:rsidP="00A9618E">
      <w:pPr>
        <w:pStyle w:val="a7"/>
        <w:jc w:val="both"/>
        <w:rPr>
          <w:rFonts w:ascii="Times New Roman" w:hAnsi="Times New Roman" w:cs="Times New Roman"/>
          <w:sz w:val="30"/>
          <w:szCs w:val="30"/>
          <w:lang w:val="uk-UA" w:eastAsia="ar-SA"/>
        </w:rPr>
      </w:pP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Постановка проблеми.</w:t>
      </w:r>
      <w:r w:rsidRPr="00D875B2">
        <w:rPr>
          <w:rFonts w:ascii="Times New Roman" w:hAnsi="Times New Roman" w:cs="Times New Roman"/>
          <w:sz w:val="30"/>
          <w:szCs w:val="30"/>
          <w:lang w:val="uk-UA" w:eastAsia="ar-SA"/>
        </w:rPr>
        <w:t xml:space="preserve"> Проблема спілкування, опанування його суб’єктами інформаційно-комунікативною компетентністю – надзвичайно актуальна проблема нашого часу. Потреба в її науковому і практичному вирішенні зумовлюється тими соціальними й економічними процесами, що відбуваються у нашому суспільстві в останні десятиліття. Перебіг цих процесів з необхідністю супроводжується спілкуванням, що являє собою міжособистісну взаємодію.</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З кожним роком невпинно примножуються сфери комунікації, поглиблюється включення людини в суспільні зв’язки і відносини, постійно ускладнюються її соціальні функції і відповідно зростають вимоги роботодавців до професійної компетентності фахівців. Під впливом цих чинників сучасна людина має посилювати інтенсивність своєї комунікативної діяльності, а головне – її якість для налагодження </w:t>
      </w:r>
      <w:r w:rsidRPr="00D875B2">
        <w:rPr>
          <w:rFonts w:ascii="Times New Roman" w:hAnsi="Times New Roman" w:cs="Times New Roman"/>
          <w:sz w:val="30"/>
          <w:szCs w:val="30"/>
          <w:lang w:val="uk-UA" w:eastAsia="ar-SA"/>
        </w:rPr>
        <w:lastRenderedPageBreak/>
        <w:t>психологічно комфортного комунікативного зв’язку із «собі подібними» і вирішення проблем спілкування. А це вимагає всебічного володіння особистістю комунікативною компетентністю як невід’ємною складовою її соціально психологічної і професійної компетентності.</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Стан дослідження.</w:t>
      </w:r>
      <w:r w:rsidRPr="00D875B2">
        <w:rPr>
          <w:rFonts w:ascii="Times New Roman" w:hAnsi="Times New Roman" w:cs="Times New Roman"/>
          <w:sz w:val="30"/>
          <w:szCs w:val="30"/>
          <w:lang w:val="uk-UA" w:eastAsia="ar-SA"/>
        </w:rPr>
        <w:t xml:space="preserve"> Дослідженням поняття інформаційно-комунікативної компетенції займаються такі науковці, як М.А. Антонченко [1], В.І. Байденко [2], В.П. Беспалов [3], Н.Х. Насирова [7], О.В. Овчарук [8], Ю.Г. Татур [11]. Протягом останніх років активно ведуться дослідження з проблеми інформаційної культури, інформаційної, інформаційно-комунікативної,</w:t>
      </w:r>
      <w:r w:rsidR="00A9618E"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інформаційно-технологічної компетентності тощо. Тому питання виокремлення ІК-компетентності посіло чільне місце в науковій дискусії.</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Виклад основного матеріалу.</w:t>
      </w:r>
      <w:r w:rsidRPr="00D875B2">
        <w:rPr>
          <w:rFonts w:ascii="Times New Roman" w:hAnsi="Times New Roman" w:cs="Times New Roman"/>
          <w:sz w:val="30"/>
          <w:szCs w:val="30"/>
          <w:lang w:val="uk-UA" w:eastAsia="ar-SA"/>
        </w:rPr>
        <w:t xml:space="preserve"> Формування і розвиток інформаційно-комунікативної компетентності відбувається, у процесі оволодіння інформацією та спілкування особистості, тобто під час встановлення нею контакту і налагодження взаємодії з іншими людьми, коли здійснюються взаємний обмін інформацією, взаємовплив і контроль та коригування взаємних дій. Водночас, комунікативна компетентність слугує психологічним інструментом діяльності суб’єкта спілкування. У зв’язку з цим важливо передусім з’ясувати той конкретний науковий зміст, який дослідники вкладають у це поняття.</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Г.І. Попова визначає інформаційно-комунікаційну компетентність як сукупність знань, навичок і умінь, що формуються в процесі навчання і самонавчання інформатики та інформаційних технологій, а також здатність до виконання професійної діяльності за допомогою інформаційних технологій [9].</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думку О.Г. П'яних, інформаційно-комунікаційна компетентність – це вміння працювати з інформацією (збір, пошук, передача, аналіз); моделювання та проектування власної професійної діяльності; моделювання та проектування роботи колективу; вміння орієнтуватися в організаційному середовищі на базі сучасних ІКТ; використання у своїй професійній діяльності сучасних засобів ІКТ, що забезпечує збільшення продуктивності праці [10].</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нашу думку, інформаційно-комунікаційна компетентність – це явище вищого порядку, приблизно так само співвідноситься з інформаційно-комунікаційної грамотністю, як стійкі професійні навички в інтелектуально місткій професії співвідносяться з елементарної грамотністю.</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Інформаційно-комунікативна компетентність особистості розглядається нами в якості частини соціокультурної компетентності людини, що дозволяє йому існувати в світі культури – світі символів і знаків, соціальних кодів  поведінки  спілкування.</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 xml:space="preserve">Взаємодіючи із зовнішнім простором, особистість долучається до культури, стаючи її частиною, впливає на соціальну видозміну, вступаючи в фахові та приватні контакти як з іншими людьми, так і з самим собою. Отже, сучасна людина є своєрідним каналом інформаціїв сучасному соціокультурному просторі.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Для забезпечення ефективного перебігу комунікативних процесів людина повинна володіти комунікативною компетентністю, яка включає, за Є.П. Ільїним</w:t>
      </w:r>
      <w:r w:rsidR="00A9618E"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 xml:space="preserve">[5], певну систему навичок і специфічних технік.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Компетентність у спілкуванні – це результат соціально-культурного й історично-комунікативного розвитку суспільства. В її підґрунті – сукупність культурологічних знань, цінностей і значень, культурних норм і правил спілкування, що використовуються особистістю у процесі комунікації. До них можна віднести, на думку Ю.В. Жукова та Л.А. Петровської, правила узгодження комунікативної взаємодії, комунікативного етикету, і, нарешті, правила самопрезентації, що засвоюються суб’єктом у процесах соціальної взаємодії [4]. Водночас це вироблений у міжособистісній взаємодії психологічний інструмент комунікації конкретної людини, що забезпечує її зв’язок із соціумом.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Комунікативна компетентність особистості визначається і специфікою самого комунікаційної взаємодії як культурно зумовленого процесу, і особливостями його розвитку в сучасних умовах. Отже, можемо говорити про посилення міжособистісної взаємодії, створення особливих умов для безпосередньої чи опосередкованої комунікації шляхом особливих технічних засобів обміну інформацією, «постійним руйнуванням різних стереотипів, у тому числі стереотипів, пов’язаних із знанням і додержанням соціально-етичних норм поведінки, що робить процес міжособистісної взаємодії поверховим і часто стресовим» [6].</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Якість комунікаційного процесу підвищується внаслідок активної цілеспрямованої діяльності особистості в інформаційному середовищі та опануванню ним способів оформлення і реалізації не тільки вербальних, а й так званих змішаних текстів.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Місце соціуму в формуванні інформаційно-комунікативної компетентності особистості та вплив його на міжособистісне пізнання колосальний, навіть в умовах спілкування через Інтернет, коли розуміння мотиваційної структури партнера (його інтересів і цінностей, фізичного й емоційного стану тощо) інформаційно обмежується – внаслідок анонімності й без емоційності комп’ютерної комунікації, відсутності безпосереднього психічного контакту, а часто і візуального зображення співрозмовника на електронних засобах</w:t>
      </w:r>
      <w:r w:rsidR="00A9618E"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 xml:space="preserve">[6, с. 143]. Унаслідок чого інформація, яку отримує комунікант, є не повною, тому формування соціально адекватного образу не відбувається, а відтак має здійснюватися </w:t>
      </w:r>
      <w:r w:rsidRPr="00D875B2">
        <w:rPr>
          <w:rFonts w:ascii="Times New Roman" w:hAnsi="Times New Roman" w:cs="Times New Roman"/>
          <w:sz w:val="30"/>
          <w:szCs w:val="30"/>
          <w:lang w:val="uk-UA" w:eastAsia="ar-SA"/>
        </w:rPr>
        <w:lastRenderedPageBreak/>
        <w:t>постійне контролювання за інформаційними, вербальними та графічними символами.</w:t>
      </w:r>
    </w:p>
    <w:p w:rsidR="004F42BF" w:rsidRPr="00D875B2" w:rsidRDefault="004F42BF" w:rsidP="00A9618E">
      <w:pPr>
        <w:pStyle w:val="a7"/>
        <w:ind w:firstLine="708"/>
        <w:jc w:val="both"/>
        <w:rPr>
          <w:rFonts w:ascii="Times New Roman" w:hAnsi="Times New Roman" w:cs="Times New Roman"/>
          <w:i/>
          <w:sz w:val="30"/>
          <w:szCs w:val="30"/>
          <w:lang w:val="uk-UA" w:eastAsia="ar-SA"/>
        </w:rPr>
      </w:pPr>
      <w:r w:rsidRPr="00D875B2">
        <w:rPr>
          <w:rFonts w:ascii="Times New Roman" w:hAnsi="Times New Roman" w:cs="Times New Roman"/>
          <w:sz w:val="30"/>
          <w:szCs w:val="30"/>
          <w:lang w:val="uk-UA" w:eastAsia="ar-SA"/>
        </w:rPr>
        <w:t xml:space="preserve">Можемо говорити про особливості інформаційно-комунікаційної компетентності сучасної людини, що характеризує її як особистість і фахівця. Першою ознакою слід назвати </w:t>
      </w:r>
      <w:r w:rsidRPr="00D875B2">
        <w:rPr>
          <w:rFonts w:ascii="Times New Roman" w:hAnsi="Times New Roman" w:cs="Times New Roman"/>
          <w:i/>
          <w:sz w:val="30"/>
          <w:szCs w:val="30"/>
          <w:lang w:val="uk-UA" w:eastAsia="ar-SA"/>
        </w:rPr>
        <w:t>пріоритетність</w:t>
      </w:r>
      <w:r w:rsidRPr="00D875B2">
        <w:rPr>
          <w:rFonts w:ascii="Times New Roman" w:hAnsi="Times New Roman" w:cs="Times New Roman"/>
          <w:sz w:val="30"/>
          <w:szCs w:val="30"/>
          <w:lang w:val="uk-UA" w:eastAsia="ar-SA"/>
        </w:rPr>
        <w:t xml:space="preserve">, оскільки в колосальному потоці інформації сучасна людина змушена вичленовувати потрібне, відсіюючи другорядне. Поряд із нею можна назвати ще ознаку – </w:t>
      </w:r>
      <w:r w:rsidRPr="00D875B2">
        <w:rPr>
          <w:rFonts w:ascii="Times New Roman" w:hAnsi="Times New Roman" w:cs="Times New Roman"/>
          <w:i/>
          <w:sz w:val="30"/>
          <w:szCs w:val="30"/>
          <w:lang w:val="uk-UA" w:eastAsia="ar-SA"/>
        </w:rPr>
        <w:t>інформаційна грамотність</w:t>
      </w:r>
      <w:r w:rsidRPr="00D875B2">
        <w:rPr>
          <w:rFonts w:ascii="Times New Roman" w:hAnsi="Times New Roman" w:cs="Times New Roman"/>
          <w:sz w:val="30"/>
          <w:szCs w:val="30"/>
          <w:lang w:val="uk-UA" w:eastAsia="ar-SA"/>
        </w:rPr>
        <w:t xml:space="preserve">, яка допомагає сформувати здатність до уміння використовувати накопичену інформацію. У добу технічного й інформаційного прогресу слід орієнтуватися в тенденціях інформаційно-комунікаційного розвитку, враховуючи сучасний стан розвитку інформатизації. А відтак можна говорити і про здатність володіння </w:t>
      </w:r>
      <w:r w:rsidRPr="00D875B2">
        <w:rPr>
          <w:rFonts w:ascii="Times New Roman" w:hAnsi="Times New Roman" w:cs="Times New Roman"/>
          <w:i/>
          <w:sz w:val="30"/>
          <w:szCs w:val="30"/>
          <w:lang w:val="uk-UA" w:eastAsia="ar-SA"/>
        </w:rPr>
        <w:t>інтерактивними технологіями</w:t>
      </w:r>
      <w:r w:rsidRPr="00D875B2">
        <w:rPr>
          <w:rFonts w:ascii="Times New Roman" w:hAnsi="Times New Roman" w:cs="Times New Roman"/>
          <w:sz w:val="30"/>
          <w:szCs w:val="30"/>
          <w:lang w:val="uk-UA" w:eastAsia="ar-SA"/>
        </w:rPr>
        <w:t xml:space="preserve">, що сприяють гнучкості формування професійних знань, здатності оцінювати і використовувати отриману інформацію та допомагають іти в ногу з часом. Все це вимагає </w:t>
      </w:r>
      <w:r w:rsidRPr="00D875B2">
        <w:rPr>
          <w:rFonts w:ascii="Times New Roman" w:hAnsi="Times New Roman" w:cs="Times New Roman"/>
          <w:i/>
          <w:sz w:val="30"/>
          <w:szCs w:val="30"/>
          <w:lang w:val="uk-UA" w:eastAsia="ar-SA"/>
        </w:rPr>
        <w:t>динамізму</w:t>
      </w:r>
      <w:r w:rsidRPr="00D875B2">
        <w:rPr>
          <w:rFonts w:ascii="Times New Roman" w:hAnsi="Times New Roman" w:cs="Times New Roman"/>
          <w:sz w:val="30"/>
          <w:szCs w:val="30"/>
          <w:lang w:val="uk-UA" w:eastAsia="ar-SA"/>
        </w:rPr>
        <w:t>, що є ще однією ознакою інформаційно-комунікаційної компетентності</w:t>
      </w:r>
      <w:r w:rsidRPr="00D875B2">
        <w:rPr>
          <w:rFonts w:ascii="Times New Roman" w:hAnsi="Times New Roman" w:cs="Times New Roman"/>
          <w:i/>
          <w:sz w:val="30"/>
          <w:szCs w:val="30"/>
          <w:lang w:val="uk-UA" w:eastAsia="ar-SA"/>
        </w:rPr>
        <w:t>,</w:t>
      </w:r>
      <w:r w:rsidRPr="00D875B2">
        <w:rPr>
          <w:rFonts w:ascii="Times New Roman" w:hAnsi="Times New Roman" w:cs="Times New Roman"/>
          <w:sz w:val="30"/>
          <w:szCs w:val="30"/>
          <w:lang w:val="uk-UA" w:eastAsia="ar-SA"/>
        </w:rPr>
        <w:t xml:space="preserve">і сприяє підготовці людини до розв’язання фахових та соціально-культурних завдань, відшуковуючи оптимально правильних і доцільних шляхів вирішення. Тому ще одна ознака – </w:t>
      </w:r>
      <w:r w:rsidRPr="00D875B2">
        <w:rPr>
          <w:rFonts w:ascii="Times New Roman" w:hAnsi="Times New Roman" w:cs="Times New Roman"/>
          <w:i/>
          <w:sz w:val="30"/>
          <w:szCs w:val="30"/>
          <w:lang w:val="uk-UA" w:eastAsia="ar-SA"/>
        </w:rPr>
        <w:t>оптимальність</w:t>
      </w:r>
      <w:r w:rsidRPr="00D875B2">
        <w:rPr>
          <w:rFonts w:ascii="Times New Roman" w:hAnsi="Times New Roman" w:cs="Times New Roman"/>
          <w:sz w:val="30"/>
          <w:szCs w:val="30"/>
          <w:lang w:val="uk-UA" w:eastAsia="ar-SA"/>
        </w:rPr>
        <w:t xml:space="preserve">, яка поєднується зі здатністю </w:t>
      </w:r>
      <w:r w:rsidRPr="00D875B2">
        <w:rPr>
          <w:rFonts w:ascii="Times New Roman" w:hAnsi="Times New Roman" w:cs="Times New Roman"/>
          <w:i/>
          <w:sz w:val="30"/>
          <w:szCs w:val="30"/>
          <w:lang w:val="uk-UA" w:eastAsia="ar-SA"/>
        </w:rPr>
        <w:t>інтерактивно застосовувати мову, символіку, тексти.</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Ознаки повністю розкривають усю повноту поняття інформаційно-комунікаційної компетентності, що дозволяє сучасній людині активно включатися в соціальні процеси, впливати на їхню якість та сприяти успіху особистості у багатьох сферах життя. Саме тому інформаційно-комунікативна компетентність входить до переліку ключових в основних стратегічних міжнародних документах, є багатофункціональною, може бути застосована у різноманітних життєвих сферах [8].</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Інформаційно-комунікативна компетентність має інтерпретуватися і розвиватися з урахуванням соціокультурного контексту. Соціокультурне як певна організація життєдіяльності людей визначає особливості розвитку одного з найважливіших психологічних інструментів суб’єкта в реалізації діяльності в головних сферах його життя – пізнанні, праці і спілкуванні. Особистість як суб’єкт спілкування і суб’єкт культури формує і реалізує свою компетентність у спілкуванні у процесах соціальної взаємодії, у ході культурно виробленої, історично розвиненої і суспільно детермінованої комунікативної діяльності.</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Опанування комунікативної компетентності має вагоме значення для розвитку високоорганізованих відносин у сфері міжособистісної взаємодії, що характеризується певною поверховістю, браком емоцій. Вдосконалення комунікативної компетентності особистості має відбуватися через цілеспрямований розвиток її структурних компонентів у </w:t>
      </w:r>
      <w:r w:rsidRPr="00D875B2">
        <w:rPr>
          <w:rFonts w:ascii="Times New Roman" w:hAnsi="Times New Roman" w:cs="Times New Roman"/>
          <w:sz w:val="30"/>
          <w:szCs w:val="30"/>
          <w:lang w:val="uk-UA" w:eastAsia="ar-SA"/>
        </w:rPr>
        <w:lastRenderedPageBreak/>
        <w:t>поєднанні з розвитком комунікативної мотивації, формуванням позитивного настановлення на забезпечення творчого характеру засвоєння і вияву технологічних вмінь та навичок у складних ситуаціях взаємодії (проблемних, конфліктних).</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 xml:space="preserve">Висновки. </w:t>
      </w:r>
      <w:r w:rsidRPr="00D875B2">
        <w:rPr>
          <w:rFonts w:ascii="Times New Roman" w:hAnsi="Times New Roman" w:cs="Times New Roman"/>
          <w:sz w:val="30"/>
          <w:szCs w:val="30"/>
          <w:lang w:val="uk-UA" w:eastAsia="ar-SA"/>
        </w:rPr>
        <w:t xml:space="preserve">Поняття інформаційно-комунікативної компетентності досі перебуває на стадії дискурсу. Питання трактування понять “компетентність”, “інформаційно-комунікативна компетентність” залишається досі відкритим як у міжнародних, так і у вітчизняних наукових колах.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Дискусійність щодо визначення інформаційно-комунікативної компетентності існує через те, що це поняття є новим і розвивається разом із генезою технологій та соціальної сфери людини і суспільства.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У наукових колах це поняття не звужено до технологічної або цифрової галузі, воно містить різні аспекти, до яких належать соціальна сфера, галузь комунікацій, ціннісні та громадянські аспекти життєдіяльності людини.</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Характерним є те, що кожен автор трактування поняття “інформаційно-комунікативної компетентності” максимально наближає до близької йому сфери. Саме тому в різних наукових працях трапляються авторські трактування цього поняття, де кожен автор іноді штучно притягує сферу свого дослідження до власного визначення поняття інформаційно-комунікативної компетентності. </w:t>
      </w:r>
    </w:p>
    <w:p w:rsidR="004F42BF" w:rsidRPr="00D875B2" w:rsidRDefault="004F42BF" w:rsidP="00A9618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Продовження дослідження дискусії щодо визначення інформаційно-комунікативної компетентності є важливим напрямом освітньої політики в нашій державі у контексті соціально-економічних перетворень, технічного прогресу та реформування науки в Україні, що стоїть на шляху європейської інтеграції.</w:t>
      </w:r>
    </w:p>
    <w:p w:rsidR="004F42BF" w:rsidRPr="00D875B2" w:rsidRDefault="004F42BF" w:rsidP="00A9618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1. Антонченко М.А. Інформаційна культура як складова загальнолюдської. Комп’ютерно-орієнтовані системи навчання : зб. наукових праць. К. : НПУ імені М.П. Драгоманова, 2004. № 1(8). С. 161-166. </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2. Байденко В.И. Концептуальная модель государственных образовательных стандартов в компетентностном формате (дискуссионный вариант) : материалы ко второму заседанию методологического семинара. М., 2004.19 с. </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3. Беспалов В.П. Аксиологический подход к формированию и развитию информационной компетентности государственных служащих. Информационные технологии в образовании, 2003. </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 Жуков Ю.М., Петровська Л.А. Діагностика і розвиток компетентності в спілкуванні. М., 2000. 104 с.</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5. Ільїн Є.П. Психологія спілкування і міжособистісних відносин. СПб, 2009. 576 с.</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6. Корніяка О.М. Розвиток комунікативної компетентності особистості в сучасному соціокомунікативному просторі / О.М. Корніяка // Матеріали ІІ Всеукраїнського психологічного конгресу, присвяченого 110 річниці від дня народження Г.С. Костюка (19 – 20 квітня 2010 року). – К.: ДП «Інформаційно-аналітичне агентство», 2010. – Т.І. – С. 140 – 145.</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7. Насирова Н.Х. Проектированиеподготовкистудентов гуманитарных факультетов классического университета по информатике : автореф. дис. Казань, 2000. 17 с. </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8. Овчарук О.В. Інформаційно-комунікаційна компетентність як предмет обговорення: міжнародні підходи. К. : Атіка, 2014. С.7-16.</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9. Попова Г.І. Конструювання електронних навчальних матеріалів в професійній підготовці вчителів: автореф. дис. Краснодар, 2006. 18с.</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10. П'яних Є.Г. Розвиток інформаційно-комунікаційної компетентності управлінських кадрів системи освіти в процесі підвищення кваліфікації: автореф. дис.. Томськ, 2007. 20 с.</w:t>
      </w:r>
    </w:p>
    <w:p w:rsidR="004F42BF" w:rsidRPr="00D875B2" w:rsidRDefault="004F42BF" w:rsidP="00A9618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11. Татур Ю.Г. Компетентностный подход в описании результатов и проектировании стандартов высшего профессионального образования: материалы ко второму заседанию методологического семинара.</w:t>
      </w:r>
      <w:r w:rsidR="00AC3B7A"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 xml:space="preserve">М., 2004.18 с. </w:t>
      </w:r>
    </w:p>
    <w:p w:rsidR="004F42BF" w:rsidRPr="00D875B2" w:rsidRDefault="004F42BF" w:rsidP="004F42BF">
      <w:pPr>
        <w:suppressAutoHyphens/>
        <w:spacing w:after="0" w:line="360" w:lineRule="auto"/>
        <w:ind w:firstLine="709"/>
        <w:jc w:val="both"/>
        <w:rPr>
          <w:rFonts w:ascii="Times New Roman" w:eastAsia="Times New Roman" w:hAnsi="Times New Roman" w:cs="Times New Roman"/>
          <w:sz w:val="24"/>
          <w:szCs w:val="24"/>
          <w:lang w:val="uk-UA" w:eastAsia="ar-SA"/>
        </w:rPr>
      </w:pPr>
    </w:p>
    <w:p w:rsidR="00395990" w:rsidRPr="00D875B2" w:rsidRDefault="00395990" w:rsidP="003959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Татакі О.</w:t>
      </w:r>
    </w:p>
    <w:p w:rsidR="00123A5C" w:rsidRPr="00D875B2" w:rsidRDefault="00CF00DB" w:rsidP="00123A5C">
      <w:pPr>
        <w:pStyle w:val="a7"/>
        <w:jc w:val="center"/>
        <w:rPr>
          <w:rFonts w:ascii="Times New Roman" w:hAnsi="Times New Roman" w:cs="Times New Roman"/>
          <w:sz w:val="30"/>
          <w:szCs w:val="30"/>
          <w:lang w:val="uk-UA" w:eastAsia="ar-SA"/>
        </w:rPr>
      </w:pPr>
      <w:r>
        <w:rPr>
          <w:rFonts w:ascii="Times New Roman" w:hAnsi="Times New Roman" w:cs="Times New Roman"/>
          <w:sz w:val="30"/>
          <w:szCs w:val="30"/>
          <w:lang w:val="uk-UA" w:eastAsia="ar-SA"/>
        </w:rPr>
        <w:t>ст. викладач</w:t>
      </w:r>
      <w:r w:rsidR="00123A5C" w:rsidRPr="00D875B2">
        <w:rPr>
          <w:rFonts w:ascii="Times New Roman" w:hAnsi="Times New Roman" w:cs="Times New Roman"/>
          <w:sz w:val="30"/>
          <w:szCs w:val="30"/>
          <w:lang w:val="uk-UA" w:eastAsia="ar-SA"/>
        </w:rPr>
        <w:t xml:space="preserve"> кафедр</w:t>
      </w:r>
      <w:r>
        <w:rPr>
          <w:rFonts w:ascii="Times New Roman" w:hAnsi="Times New Roman" w:cs="Times New Roman"/>
          <w:sz w:val="30"/>
          <w:szCs w:val="30"/>
          <w:lang w:val="uk-UA" w:eastAsia="ar-SA"/>
        </w:rPr>
        <w:t>и</w:t>
      </w:r>
      <w:r w:rsidR="00123A5C" w:rsidRPr="00D875B2">
        <w:rPr>
          <w:rFonts w:ascii="Times New Roman" w:hAnsi="Times New Roman" w:cs="Times New Roman"/>
          <w:sz w:val="30"/>
          <w:szCs w:val="30"/>
          <w:lang w:val="uk-UA" w:eastAsia="ar-SA"/>
        </w:rPr>
        <w:t xml:space="preserve"> інформаційної діяльності та медіа-комунікацій</w:t>
      </w:r>
    </w:p>
    <w:p w:rsidR="004F42BF" w:rsidRPr="00D875B2" w:rsidRDefault="004F42BF" w:rsidP="003959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Катранюк І.</w:t>
      </w:r>
      <w:r w:rsidR="00395990" w:rsidRPr="00D875B2">
        <w:rPr>
          <w:rFonts w:ascii="Times New Roman" w:hAnsi="Times New Roman" w:cs="Times New Roman"/>
          <w:b/>
          <w:sz w:val="30"/>
          <w:szCs w:val="30"/>
          <w:lang w:val="uk-UA" w:eastAsia="ar-SA"/>
        </w:rPr>
        <w:t xml:space="preserve">, </w:t>
      </w:r>
      <w:r w:rsidR="00395990" w:rsidRPr="00CF00DB">
        <w:rPr>
          <w:rFonts w:ascii="Times New Roman" w:hAnsi="Times New Roman" w:cs="Times New Roman"/>
          <w:sz w:val="30"/>
          <w:szCs w:val="30"/>
          <w:lang w:val="uk-UA" w:eastAsia="ar-SA"/>
        </w:rPr>
        <w:t>студентка</w:t>
      </w:r>
    </w:p>
    <w:p w:rsidR="004F42BF" w:rsidRPr="00D875B2" w:rsidRDefault="004F42BF" w:rsidP="00395990">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395990">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395990">
      <w:pPr>
        <w:pStyle w:val="a7"/>
        <w:jc w:val="center"/>
        <w:rPr>
          <w:rFonts w:ascii="Times New Roman" w:hAnsi="Times New Roman" w:cs="Times New Roman"/>
          <w:sz w:val="30"/>
          <w:szCs w:val="30"/>
          <w:lang w:val="uk-UA" w:eastAsia="ar-SA"/>
        </w:rPr>
      </w:pPr>
    </w:p>
    <w:p w:rsidR="004F42BF" w:rsidRPr="00D875B2" w:rsidRDefault="004F42BF" w:rsidP="003959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НОРМАТИВНО-ПРАВОВІ ЗАСАДИ ФУНКЦІОНУВАННЯ</w:t>
      </w:r>
    </w:p>
    <w:p w:rsidR="004F42BF" w:rsidRPr="00D875B2" w:rsidRDefault="004F42BF" w:rsidP="003959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СИСТЕМИ ЕЛЕКТРОННОГО ДОКУМЕНТУВАННЯ В УКРАЇНІ</w:t>
      </w:r>
    </w:p>
    <w:p w:rsidR="00395990" w:rsidRPr="00D875B2" w:rsidRDefault="00395990" w:rsidP="00395990">
      <w:pPr>
        <w:pStyle w:val="a7"/>
        <w:jc w:val="center"/>
        <w:rPr>
          <w:rFonts w:ascii="Times New Roman" w:hAnsi="Times New Roman" w:cs="Times New Roman"/>
          <w:b/>
          <w:sz w:val="30"/>
          <w:szCs w:val="30"/>
          <w:lang w:val="uk-UA" w:eastAsia="ar-SA"/>
        </w:rPr>
      </w:pP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Документообіг в державі є системою, що матеріалізує процеси збору, перетворення, зберігання інформації, а також процеси управління: підготовку та прийняття рішень, контроль за їх виконанням.</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сьогодні, в нашій державі існує досить велика кількість нормативно-правових актів, що регулюють відносини у сфері інформаційних технологій. Проте значна частина з них потребує внесення змін та доповнень, оскільки тією чи іншою мірою не узгоджується між собою та не в змозі адекватно вирішувати проблеми, що виникають [3, с. 11].</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Відносини, пов'язані з електронним документообігом та використанням електронних документів, регулюються Конституцією України, Цивільним кодексом України, законами України «Про електронні документи та електронний документообіг», «Про інформацію», «Про захист інформації в автоматизованих системах», «Про державну таємницю», «Про телекомунікації», «Про обов'язковий примірник документів», «Про Національний архівний фонд та архівні установи» тощо.</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Кабінет Міністрів України та інші органи виконавчої влади в межах повноважень, визначених законом, реалізують державну політику електронного документообігу.</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Державне регулювання у сфері електронного документообігу спрямовано на:</w:t>
      </w:r>
    </w:p>
    <w:p w:rsidR="004F42BF" w:rsidRPr="00D875B2" w:rsidRDefault="004F42BF" w:rsidP="00395990">
      <w:pPr>
        <w:pStyle w:val="a7"/>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реалізацію єдиної державної політики електронного документообігу;</w:t>
      </w:r>
    </w:p>
    <w:p w:rsidR="004F42BF" w:rsidRPr="00D875B2" w:rsidRDefault="004F42BF" w:rsidP="00395990">
      <w:pPr>
        <w:pStyle w:val="a7"/>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забезпечення прав і законних інтересів суб'єктів електронного документообігу;</w:t>
      </w:r>
    </w:p>
    <w:p w:rsidR="004F42BF" w:rsidRPr="00D875B2" w:rsidRDefault="004F42BF" w:rsidP="00395990">
      <w:pPr>
        <w:pStyle w:val="a7"/>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нормативно-правове забезпечення технології оброблення, створення, передавання, одержання, зберігання, використання та знищення електронних документів [2, с. 83].</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Закон України «Про електронні документи та електронний документообіг» визначив основні організаційно-правові засади електронного документообігу та використання електронних документів [1].</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Електронний документ – документ, інформація в якому зафіксована у вигляді електронних даних, включаючи обов'язкові реквізити документа. Склад та порядок розміщення обов'язкових реквізитів електронних документів визначається законодавством.</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Електронний документ може бути створений, переданий, збережений і перетворений електронними засобами у візуальну форму. Візуальною формою подання електронного документа є відображення даних, які він містить, електронними засобами або на папері у формі, придатній для приймання його змісту людиною.</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При електронному документообігу застосовується електронний підпис, який є обов'язковим реквізитом електронного документа, який використовується для ідентифікації автора та/або підписування електронного документа іншими суб'єктами електронного документообігу. Накладанням електронного підпису завершується створення електронного документа.</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Відносини, пов'язані з використанням електронних цифрових підписів, регулюються законом. Використання інших видів електронних підписів в електронному документообігу здійснюється суб'єктами електронного документообігу на договірних засадах.</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Оригіналом електронного документа вважається електронний примірник документа з обов'язковими реквізитами, у тому числі з електронним цифровим підписом автора. У разі надсилання електронного документа кільком адресатам або його зберігання на кількох електронних носіях інформації кожний з електронних примірників вважається оригіналом електронного документа. Якщо автором створюються ідентичні за документарною інформацією та реквізитами електронний документ та документ на папері, кожен з документів є оригіналом і має однакову юридичну силу.</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Оригінал електронного документа повинен давати змогу довести його цілісність та справжність у порядку, визначеному законодавством; у визначених законодавством випадках може бути пред'явлений у візуальній формі відображення, в тому числі у паперовій копії. Електронна копія електронного документа засвідчується у порядку, встановленому законом.</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Копією документа на папері для електронного документа є візуальне подання електронного документа на папері, яке засвідчене в порядку, встановленому законодавством. Юридична сила електронного документа не може бути заперечена виключно через те, що він має електронну форму.</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Допустимість електронного документа як доказу не може заперечуватися виключно на підставі того, що він має електронну форму. Електронний документ, не може бути застосовано як оригінал:</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свідоцтва про право на спадщину;</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 документа, який відповідно до законодавства може бути створений лише в одному оригінальному примірнику, крім випад­ків існування централізованого сховища оригіналів електронних документів;</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 в інших випадках, передбачених законом [1].</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Нотаріальне посвідчення цивільно-правової угоди, укладеної шляхом створення електронного документа (документів), здійснюється у порядку, встановленому законом.</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електронний документообіг – це сукупність технологій, які значно оптимізують та істотно змінюють функціонування органу влади, підприємства або організації.</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Ці технології дозволяють організувати ефективну взаємодію систем щодо різних операцій обробки документів. У першу чергу до таких технологій можна віднести:</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технології розпізнавання текстів, що трансформують паперові вхідні документи в цілком електронну форму представлення;</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електронний аналог власноручного підпису;</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засоби передачі даних;</w:t>
      </w:r>
    </w:p>
    <w:p w:rsidR="004F42BF" w:rsidRPr="00D875B2" w:rsidRDefault="004F42BF" w:rsidP="00CF00DB">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засоби збереження електронної інформації.</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Перераховані технології дозволяють підсистемам, що виконують різні функції, органічно доповнювати одна одну. Подібна взаємодія дозволяє істотно підвищити ефективність роботи з документами. Тобто, при  організації  електронного  документообігу  ключовими  компонентами  є  процесне  та  проектне  управління,  автоматизація  канцелярії, комунікативне середовище. Співвідношення цих елементів є індивідуальним для замовників різних сфер діяльності.</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Електронний документообіг здійснюється відповідно до законодавства України або на підставі договорів, що визначають взаємовідносини суб'єктів електронного документообігу.</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Суб'єкти електронного документообігу, які здійснюють його на договірних засадах, самостійно визначають режим доступу до електронних документів, що містять конфіденційну інформацію, та встановлюють для них систему (способи) захисту. В інформаційних, телекомунікаційних, інформаційно-телекомунікаційних системах, які забезпечують обмін електронними документами, що містять інформацію, яка є власністю держави, або інформацію з обмеженим доступом, повинен забезпечуватися захист цієї інформації відповідно до законодавства. </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Вирішення спорів між суб'єктами електронного документообігу здійснюється у порядку, встановленому законом.</w:t>
      </w:r>
    </w:p>
    <w:p w:rsidR="004F42BF" w:rsidRPr="00D875B2" w:rsidRDefault="004F42BF" w:rsidP="005D59CC">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Отже, враховуючи різноманітність існуючих систем електронного документообігу в органах державної влади, органах місцевого самоврядування, підприємствах та установах вбачається за необхідне створення такої інтегрованої системи електронного документообігу, що забезпечує рух документів (указів, постанов, законів, розпоряджень, повідомлень, звітів, аналітичних довідок тощо), скорочення терміну підготовки та прийняття рішень шляхом автоматизації процесів колективного створення та використання документів. Особливої уваги та подальшого дослідження, зокрема, потребує електронний документообіг банківських установ нашої держави. </w:t>
      </w:r>
    </w:p>
    <w:p w:rsidR="004F42BF" w:rsidRPr="00D875B2" w:rsidRDefault="004F42BF" w:rsidP="005D59CC">
      <w:pPr>
        <w:pStyle w:val="a7"/>
        <w:jc w:val="center"/>
        <w:rPr>
          <w:rFonts w:ascii="Times New Roman" w:hAnsi="Times New Roman" w:cs="Times New Roman"/>
          <w:b/>
          <w:bCs/>
          <w:sz w:val="30"/>
          <w:szCs w:val="30"/>
          <w:lang w:val="uk-UA" w:eastAsia="ar-SA"/>
        </w:rPr>
      </w:pPr>
      <w:r w:rsidRPr="00D875B2">
        <w:rPr>
          <w:rFonts w:ascii="Times New Roman" w:hAnsi="Times New Roman" w:cs="Times New Roman"/>
          <w:b/>
          <w:bCs/>
          <w:sz w:val="30"/>
          <w:szCs w:val="30"/>
          <w:lang w:val="uk-UA" w:eastAsia="ar-SA"/>
        </w:rPr>
        <w:t>Література:</w:t>
      </w:r>
    </w:p>
    <w:p w:rsidR="004F42BF" w:rsidRPr="00D875B2" w:rsidRDefault="004F42BF" w:rsidP="005D59CC">
      <w:pPr>
        <w:pStyle w:val="a7"/>
        <w:ind w:left="709" w:hanging="283"/>
        <w:jc w:val="both"/>
        <w:rPr>
          <w:rFonts w:ascii="Times New Roman" w:hAnsi="Times New Roman" w:cs="Times New Roman"/>
          <w:bCs/>
          <w:sz w:val="30"/>
          <w:szCs w:val="30"/>
          <w:lang w:val="uk-UA" w:eastAsia="ar-SA"/>
        </w:rPr>
      </w:pPr>
      <w:r w:rsidRPr="00D875B2">
        <w:rPr>
          <w:rFonts w:ascii="Times New Roman" w:hAnsi="Times New Roman" w:cs="Times New Roman"/>
          <w:bCs/>
          <w:sz w:val="30"/>
          <w:szCs w:val="30"/>
          <w:lang w:val="uk-UA" w:eastAsia="ar-SA"/>
        </w:rPr>
        <w:t xml:space="preserve">1. Про електронні документи та електронний документообіг : Закон України № 851-IV від 22.05.2003 2016  [чинний, поточна редакція від 07.11.2018]. – Режим доступу: </w:t>
      </w:r>
      <w:hyperlink r:id="rId106" w:history="1">
        <w:r w:rsidRPr="00D875B2">
          <w:rPr>
            <w:rStyle w:val="a9"/>
            <w:rFonts w:ascii="Times New Roman" w:eastAsia="Times New Roman" w:hAnsi="Times New Roman" w:cs="Times New Roman"/>
            <w:bCs/>
            <w:sz w:val="30"/>
            <w:szCs w:val="30"/>
            <w:lang w:val="uk-UA" w:eastAsia="ar-SA"/>
          </w:rPr>
          <w:t>https://zakon.rada.gov.ua/laws/show/851-15</w:t>
        </w:r>
      </w:hyperlink>
      <w:r w:rsidRPr="00D875B2">
        <w:rPr>
          <w:rFonts w:ascii="Times New Roman" w:hAnsi="Times New Roman" w:cs="Times New Roman"/>
          <w:bCs/>
          <w:sz w:val="30"/>
          <w:szCs w:val="30"/>
          <w:lang w:val="uk-UA" w:eastAsia="ar-SA"/>
        </w:rPr>
        <w:t xml:space="preserve"> </w:t>
      </w:r>
    </w:p>
    <w:p w:rsidR="004F42BF" w:rsidRPr="00D875B2" w:rsidRDefault="004F42BF" w:rsidP="005D59CC">
      <w:pPr>
        <w:pStyle w:val="a7"/>
        <w:ind w:left="709" w:hanging="283"/>
        <w:jc w:val="both"/>
        <w:rPr>
          <w:rFonts w:ascii="Times New Roman" w:hAnsi="Times New Roman" w:cs="Times New Roman"/>
          <w:bCs/>
          <w:sz w:val="30"/>
          <w:szCs w:val="30"/>
          <w:lang w:val="uk-UA" w:eastAsia="ar-SA"/>
        </w:rPr>
      </w:pPr>
      <w:r w:rsidRPr="00D875B2">
        <w:rPr>
          <w:rFonts w:ascii="Times New Roman" w:hAnsi="Times New Roman" w:cs="Times New Roman"/>
          <w:bCs/>
          <w:sz w:val="30"/>
          <w:szCs w:val="30"/>
          <w:lang w:val="uk-UA" w:eastAsia="ar-SA"/>
        </w:rPr>
        <w:t>2. Матвієнко О., Цивін М. Основи організації електронного документообігу: Навчальний посібник. – К.: Центр учбової літератури, 2008. – 112 с.</w:t>
      </w:r>
    </w:p>
    <w:p w:rsidR="004F42BF" w:rsidRPr="00D875B2" w:rsidRDefault="004F42BF" w:rsidP="005D59CC">
      <w:pPr>
        <w:pStyle w:val="a7"/>
        <w:ind w:left="709" w:hanging="283"/>
        <w:jc w:val="both"/>
        <w:rPr>
          <w:rFonts w:ascii="Times New Roman" w:hAnsi="Times New Roman" w:cs="Times New Roman"/>
          <w:bCs/>
          <w:sz w:val="30"/>
          <w:szCs w:val="30"/>
          <w:lang w:val="uk-UA" w:eastAsia="ar-SA"/>
        </w:rPr>
      </w:pPr>
      <w:r w:rsidRPr="00D875B2">
        <w:rPr>
          <w:rFonts w:ascii="Times New Roman" w:hAnsi="Times New Roman" w:cs="Times New Roman"/>
          <w:bCs/>
          <w:sz w:val="30"/>
          <w:szCs w:val="30"/>
          <w:lang w:val="uk-UA" w:eastAsia="ar-SA"/>
        </w:rPr>
        <w:t>3. Організація правової роботи на підприємствах, установах, організаціях : Навчальний посібник / Р. П. Бойчук, Д. В. Задихайло, В. М. Пашков. – Харків : Видавництво «ФІНИ», 2010. – 384 с.</w:t>
      </w:r>
    </w:p>
    <w:p w:rsidR="004F42BF" w:rsidRPr="00D875B2" w:rsidRDefault="004F42BF" w:rsidP="004F42BF">
      <w:pPr>
        <w:suppressAutoHyphens/>
        <w:spacing w:after="0" w:line="360" w:lineRule="auto"/>
        <w:ind w:left="714" w:hanging="357"/>
        <w:jc w:val="center"/>
        <w:rPr>
          <w:rFonts w:ascii="Times New Roman" w:eastAsia="Times New Roman" w:hAnsi="Times New Roman" w:cs="Times New Roman"/>
          <w:bCs/>
          <w:sz w:val="24"/>
          <w:szCs w:val="24"/>
          <w:lang w:val="uk-UA" w:eastAsia="ar-SA"/>
        </w:rPr>
      </w:pPr>
    </w:p>
    <w:p w:rsidR="00C634FD" w:rsidRPr="00D875B2" w:rsidRDefault="00C634FD" w:rsidP="00C634FD">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lastRenderedPageBreak/>
        <w:t>Татакі О.</w:t>
      </w:r>
    </w:p>
    <w:p w:rsidR="00C634FD" w:rsidRPr="00D875B2" w:rsidRDefault="00C634FD" w:rsidP="00C634FD">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ст. ви</w:t>
      </w:r>
      <w:r w:rsidR="00123A5C" w:rsidRPr="00D875B2">
        <w:rPr>
          <w:rFonts w:ascii="Times New Roman" w:hAnsi="Times New Roman" w:cs="Times New Roman"/>
          <w:sz w:val="30"/>
          <w:szCs w:val="30"/>
          <w:lang w:val="uk-UA" w:eastAsia="ar-SA"/>
        </w:rPr>
        <w:t>кладач</w:t>
      </w:r>
      <w:r w:rsidRPr="00D875B2">
        <w:rPr>
          <w:rFonts w:ascii="Times New Roman" w:hAnsi="Times New Roman" w:cs="Times New Roman"/>
          <w:sz w:val="30"/>
          <w:szCs w:val="30"/>
          <w:lang w:val="uk-UA" w:eastAsia="ar-SA"/>
        </w:rPr>
        <w:t xml:space="preserve"> кафедр</w:t>
      </w:r>
      <w:r w:rsidR="00F97127">
        <w:rPr>
          <w:rFonts w:ascii="Times New Roman" w:hAnsi="Times New Roman" w:cs="Times New Roman"/>
          <w:sz w:val="30"/>
          <w:szCs w:val="30"/>
          <w:lang w:val="uk-UA" w:eastAsia="ar-SA"/>
        </w:rPr>
        <w:t>и</w:t>
      </w:r>
      <w:r w:rsidRPr="00D875B2">
        <w:rPr>
          <w:rFonts w:ascii="Times New Roman" w:hAnsi="Times New Roman" w:cs="Times New Roman"/>
          <w:sz w:val="30"/>
          <w:szCs w:val="30"/>
          <w:lang w:val="uk-UA" w:eastAsia="ar-SA"/>
        </w:rPr>
        <w:t xml:space="preserve"> інформаційної діяльності та медіа-комунікацій</w:t>
      </w:r>
    </w:p>
    <w:p w:rsidR="004F42BF" w:rsidRPr="00D875B2" w:rsidRDefault="004F42BF" w:rsidP="00C634FD">
      <w:pPr>
        <w:pStyle w:val="a7"/>
        <w:jc w:val="center"/>
        <w:rPr>
          <w:rFonts w:ascii="Times New Roman" w:hAnsi="Times New Roman" w:cs="Times New Roman"/>
          <w:sz w:val="30"/>
          <w:szCs w:val="30"/>
          <w:lang w:val="uk-UA" w:eastAsia="ar-SA"/>
        </w:rPr>
      </w:pPr>
      <w:r w:rsidRPr="00D875B2">
        <w:rPr>
          <w:rFonts w:ascii="Times New Roman" w:hAnsi="Times New Roman" w:cs="Times New Roman"/>
          <w:b/>
          <w:sz w:val="30"/>
          <w:szCs w:val="30"/>
          <w:lang w:val="uk-UA" w:eastAsia="ar-SA"/>
        </w:rPr>
        <w:t>Кіпер І.</w:t>
      </w:r>
      <w:r w:rsidR="00C634FD" w:rsidRPr="00D875B2">
        <w:rPr>
          <w:rFonts w:ascii="Times New Roman" w:hAnsi="Times New Roman" w:cs="Times New Roman"/>
          <w:b/>
          <w:sz w:val="30"/>
          <w:szCs w:val="30"/>
          <w:lang w:val="uk-UA" w:eastAsia="ar-SA"/>
        </w:rPr>
        <w:t>,</w:t>
      </w:r>
      <w:r w:rsidR="00C634FD" w:rsidRPr="00D875B2">
        <w:rPr>
          <w:rFonts w:ascii="Times New Roman" w:hAnsi="Times New Roman" w:cs="Times New Roman"/>
          <w:sz w:val="30"/>
          <w:szCs w:val="30"/>
          <w:lang w:val="uk-UA" w:eastAsia="ar-SA"/>
        </w:rPr>
        <w:t xml:space="preserve"> </w:t>
      </w:r>
      <w:r w:rsidR="00C634FD" w:rsidRPr="00F97127">
        <w:rPr>
          <w:rFonts w:ascii="Times New Roman" w:hAnsi="Times New Roman" w:cs="Times New Roman"/>
          <w:sz w:val="30"/>
          <w:szCs w:val="30"/>
          <w:lang w:val="uk-UA" w:eastAsia="ar-SA"/>
        </w:rPr>
        <w:t>студентка</w:t>
      </w:r>
    </w:p>
    <w:p w:rsidR="004F42BF" w:rsidRPr="00D875B2" w:rsidRDefault="004F42BF" w:rsidP="00C634FD">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C634FD">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C634FD">
      <w:pPr>
        <w:pStyle w:val="a7"/>
        <w:jc w:val="center"/>
        <w:rPr>
          <w:rFonts w:ascii="Times New Roman" w:hAnsi="Times New Roman" w:cs="Times New Roman"/>
          <w:bCs/>
          <w:sz w:val="30"/>
          <w:szCs w:val="30"/>
          <w:lang w:val="uk-UA" w:eastAsia="ar-SA"/>
        </w:rPr>
      </w:pPr>
    </w:p>
    <w:p w:rsidR="004F42BF" w:rsidRPr="00D875B2" w:rsidRDefault="004F42BF" w:rsidP="00C634FD">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НОРМАТИВНО-ПРАВОВИЙ АСПЕКТ</w:t>
      </w:r>
    </w:p>
    <w:p w:rsidR="004F42BF" w:rsidRPr="00D875B2" w:rsidRDefault="004F42BF" w:rsidP="00C634FD">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ЗАБЕЗПЕЧЕННЯ ЗАХИСТУ ІНФОРМАЦІЇ НА ПІДПРИЄМСТВІ</w:t>
      </w:r>
    </w:p>
    <w:p w:rsidR="004F42BF" w:rsidRPr="00D875B2" w:rsidRDefault="004F42BF" w:rsidP="00C634FD">
      <w:pPr>
        <w:pStyle w:val="a7"/>
        <w:jc w:val="both"/>
        <w:rPr>
          <w:rFonts w:ascii="Times New Roman" w:hAnsi="Times New Roman" w:cs="Times New Roman"/>
          <w:sz w:val="30"/>
          <w:szCs w:val="30"/>
          <w:lang w:val="uk-UA" w:eastAsia="ar-SA"/>
        </w:rPr>
      </w:pP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Процес інтеграції нашої держави у світове інформаційне співтовариство, впровадження сучасних інформаційних технологій у всі сфери життя значно підвищує ризик витоку інформації, можливості її блокування, викривлення, несанкціонованого втручання у роботу інформаційних систем тощо.</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Події останніх років, зокрема, 27 червня 2017 року масштабна хакерська атака вірусом Petya.</w:t>
      </w:r>
      <w:r w:rsidR="00F97127">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 xml:space="preserve">A ряду банків, державних та комерційних підприємств і компаній України, і 12 травня 2017 року масштабна кібератака на лікарні та компанії 11 країн світу вірусом WannaCry (https://tsn.ua/svit/vid-wannacry-do-petya-a-naymasshtabnishi-hakerski-ataki-v-ukrayini-ta-sviti-952558.html), продемонстрували беззахисність інформаційних систем навіть великих корпорацій, таких як «Укренерго», «Київенерго», «Епіцентр», «Київстар», Vodafone, Lifecell, канал ATR, «Укрзалізниця», Київський метрополітен, Ощадбанк, «Нова Пошта», аеропорт «Бориспіль», мережа заправок WOG та ін., стосовно подібних загроз. </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Численні публікації останніх років показують, що зловживання інформацією, яка циркулює в інформаційних системах підприємства або передається каналами зв'язку, удосконалювалися не менш інтенсивно, ніж заходи захисту від подібних зловживань. Відтак, сьогодні для забезпечення захисту інформації на підприємстві потрібна не просто розробка приватних механізмів захисту, а відповідна реалізація системного підходу, що включає комплекс взаємозалежних заходів (використання спеціальних технічних і програмних засобів, організаційних заходів, нормативно-правових актів, морально-етичних мір протидії тощо). Комплексний характер захисту виникає з комплексних дій зловмисників, що прагнуть будь-якими способами отримати важливу інформацію. А тому можна стверджувати, що народжується нова сучасна технологія – технологія захисту інформації в комп'ютерних інформаційних системах і в мережах передачі даних [3, c. 86]. </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Нормативно-правову базу нашої держави можна умовно поділити на:</w:t>
      </w:r>
    </w:p>
    <w:p w:rsidR="004F42BF" w:rsidRPr="00D875B2" w:rsidRDefault="004F42BF" w:rsidP="00F97127">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 загальнодержавну: закони, кодекси, стандарти; укази Президента; постанови уряду;</w:t>
      </w:r>
    </w:p>
    <w:p w:rsidR="004F42BF" w:rsidRPr="00D875B2" w:rsidRDefault="004F42BF" w:rsidP="00F97127">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відомчу: міжвідомчі документи; внутрішньовідомчі документи [1, c. 105].</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Основними загальнодержавними документами стосовно захисту інформації є: Конституція України; Закони України «Про інформацію», «Про державну таємницю», «Про захист інформації в інформаційно-телекомунікаційних системах», «Про Національну систему конфіденційного зв'язку», «Про електронні документи й електронний документообіг»; </w:t>
      </w:r>
      <w:r w:rsidR="00F97127">
        <w:rPr>
          <w:rFonts w:ascii="Times New Roman" w:hAnsi="Times New Roman" w:cs="Times New Roman"/>
          <w:sz w:val="30"/>
          <w:szCs w:val="30"/>
          <w:lang w:val="uk-UA" w:eastAsia="ar-SA"/>
        </w:rPr>
        <w:t>П</w:t>
      </w:r>
      <w:r w:rsidRPr="00D875B2">
        <w:rPr>
          <w:rFonts w:ascii="Times New Roman" w:hAnsi="Times New Roman" w:cs="Times New Roman"/>
          <w:sz w:val="30"/>
          <w:szCs w:val="30"/>
          <w:lang w:val="uk-UA" w:eastAsia="ar-SA"/>
        </w:rPr>
        <w:t xml:space="preserve">оложення «Про технічний захист інформації в Україні»; Концепція технічного захисту інформації в Україні; Державні стандарти України із захисту інформації; акти Президента України і Кабінету Міністрів України; нормативно-правові акти Держспецзв’язку тощо. </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Окрім суто нормативно-правової, доцільно виокремити методичну базу у сфері ТЗІ, яку, з урахуванням галузі застосування, також можна поділити на види: законодавчі та концептуальні документи України у сфері ТЗІ; документи, що регламентують організацію ТЗІ в державних органах, організаціях, установах; документи, що регламентують технічний захист інформації в телекомунікаційних системах; документи, що регламентують захист інформації в комп'ютерних (інформаційно-телекомунікаційних) системах від несанкціонованого доступу; документи, що регламентують криптографічний захист інформації; документи, що регламентують захист інформації від витоку технічними каналами: акустичними, хімічними; каналами побічних електромагнітних випромінювань і наведень; документи із протидії технічним розвідкам; документи, що регламентують господарську діяльність у сфері технічного захисту інформації; спеціальні нормативні документи колишнього СРСР, що включають: норми ефективності захисту, вимоги, вказівки, інструкції та рекомендації із захисту; методики контролю й проведення спеціальних досліджень.</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Стан нормативно-правової й методичної бази у сфері технічного захисту інформації (ТЗІ) можна постійно відстежувати на сайті Держспецзв’язку (ДСТС ЗІ СБУ) </w:t>
      </w:r>
      <w:hyperlink r:id="rId107" w:history="1">
        <w:r w:rsidRPr="00D875B2">
          <w:rPr>
            <w:rStyle w:val="a9"/>
            <w:rFonts w:ascii="Times New Roman" w:eastAsia="Times New Roman" w:hAnsi="Times New Roman" w:cs="Times New Roman"/>
            <w:sz w:val="30"/>
            <w:szCs w:val="30"/>
            <w:lang w:val="uk-UA" w:eastAsia="ar-SA"/>
          </w:rPr>
          <w:t>www.dstszi.gov.ua</w:t>
        </w:r>
      </w:hyperlink>
      <w:r w:rsidRPr="00D875B2">
        <w:rPr>
          <w:rFonts w:ascii="Times New Roman" w:hAnsi="Times New Roman" w:cs="Times New Roman"/>
          <w:sz w:val="30"/>
          <w:szCs w:val="30"/>
          <w:lang w:val="uk-UA" w:eastAsia="ar-SA"/>
        </w:rPr>
        <w:t>.</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Загальне уявлення про можливі правові наслідки використання вірусів, а також про правові наслідки публікації програм-вірусів да користувачам-програмістам фундаментальна робота «Комп'ютерні віруси й право». Ця робота, відома дотепер лише вузькому колу фахівців, була написана кандидатом юридичних наук з Гамбургу Стефаном Акерманом, що цікавиться усіма правовими питаннями стосовно апаратного та програмного забезпечення й телекомунікації [1, c. 130]. Зокрема, йдеться про те, що з технічної точки зору різні види програм-вірусів відрізняються за принципом їхнього впливу. Але у правовому аспекті ці розходження </w:t>
      </w:r>
      <w:r w:rsidRPr="00D875B2">
        <w:rPr>
          <w:rFonts w:ascii="Times New Roman" w:hAnsi="Times New Roman" w:cs="Times New Roman"/>
          <w:sz w:val="30"/>
          <w:szCs w:val="30"/>
          <w:lang w:val="uk-UA" w:eastAsia="ar-SA"/>
        </w:rPr>
        <w:lastRenderedPageBreak/>
        <w:t>несуттєві, оскільки усі їхні види змінюють, обробляють або руйнують дані. А це означає, що в правовому відношенні вони рівнозначні.</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Комп’ютерні віруси, як і вся комп'ютерна технологія, проблема досить нова. А правова наука, через ряд об’єктивних обставин, реагує на технічні нововведення з великим запізненням. Так ця проблематика практично не висвітлена у сучасній літературі та не знайшла відображення у юридичній практиці.</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Згідно зі ст. 30 Закону України «Про інформацію» інформація з обмеженим доступом, виходячи із правового режиму, поділяється на конфіденційну та секретну [2]. До конфіденційної інформації відносяться відомості, що знаходяться у володінні, користуванні або розпорядженні окремих фізичних або юридичних осіб і розповсюджуються за їх бажанням відповідно до передбачених ними умов. Виходячи із редакції цієї статті, правовий режим допуску до відповідної інформації комерційного і банківського характеру, включаючи належність її до категорії конфіденційної, визначають самостійно громадяни, юридичні особи, що володіють такими відомостями. Разом з тим серед цієї інформації є й така, правовий режим якої вже встановлений Верховною Радою України за поданням Кабінету Міністрів України (наприклад, з питань статистики, екології, банківських операцій, податків тощо). </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Аналіз положень глави 46 Цивільного Кодексу України дає підставу вважати: склад і обсяг відомостей, що становлять комерційну таємницю, порядок їх захисту визначаються керівником підприємства.</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У ч. 2 ст. 505 Цивільного Кодексу України зазначається, що комерційну таємницю можуть мати відомості технічного, виробничого, комерційного, організаційного характеру тощо. Для підприємства нове вирішення виробничого, технологічного завдання може залишатися комерційною таємницею навіть у тому випадку, якщо воно оформлене як раціоналізаторська пропозиція і видане авторське свідоцтво. На винахід може видаватися патент, тобто він набуває спеціальної правової охорони і не потребує такого захисту, як комерційна таємниця. Правовий режим винаходів залежить від форми їх охорони: за допомогою авторського свідоцтва чи за допомогою патенту. Базовим принципом патенту є його відкритість, тобто в офіційному бюлетені здійснюється публікація про винахід, де наводяться його формули, креслення тощо [3, c. 57]. </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Отже, нині в Україні розроблені основні концептуальні положення правового захисту комерційної таємниці, що повинні втілюватись у практику при створенні на конкретному підприємстві відповідної системи захисту комерційної таємниці і режиму доступу до неї.</w:t>
      </w:r>
    </w:p>
    <w:p w:rsidR="004F42BF" w:rsidRPr="00D875B2" w:rsidRDefault="004F42BF" w:rsidP="0014413D">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вбачаємо за необхідне продовжувати дослідження інформаційних систем підприємства, зокрема, стосовно виявлення специфіки документаційного забезпечення робіт щодо захисту інформації.</w:t>
      </w:r>
    </w:p>
    <w:p w:rsidR="004F42BF" w:rsidRPr="00D875B2" w:rsidRDefault="004F42BF" w:rsidP="0014413D">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lastRenderedPageBreak/>
        <w:t>Література:</w:t>
      </w:r>
    </w:p>
    <w:p w:rsidR="004F42BF" w:rsidRPr="00D875B2" w:rsidRDefault="004F42BF" w:rsidP="0014413D">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Кавун С.В. Інформаційна безпека. Навчальний посібник. Ч. 2 / С. В. Кавун, В.В. Носов, О.В. Манжай. – Харків: Вид. ХНЕУ, 2008. – 196 с.</w:t>
      </w:r>
    </w:p>
    <w:p w:rsidR="004F42BF" w:rsidRPr="00D875B2" w:rsidRDefault="004F42BF" w:rsidP="0014413D">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2. Про інформацію : Закон України № 2657-XII від 02.10.1992 [поточна редакція від 01.01.2017]. – Режим доступу: </w:t>
      </w:r>
      <w:hyperlink r:id="rId108" w:history="1">
        <w:r w:rsidRPr="00D875B2">
          <w:rPr>
            <w:rStyle w:val="a9"/>
            <w:rFonts w:ascii="Times New Roman" w:eastAsia="Times New Roman" w:hAnsi="Times New Roman" w:cs="Times New Roman"/>
            <w:sz w:val="30"/>
            <w:szCs w:val="30"/>
            <w:lang w:val="uk-UA" w:eastAsia="ar-SA"/>
          </w:rPr>
          <w:t>https://zakon.rada.gov.ua/laws/show/2657-12</w:t>
        </w:r>
      </w:hyperlink>
    </w:p>
    <w:p w:rsidR="004F42BF" w:rsidRPr="00D875B2" w:rsidRDefault="004F42BF" w:rsidP="0014413D">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 Низенко Е. І., Каленяк В. П. Забезпечення інформаційної безпеки підприємництва : Навч. посіб. – К. : МАУП, 2006. – 134с.</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123A5C" w:rsidRPr="00D875B2" w:rsidRDefault="004F42BF" w:rsidP="00AC21F8">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Татакі О.</w:t>
      </w:r>
    </w:p>
    <w:p w:rsidR="00AC21F8" w:rsidRPr="00D875B2" w:rsidRDefault="00F97127" w:rsidP="00AC21F8">
      <w:pPr>
        <w:pStyle w:val="a7"/>
        <w:jc w:val="center"/>
        <w:rPr>
          <w:rFonts w:ascii="Times New Roman" w:hAnsi="Times New Roman" w:cs="Times New Roman"/>
          <w:sz w:val="30"/>
          <w:szCs w:val="30"/>
          <w:lang w:val="uk-UA" w:eastAsia="ar-SA"/>
        </w:rPr>
      </w:pPr>
      <w:r>
        <w:rPr>
          <w:rFonts w:ascii="Times New Roman" w:hAnsi="Times New Roman" w:cs="Times New Roman"/>
          <w:sz w:val="30"/>
          <w:szCs w:val="30"/>
          <w:lang w:val="uk-UA" w:eastAsia="ar-SA"/>
        </w:rPr>
        <w:t>ст. викладач кафедри</w:t>
      </w:r>
      <w:r w:rsidR="00AC21F8" w:rsidRPr="00D875B2">
        <w:rPr>
          <w:rFonts w:ascii="Times New Roman" w:hAnsi="Times New Roman" w:cs="Times New Roman"/>
          <w:sz w:val="30"/>
          <w:szCs w:val="30"/>
          <w:lang w:val="uk-UA" w:eastAsia="ar-SA"/>
        </w:rPr>
        <w:t xml:space="preserve"> інформаційної діяльності та медіа-комунікацій</w:t>
      </w:r>
    </w:p>
    <w:p w:rsidR="004F42BF" w:rsidRPr="00D875B2" w:rsidRDefault="00123A5C" w:rsidP="00AC21F8">
      <w:pPr>
        <w:pStyle w:val="a7"/>
        <w:jc w:val="center"/>
        <w:rPr>
          <w:rFonts w:ascii="Times New Roman" w:hAnsi="Times New Roman" w:cs="Times New Roman"/>
          <w:sz w:val="30"/>
          <w:szCs w:val="30"/>
          <w:lang w:val="uk-UA" w:eastAsia="ar-SA"/>
        </w:rPr>
      </w:pPr>
      <w:r w:rsidRPr="00D875B2">
        <w:rPr>
          <w:rFonts w:ascii="Times New Roman" w:eastAsia="Calibri" w:hAnsi="Times New Roman" w:cs="Times New Roman"/>
          <w:b/>
          <w:bCs/>
          <w:sz w:val="30"/>
          <w:szCs w:val="30"/>
          <w:lang w:val="uk-UA"/>
        </w:rPr>
        <w:t>Колесов</w:t>
      </w:r>
      <w:r w:rsidR="004F42BF" w:rsidRPr="00D875B2">
        <w:rPr>
          <w:rFonts w:ascii="Times New Roman" w:hAnsi="Times New Roman" w:cs="Times New Roman"/>
          <w:b/>
          <w:sz w:val="30"/>
          <w:szCs w:val="30"/>
          <w:lang w:val="uk-UA" w:eastAsia="ar-SA"/>
        </w:rPr>
        <w:t xml:space="preserve"> Є.</w:t>
      </w:r>
      <w:r w:rsidRPr="00D875B2">
        <w:rPr>
          <w:rFonts w:ascii="Times New Roman" w:hAnsi="Times New Roman" w:cs="Times New Roman"/>
          <w:b/>
          <w:sz w:val="30"/>
          <w:szCs w:val="30"/>
          <w:lang w:val="uk-UA" w:eastAsia="ar-SA"/>
        </w:rPr>
        <w:t>,</w:t>
      </w:r>
      <w:r w:rsidRPr="00D875B2">
        <w:rPr>
          <w:rFonts w:ascii="Times New Roman" w:hAnsi="Times New Roman" w:cs="Times New Roman"/>
          <w:sz w:val="30"/>
          <w:szCs w:val="30"/>
          <w:lang w:val="uk-UA" w:eastAsia="ar-SA"/>
        </w:rPr>
        <w:t xml:space="preserve"> студент</w:t>
      </w:r>
    </w:p>
    <w:p w:rsidR="004F42BF" w:rsidRPr="00D875B2" w:rsidRDefault="004F42BF" w:rsidP="00AC21F8">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AC21F8">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AC21F8" w:rsidRPr="00D875B2" w:rsidRDefault="00AC21F8" w:rsidP="00AC21F8">
      <w:pPr>
        <w:pStyle w:val="a7"/>
        <w:jc w:val="both"/>
        <w:rPr>
          <w:rFonts w:ascii="Times New Roman" w:hAnsi="Times New Roman" w:cs="Times New Roman"/>
          <w:sz w:val="30"/>
          <w:szCs w:val="30"/>
          <w:lang w:val="uk-UA" w:eastAsia="ar-SA"/>
        </w:rPr>
      </w:pPr>
    </w:p>
    <w:p w:rsidR="004F42BF" w:rsidRPr="00D875B2" w:rsidRDefault="004F42BF" w:rsidP="00AC21F8">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РОЛЬ ІНФОРМАЦІЙНОГО ЗАБЕЗПЕЧЕННЯ В УПРАВЛІННІ КОМПАНІЄЮ</w:t>
      </w:r>
    </w:p>
    <w:p w:rsidR="00AC21F8" w:rsidRPr="00D875B2" w:rsidRDefault="00AC21F8" w:rsidP="00AC21F8">
      <w:pPr>
        <w:pStyle w:val="a7"/>
        <w:jc w:val="both"/>
        <w:rPr>
          <w:rFonts w:ascii="Times New Roman" w:hAnsi="Times New Roman" w:cs="Times New Roman"/>
          <w:sz w:val="30"/>
          <w:szCs w:val="30"/>
          <w:lang w:val="uk-UA" w:eastAsia="ar-SA"/>
        </w:rPr>
      </w:pP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Інформаційними ресурсами управління є певні відомості, дані, які оформлені таким чином, щоб забезпечувати зручність ухвалення рішень в області цільової діяльності.</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Дослідженням проблем управління займаються різні вітчизняні науковці й фахівці, серед яких особливої уваги заслуговують роботи, що характеризують нестандартні підходи до управління, таких дослідників як К. Нордстрем, Й. Ріддерстрале, П. Гуле де Монто, І. Грабовська, О. Конигіна, Т. Шевченко, О. Ситников та ін. [1, с. 20].</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думку відомих норвезьких науковців К'єлла А. Нордстрема і Йонаса Ріддерстрале, «Проблема більшості організацій – це не те, що вони мало знають, а т</w:t>
      </w:r>
      <w:r w:rsidR="00F97127">
        <w:rPr>
          <w:rFonts w:ascii="Times New Roman" w:hAnsi="Times New Roman" w:cs="Times New Roman"/>
          <w:sz w:val="30"/>
          <w:szCs w:val="30"/>
          <w:lang w:val="uk-UA" w:eastAsia="ar-SA"/>
        </w:rPr>
        <w:t>е</w:t>
      </w:r>
      <w:r w:rsidRPr="00D875B2">
        <w:rPr>
          <w:rFonts w:ascii="Times New Roman" w:hAnsi="Times New Roman" w:cs="Times New Roman"/>
          <w:sz w:val="30"/>
          <w:szCs w:val="30"/>
          <w:lang w:val="uk-UA" w:eastAsia="ar-SA"/>
        </w:rPr>
        <w:t>, що вони не знають, що саме вони знають. Знання розкидані по всій організації, і нікому невідомо, скільки їх, як і куди вони переміщуються, де вони складуються і який насправді є інтелектуальний потенціал компанії» [2, с. 65].</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Функції інформаційного забезпечення великих і середніх компаній оформилися в самостійну, хоча недостатньо структуровану і, головне, мало інтегровану в систему управління галузь. Підрозділи і персонал, що відповідають за інформаційне забезпечення, як правило, не представляють єдиного цілого, як в сенсі формальної структури, так і в плані бізнес-процесів. Недоліки в організації інформаційного забезпечення проявляються у всіх аспектах життєдіяльності компанії. Усі ситуації, що виникають унаслідок подібного безладу, можна охарактеризувати таким чином:</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1.</w:t>
      </w:r>
      <w:r w:rsidRPr="00D875B2">
        <w:rPr>
          <w:rFonts w:ascii="Times New Roman" w:hAnsi="Times New Roman" w:cs="Times New Roman"/>
          <w:sz w:val="30"/>
          <w:szCs w:val="30"/>
          <w:lang w:val="uk-UA" w:eastAsia="ar-SA"/>
        </w:rPr>
        <w:tab/>
        <w:t>Компанія займається пошуком фахівців із залученням рекрутингових агентств, тоді як в її підрозділах працюють співробітники, що володіють необхідним досвідом і кваліфікацією, проте відомості про це не введені в облікові картки (або введені, але недоступні через відсутність пошукових систем та засобів відображення).</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w:t>
      </w:r>
      <w:r w:rsidRPr="00D875B2">
        <w:rPr>
          <w:rFonts w:ascii="Times New Roman" w:hAnsi="Times New Roman" w:cs="Times New Roman"/>
          <w:sz w:val="30"/>
          <w:szCs w:val="30"/>
          <w:lang w:val="uk-UA" w:eastAsia="ar-SA"/>
        </w:rPr>
        <w:tab/>
        <w:t>Співробітники компанії щомісячно здають звіти про власну діяльність, в яких вони формулюють пропозиції щодо вдосконалення праці. Частина з них реалізується, частина через різні обставини не використовується. З часом, проте, виникають ситуації, коли деякі пропозиції стають актуальними, але про них вже забули, а автори не знають, що їхні ідеї когось зацікавили. До того ж вони можуть звільнитися. У результаті цінні відомості, досвід, «ноу-хау», які напрацьовані</w:t>
      </w:r>
      <w:r w:rsidR="00F97127">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так і залишаються на папері.</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w:t>
      </w:r>
      <w:r w:rsidRPr="00D875B2">
        <w:rPr>
          <w:rFonts w:ascii="Times New Roman" w:hAnsi="Times New Roman" w:cs="Times New Roman"/>
          <w:sz w:val="30"/>
          <w:szCs w:val="30"/>
          <w:lang w:val="uk-UA" w:eastAsia="ar-SA"/>
        </w:rPr>
        <w:tab/>
        <w:t>До компанії надходять листи та інформаційні матеріали, вміст яких в загальному випадку може бути багатопрофільним. Під час реєстрації в графі «Вміст» відображується актуальна на даний момент змістовна складова листа. Новітні ідеї не фіксуються. Проте, якщо згрупувати вхідні дані, наприклад, за видами технологій, об'єктів, предметів діяльності, по групам фахівців, може виявитися новий вміст, якого розрізнені матеріали не відображують. Якщо компанія не має у своєму розпорядженні технології вилучення й актуалізації такої інформації, корисні дані можна вважати втраченими.</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w:t>
      </w:r>
      <w:r w:rsidRPr="00D875B2">
        <w:rPr>
          <w:rFonts w:ascii="Times New Roman" w:hAnsi="Times New Roman" w:cs="Times New Roman"/>
          <w:sz w:val="30"/>
          <w:szCs w:val="30"/>
          <w:lang w:val="uk-UA" w:eastAsia="ar-SA"/>
        </w:rPr>
        <w:tab/>
        <w:t>Втрачаються найважливіші відомості про чинники, що впливають на цільові результати. Наприклад, деякі процеси виконуються неефективно, проте ця інформація якщо і враховується, то фрагментарно. У результаті вплив організаційних, технічних, людських і інших чинників на витрати не просліджується системно.</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5.</w:t>
      </w:r>
      <w:r w:rsidRPr="00D875B2">
        <w:rPr>
          <w:rFonts w:ascii="Times New Roman" w:hAnsi="Times New Roman" w:cs="Times New Roman"/>
          <w:sz w:val="30"/>
          <w:szCs w:val="30"/>
          <w:lang w:val="uk-UA" w:eastAsia="ar-SA"/>
        </w:rPr>
        <w:tab/>
        <w:t>Директивна інформація (повідомлення про те, кому, що і в які терміни потрібно виконати) трансформується в плани, програми та дії персоналу. Кількість розпоряджень і незавершених робіт обчислюється сотнями, оскільки об'єм запланованих робіт перевищує продуктивні можливості персоналу та підрозділів компанії.</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У результаті виконуються або п'ять-десять найбільш актуальних завдань, про які керівництво постійно запитує, або ті завдання, які зручні для співробітників. Проте, з часом з'ясовується, що якась забута директива мала важливе значення, але час упущений і втрати неминучі. Це відбувається через відсутність системи моніторингу даних про потоки, терміни і черговість робіт, їхньої важливості, залученості до них і завантаженості персоналу. Наслідком стає нездатність управлінців передбачити розвиток подій та прийняти ефективні обґрунтовані рішення щодо маневрування ресурсами і черговість виконання директив, а співробітників, які переобтяжені роботою, несправедливо звинувачують у </w:t>
      </w:r>
      <w:r w:rsidRPr="00D875B2">
        <w:rPr>
          <w:rFonts w:ascii="Times New Roman" w:hAnsi="Times New Roman" w:cs="Times New Roman"/>
          <w:sz w:val="30"/>
          <w:szCs w:val="30"/>
          <w:lang w:val="uk-UA" w:eastAsia="ar-SA"/>
        </w:rPr>
        <w:lastRenderedPageBreak/>
        <w:t>цьому. Усе це призводить до помилок в плануванні, неефективного використання потенціалу компанії та заважає проводити ефективну структурну, штатну й кадрову політику [1, с. 120].</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Через неможливість використання необхідних відомостей</w:t>
      </w:r>
      <w:r w:rsidR="00F97127">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поза оперативним доступом залишається 80-90% інформації, яка б могла бути застосована для вирішення поточних завдань, тому в більшості випадків роль «інформаційних довідників» беруть на себе фахівці. Такі «незамінні» кадри, що володіють частками знань, які є таємницею для інших співробітників, є в будь-якій організації. Втрата подібного фахівця інколи наносить компанії великих збитків [2, с. 45].</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Загалом проблема інформаційного забезпечення в управлінні компанією зводиться до того, що:</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діяльність компанії, як єдиного організму, а також її підрозділів та працівників немає повного об'єктивного інформаційного відображення або фіксується фрагментарно;</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неможливо дізнатись про історію питання: хто був ініціатором, які були вихідні документи і змістовні підстави, чому і ким було прийнято конкретне рішення;</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відсутня можливість знайти необхідні документи або навіть отримати відомості про їхнє існування;</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неможливо отримати адекватну щодо запиту інформацію з документів, в яких вона міститься;</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документи «рухаються» повільно, на якій стадії знаходиться процес, нікому не відомо, важливі папери інколи втрачаються;</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з'являються дублюючі або суперечливі документи;</w:t>
      </w:r>
    </w:p>
    <w:p w:rsidR="004F42BF" w:rsidRPr="00D875B2" w:rsidRDefault="004F42BF" w:rsidP="00F97127">
      <w:pPr>
        <w:pStyle w:val="a7"/>
        <w:numPr>
          <w:ilvl w:val="1"/>
          <w:numId w:val="50"/>
        </w:numPr>
        <w:ind w:left="709" w:firstLine="0"/>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доручення щодо підготовки документів не здійснюються у зазначений термін або взагалі не виконуються.</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Цей перелік можна було б продовжувати; ясно, проте, що без спеціальних технологій обліку, реєстрації, зберігання й мобілізації інформаційних ресурсів накопичені досвід і знання не будуть використані повною мірою для вирішення завдань управління.</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 ринку інформаційних послуг існує безліч програмних продуктів, які в значній мірі здатні заповнити пропуски в інформаційних технологіях компаній, але впровадження програмного забезпечення не дасть позитивних результатів без попередньої підготовки і налаштування організаційної системи, її узгодження з конфігурацією бізнес-процесів і формальною структурою компанії. Саме тому вартий уваги  такий варіант побудови оргсистеми інформаційного обслуговування підприємства, що об'єднує її з технологією оперативного управління бізнес-процесами і надає змогу:</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w:t>
      </w:r>
      <w:r w:rsidRPr="00D875B2">
        <w:rPr>
          <w:rFonts w:ascii="Times New Roman" w:hAnsi="Times New Roman" w:cs="Times New Roman"/>
          <w:sz w:val="30"/>
          <w:szCs w:val="30"/>
          <w:lang w:val="uk-UA" w:eastAsia="ar-SA"/>
        </w:rPr>
        <w:tab/>
        <w:t>контролювати стан робіт і результатів по найважливіших напрямках поточної діяльності;</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2)</w:t>
      </w:r>
      <w:r w:rsidRPr="00D875B2">
        <w:rPr>
          <w:rFonts w:ascii="Times New Roman" w:hAnsi="Times New Roman" w:cs="Times New Roman"/>
          <w:sz w:val="30"/>
          <w:szCs w:val="30"/>
          <w:lang w:val="uk-UA" w:eastAsia="ar-SA"/>
        </w:rPr>
        <w:tab/>
        <w:t>забезпечувати компанію повною (з точки зору наявності) релевантною інформацією;</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w:t>
      </w:r>
      <w:r w:rsidRPr="00D875B2">
        <w:rPr>
          <w:rFonts w:ascii="Times New Roman" w:hAnsi="Times New Roman" w:cs="Times New Roman"/>
          <w:sz w:val="30"/>
          <w:szCs w:val="30"/>
          <w:lang w:val="uk-UA" w:eastAsia="ar-SA"/>
        </w:rPr>
        <w:tab/>
        <w:t>регулювати рух інформаційних ресурсів для використання в цільовій діяльності згідно з напрямами й «ритмами» бізнес-процесів;</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w:t>
      </w:r>
      <w:r w:rsidRPr="00D875B2">
        <w:rPr>
          <w:rFonts w:ascii="Times New Roman" w:hAnsi="Times New Roman" w:cs="Times New Roman"/>
          <w:sz w:val="30"/>
          <w:szCs w:val="30"/>
          <w:lang w:val="uk-UA" w:eastAsia="ar-SA"/>
        </w:rPr>
        <w:tab/>
        <w:t>оперативно отримувати інформацію з величезного масиву різнорідних джерел для поточних і перспективних завдань управління;</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5)</w:t>
      </w:r>
      <w:r w:rsidRPr="00D875B2">
        <w:rPr>
          <w:rFonts w:ascii="Times New Roman" w:hAnsi="Times New Roman" w:cs="Times New Roman"/>
          <w:sz w:val="30"/>
          <w:szCs w:val="30"/>
          <w:lang w:val="uk-UA" w:eastAsia="ar-SA"/>
        </w:rPr>
        <w:tab/>
        <w:t>адсорбувати, акумулювати, аналізувати і узагальнювати документований досвід професіоналів, перетворюючи його на загальнодоступний корпоративний інтелект;</w:t>
      </w:r>
    </w:p>
    <w:p w:rsidR="004F42BF" w:rsidRPr="00D875B2" w:rsidRDefault="004F42BF" w:rsidP="00AC21F8">
      <w:pPr>
        <w:pStyle w:val="a7"/>
        <w:ind w:firstLine="709"/>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6)</w:t>
      </w:r>
      <w:r w:rsidRPr="00D875B2">
        <w:rPr>
          <w:rFonts w:ascii="Times New Roman" w:hAnsi="Times New Roman" w:cs="Times New Roman"/>
          <w:sz w:val="30"/>
          <w:szCs w:val="30"/>
          <w:lang w:val="uk-UA" w:eastAsia="ar-SA"/>
        </w:rPr>
        <w:tab/>
        <w:t>упорядковувати діяльність, пов'язану із розвитком інформаційної системи.</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Замість неузгоджених дій локальних джерел і споживачів інформації, неспівпадання форматів і структур баз даних документів, що використовуються різними співробітниками, відсутність єдиної бази даних і загального координатора інформаційної діяльності пропонується технологія централізованого управління інформаційним забезпеченням на основі координаційно-інформаційного центру (КІЦ) компанії. Цим центром має стати головний контрольно-регулюючий й організуючий елемент підсистеми оперативного управління, що сполучає і направляє інформаційні потоки, трудові, матеріальні, фінансові ресурси для досягнення запланованих результатів. Функціональна схема має відображати КІЦ з відособленими технологічно взаємозв'язаними метафункціями координації й інформаційного забезпечення діяльності компанії. Кожна з них має інформаційні входи і виходи: потоки документованої інформації та потоки інформаційних повідомлень, що виникають у зв'язку з прийманням й передаванням відомостей, що стосуються директивної інформації.</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Система інформаційного забезпечення компанії нерозривно пов'язана із функцією координації і містить наступні основні напрямки: експертизу інформаційних носіїв; реєстрацію; маршрутизацію; комплектування; доставку; архівацію. Метафункції КІЦ для компаній різних розмірів і напрямків діяльності мало чим відрізняються. Проте їхня структуризація для конкретних цілей призводить до появи істотних відмінностей в організаційній побудові і розподілі функцій між елементами КІЦ. Наприклад, склад КІЦ невеликого офісу може бути представлений виконавчим директором, діловодом, секретарем і кур'єром. КІЦ великої компанії охоплює підрозділи оперативного управління, планування, обліку і звітності, інформаційної експертизи, інформаційного забезпечення, доставки кореспонденції і деякі інші. Для корпорацій функція координації може бути розділена і закріплена за окремими спеціалізованими підрозділами: оперативного планування, обліку, звітності та оперативного управління. При цьому відділ оперативного </w:t>
      </w:r>
      <w:r w:rsidRPr="00D875B2">
        <w:rPr>
          <w:rFonts w:ascii="Times New Roman" w:hAnsi="Times New Roman" w:cs="Times New Roman"/>
          <w:sz w:val="30"/>
          <w:szCs w:val="30"/>
          <w:lang w:val="uk-UA" w:eastAsia="ar-SA"/>
        </w:rPr>
        <w:lastRenderedPageBreak/>
        <w:t>управління бере на себе функції регулювання потоку робіт, а потік документів, що забезпечує ці роботи необхідними даними, регулює відділ інформаційного забезпечення. Відділ оперативного планування, обліку і звітності приймає і аналізує інформацію про результати роботи за минулу зміну і планує діяльність на наступну. Це підвищує ефективність і якість координаційної роботи щодо інформаційного забезпечення і управління компанією.</w:t>
      </w:r>
    </w:p>
    <w:p w:rsidR="004F42BF" w:rsidRPr="00D875B2" w:rsidRDefault="004F42BF" w:rsidP="00AC21F8">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щоб повноцінно управляти діяльністю компанії, необхідно синхронізувати та інтегрувати рух інформаційних потоків з потоками робіт, матеріальних і фінансових ресурсів, що вимагає контролю, обліку, аналізу, планування, координації — тобто управління, централізованого й організаційно погодженого. А це можливо завдяки застосуванню вказаної технології централізованого управління інформаційним забезпеченням на основі координаційно-інформаційного центру компанії.</w:t>
      </w:r>
    </w:p>
    <w:p w:rsidR="004F42BF" w:rsidRPr="00D875B2" w:rsidRDefault="004F42BF" w:rsidP="00AC21F8">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AC21F8">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Інформаційні системи і технології в економіці : посібник для студ-в вузів / за ред. В.С. Пономаренка. – К.: Видав. центр «Академія», 2002. – 544 с.</w:t>
      </w:r>
    </w:p>
    <w:p w:rsidR="004F42BF" w:rsidRPr="00D875B2" w:rsidRDefault="004F42BF" w:rsidP="00AC21F8">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2. Нордстрем К., Риддерстрале Й., Бизнес в стиле фанк. Капитал пляшет  под дудку таланта. – СПб. – 2006. – 135 с.</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b/>
          <w:sz w:val="24"/>
          <w:szCs w:val="24"/>
          <w:lang w:val="uk-UA" w:eastAsia="ar-SA"/>
        </w:rPr>
      </w:pPr>
    </w:p>
    <w:p w:rsidR="007411FA" w:rsidRPr="00D875B2" w:rsidRDefault="007411FA" w:rsidP="007411FA">
      <w:pPr>
        <w:spacing w:after="0" w:line="240" w:lineRule="auto"/>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Татакі О.</w:t>
      </w:r>
    </w:p>
    <w:p w:rsidR="007411FA" w:rsidRPr="00D875B2" w:rsidRDefault="007411FA" w:rsidP="007411FA">
      <w:pPr>
        <w:spacing w:after="0" w:line="240" w:lineRule="auto"/>
        <w:jc w:val="center"/>
        <w:rPr>
          <w:rFonts w:ascii="Times New Roman" w:eastAsia="Calibri" w:hAnsi="Times New Roman" w:cs="Times New Roman"/>
          <w:sz w:val="30"/>
          <w:szCs w:val="30"/>
          <w:shd w:val="clear" w:color="auto" w:fill="FFFFFF"/>
          <w:lang w:val="uk-UA"/>
        </w:rPr>
      </w:pPr>
      <w:r w:rsidRPr="00D875B2">
        <w:rPr>
          <w:rFonts w:ascii="Times New Roman" w:eastAsia="Calibri" w:hAnsi="Times New Roman" w:cs="Times New Roman"/>
          <w:sz w:val="30"/>
          <w:szCs w:val="30"/>
          <w:shd w:val="clear" w:color="auto" w:fill="FFFFFF"/>
          <w:lang w:val="uk-UA"/>
        </w:rPr>
        <w:t>ст. викладач кафедри інформаційної діяльності та медіа-комунікацій</w:t>
      </w:r>
    </w:p>
    <w:p w:rsidR="007411FA" w:rsidRPr="00D875B2" w:rsidRDefault="007411FA" w:rsidP="007411FA">
      <w:pPr>
        <w:spacing w:after="0" w:line="240" w:lineRule="auto"/>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Плахута М.</w:t>
      </w:r>
      <w:r>
        <w:rPr>
          <w:rFonts w:ascii="Times New Roman" w:hAnsi="Times New Roman" w:cs="Times New Roman"/>
          <w:b/>
          <w:bCs/>
          <w:sz w:val="30"/>
          <w:szCs w:val="30"/>
          <w:lang w:val="uk-UA"/>
        </w:rPr>
        <w:t xml:space="preserve">, </w:t>
      </w:r>
      <w:r w:rsidRPr="002A3570">
        <w:rPr>
          <w:rFonts w:ascii="Times New Roman" w:hAnsi="Times New Roman" w:cs="Times New Roman"/>
          <w:bCs/>
          <w:sz w:val="30"/>
          <w:szCs w:val="30"/>
          <w:lang w:val="uk-UA"/>
        </w:rPr>
        <w:t>студентка</w:t>
      </w:r>
    </w:p>
    <w:p w:rsidR="007411FA" w:rsidRPr="00D875B2" w:rsidRDefault="007411FA" w:rsidP="007411FA">
      <w:pPr>
        <w:spacing w:after="0" w:line="240" w:lineRule="auto"/>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Одеський національний політехнічний університет</w:t>
      </w:r>
    </w:p>
    <w:p w:rsidR="007411FA" w:rsidRPr="00D875B2" w:rsidRDefault="007411FA" w:rsidP="007411FA">
      <w:pPr>
        <w:spacing w:after="0" w:line="240" w:lineRule="auto"/>
        <w:jc w:val="center"/>
        <w:rPr>
          <w:rFonts w:ascii="Times New Roman" w:hAnsi="Times New Roman" w:cs="Times New Roman"/>
          <w:bCs/>
          <w:sz w:val="30"/>
          <w:szCs w:val="30"/>
          <w:lang w:val="uk-UA"/>
        </w:rPr>
      </w:pPr>
      <w:r w:rsidRPr="00D875B2">
        <w:rPr>
          <w:rFonts w:ascii="Times New Roman" w:hAnsi="Times New Roman" w:cs="Times New Roman"/>
          <w:bCs/>
          <w:sz w:val="30"/>
          <w:szCs w:val="30"/>
          <w:lang w:val="uk-UA"/>
        </w:rPr>
        <w:t>(Одеса, Україна)</w:t>
      </w:r>
    </w:p>
    <w:p w:rsidR="007411FA" w:rsidRPr="00D875B2" w:rsidRDefault="007411FA" w:rsidP="007411FA">
      <w:pPr>
        <w:spacing w:after="0" w:line="240" w:lineRule="auto"/>
        <w:ind w:firstLine="709"/>
        <w:jc w:val="center"/>
        <w:rPr>
          <w:rFonts w:ascii="Times New Roman" w:hAnsi="Times New Roman" w:cs="Times New Roman"/>
          <w:bCs/>
          <w:sz w:val="30"/>
          <w:szCs w:val="30"/>
          <w:lang w:val="uk-UA"/>
        </w:rPr>
      </w:pPr>
    </w:p>
    <w:p w:rsidR="007411FA" w:rsidRPr="00D875B2" w:rsidRDefault="007411FA" w:rsidP="007411FA">
      <w:pPr>
        <w:spacing w:after="0" w:line="240" w:lineRule="auto"/>
        <w:ind w:firstLine="709"/>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РЕЖИМНО-СЕКРЕТНА ДІЯЛЬНІСТЬ</w:t>
      </w:r>
    </w:p>
    <w:p w:rsidR="007411FA" w:rsidRPr="00D875B2" w:rsidRDefault="007411FA" w:rsidP="007411FA">
      <w:pPr>
        <w:spacing w:after="0" w:line="240" w:lineRule="auto"/>
        <w:ind w:firstLine="709"/>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ЩОДО ОХОРОНИ ДЕРЖАВНОЇ ТАЄМНИЦІ В УКРАЇНІ</w:t>
      </w:r>
    </w:p>
    <w:p w:rsidR="007411FA" w:rsidRPr="00D875B2" w:rsidRDefault="007411FA" w:rsidP="007411FA">
      <w:pPr>
        <w:spacing w:after="0" w:line="240" w:lineRule="auto"/>
        <w:ind w:firstLine="709"/>
        <w:jc w:val="center"/>
        <w:rPr>
          <w:rFonts w:ascii="Times New Roman" w:hAnsi="Times New Roman" w:cs="Times New Roman"/>
          <w:b/>
          <w:bCs/>
          <w:sz w:val="30"/>
          <w:szCs w:val="30"/>
          <w:lang w:val="uk-UA"/>
        </w:rPr>
      </w:pP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Сьогодні існування кожної світової держави пов’язане із захистом національної безпеки та інших державних інтересів й віднесенням певної інформації до державної таємниці. При цьому, законодавство щодо захисту інформації відіграє важливу роль у загальній структурі системи державної безпеки. Проблеми захисту власних інформаційних ресурсів і контрольованості свого інформаційного простору особливо загострюються на етапі розвитку нашої держави, оскільки пов’язані із бурхливим впровадженням новітніх інформаційних технологій, переважно іноземного походження, на тлі процесів демократизації та зростаючої відкритості нашого суспільства.</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Національна  система  охорони  державної  таємниці  створювалась  з  урахуванням  досвіду  розвинених демократичних країн та випробуваних на практиці традиційних засобів і методів. Значною мірою сучасна Україна  є  спадкоємцем системи захисту  секретної  інформації,  яка  існувала  за  часів Радянського  Союзу. Більшість елементів цієї структури було збережено, а згодом розвинуто і вдосконалено [1].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i/>
          <w:sz w:val="30"/>
          <w:szCs w:val="30"/>
          <w:lang w:val="uk-UA"/>
        </w:rPr>
        <w:t>Охорона державної таємниці</w:t>
      </w:r>
      <w:r w:rsidRPr="00D875B2">
        <w:rPr>
          <w:rFonts w:ascii="Times New Roman" w:hAnsi="Times New Roman" w:cs="Times New Roman"/>
          <w:sz w:val="30"/>
          <w:szCs w:val="30"/>
          <w:lang w:val="uk-UA"/>
        </w:rPr>
        <w:t xml:space="preserve"> − це комплекс організаційно-правових, інженерно-технічних, криптографічних та оперативно-розшукових заходів, спрямованих на запобігання розголошенню секретної інформації та втратам її матеріальних носіїв [4].</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справі надійного забезпечення охорони державної таємниці на підприємствах, в установах і організаціях України важливе значення мають правильна організація, постановка і вміле керівництво цією роботою. Вона розглядається як один з основних напрямків режиму секретності, як його складова частина.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Під режимно-секретною роботою розуміють встановлення і проведення комплексу режимних заходів, спрямованих на збереження державної таємниці під час поводження з таємними документами (інформацією, матеріалами, виробами тощо). До основних режимних заходів, що визначають зміст і обсяг режимно-секретної роботи, належать: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чітке дотримання вимог з організації та ведення секретного діловодства, розміщення і обладнання режимно-секретних органів, їх охорони і функціонування;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встановлення належного порядку в організації виконання службових обов’язків посадовими особами усіх категорій, що унеможливлює витік секретних відомостей і втрати документів (виробів), що становлять державну таємницю;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максимальне обмеження кола осіб, що допускаються до державної таємниці, з визначенням персональної відповідальності за збереження довірених таємниць, а також порядку ознайомлення з інформацією, що містить державну таємницю, посадових осіб установи;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підбір працівників режимно-секретних органів, а також персоналу установи, що допускаються до державної таємниці; організація їх навчання;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здійснення систематичного контролю і надання допомоги підлеглим установам в організації режимно-секретної роботи і зберігання секретних документів (виробів).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Режимно-секретна робота повинна регламентувати життєдіяльність органів управління, підприємств, установ і організацій з метою охорони державної таємниці. Ця робота скеровується керівниками державних органів, підприємств, установ та організацій і є невід’ємною частиною основної діяльності цих установ і організацій, безпосередньо організацію і </w:t>
      </w:r>
      <w:r w:rsidRPr="00D875B2">
        <w:rPr>
          <w:rFonts w:ascii="Times New Roman" w:hAnsi="Times New Roman" w:cs="Times New Roman"/>
          <w:sz w:val="30"/>
          <w:szCs w:val="30"/>
          <w:lang w:val="uk-UA"/>
        </w:rPr>
        <w:lastRenderedPageBreak/>
        <w:t xml:space="preserve">забезпечення режимно-секретної роботи здійснює </w:t>
      </w:r>
      <w:r w:rsidRPr="00D875B2">
        <w:rPr>
          <w:rFonts w:ascii="Times New Roman" w:hAnsi="Times New Roman" w:cs="Times New Roman"/>
          <w:i/>
          <w:iCs/>
          <w:sz w:val="30"/>
          <w:szCs w:val="30"/>
          <w:lang w:val="uk-UA"/>
        </w:rPr>
        <w:t xml:space="preserve">режимно-секретний орган </w:t>
      </w:r>
      <w:r w:rsidRPr="00D875B2">
        <w:rPr>
          <w:rFonts w:ascii="Times New Roman" w:hAnsi="Times New Roman" w:cs="Times New Roman"/>
          <w:sz w:val="30"/>
          <w:szCs w:val="30"/>
          <w:lang w:val="uk-UA"/>
        </w:rPr>
        <w:t>(РСО)</w:t>
      </w:r>
      <w:r w:rsidRPr="00D875B2">
        <w:rPr>
          <w:rFonts w:ascii="Times New Roman" w:hAnsi="Times New Roman" w:cs="Times New Roman"/>
          <w:i/>
          <w:iCs/>
          <w:sz w:val="30"/>
          <w:szCs w:val="30"/>
          <w:lang w:val="uk-UA"/>
        </w:rPr>
        <w:t xml:space="preserve">. </w:t>
      </w:r>
      <w:r w:rsidRPr="00D875B2">
        <w:rPr>
          <w:rFonts w:ascii="Times New Roman" w:hAnsi="Times New Roman" w:cs="Times New Roman"/>
          <w:iCs/>
          <w:sz w:val="30"/>
          <w:szCs w:val="30"/>
          <w:lang w:val="uk-UA"/>
        </w:rPr>
        <w:t xml:space="preserve">Тобто, </w:t>
      </w:r>
      <w:r w:rsidRPr="00D875B2">
        <w:rPr>
          <w:rFonts w:ascii="Times New Roman" w:hAnsi="Times New Roman" w:cs="Times New Roman"/>
          <w:sz w:val="30"/>
          <w:szCs w:val="30"/>
          <w:lang w:val="uk-UA"/>
        </w:rPr>
        <w:t xml:space="preserve">режимно-секретні органи  є одним з елементів системи охорони державної таємниці, що забезпечує охорону державної таємниці на підприємствах, в установах та організаціях.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i/>
          <w:sz w:val="30"/>
          <w:szCs w:val="30"/>
          <w:lang w:val="uk-UA"/>
        </w:rPr>
        <w:t>Система  охорони  державної  таємниці</w:t>
      </w:r>
      <w:r w:rsidRPr="00D875B2">
        <w:rPr>
          <w:rFonts w:ascii="Times New Roman" w:hAnsi="Times New Roman" w:cs="Times New Roman"/>
          <w:sz w:val="30"/>
          <w:szCs w:val="30"/>
          <w:lang w:val="uk-UA"/>
        </w:rPr>
        <w:t xml:space="preserve">  –  це організована  державою  сукупність  суб’єктів режимно-секретної  діяльності,  які  здійснюють,  у межах  визначеної  законодавством  компетенції, охорону  державної  таємниці  для  забезпечення національної  безпеки  України  від  загрози розголошення  (витоку)  державної  таємниці  чи/або втрати  матеріальних  носіїв  секретної  інформації  в інформаційній сфері [2].</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Положення і правила з організації та ведення режимно-секретної роботи визначаються Законами України “Про інформацію” [5], “Про державну таємницю” [4], постановами Кабінету Міністрів України, положеннями і інструкціями, які регламентують цю діяльність. Вимоги законодавчих і нормативних документів обов’язкові для усіх осіб, які у своїй діяльності причетні до роботи, пов’язаної з державною таємницею [3]. На підставі регламентуючих документів розробляються і впроваджуються у життя практичні заходи щодо організації режимно-секретної діяльності.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У державних органах, органах місцевого самоврядування, на підприємствах, в установах і організаціях нашої держави, що провадять діяльність, пов’язану з державною таємницею (або суб’єкти режимно-секретної діяльності), з метою розроблення та здійснення заходів щодо забезпечення режиму секретності, постійного контролю за їх дотриманням створюються, на правах окремих структурних підрозділів, </w:t>
      </w:r>
      <w:r w:rsidRPr="00D875B2">
        <w:rPr>
          <w:rFonts w:ascii="Times New Roman" w:hAnsi="Times New Roman" w:cs="Times New Roman"/>
          <w:i/>
          <w:iCs/>
          <w:sz w:val="30"/>
          <w:szCs w:val="30"/>
          <w:lang w:val="uk-UA"/>
        </w:rPr>
        <w:t>режимно-секретні органи</w:t>
      </w:r>
      <w:r w:rsidRPr="00D875B2">
        <w:rPr>
          <w:rFonts w:ascii="Times New Roman" w:hAnsi="Times New Roman" w:cs="Times New Roman"/>
          <w:sz w:val="30"/>
          <w:szCs w:val="30"/>
          <w:lang w:val="uk-UA"/>
        </w:rPr>
        <w:t xml:space="preserve">, які підпорядковуються безпосередньо керівнику державного органу, органу місцевого самоврядування, підприємства, установи, організації.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Створення, реорганізація чи ліквідація РСО здійснюються за погодженням із Службою безпеки України (СБУ). У своїй роботі РСО взаємодіють з органами СБУ.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До складу РСО входять підрозділи режиму, криптографічного, технічного захисту інформації, секретного діловодства та інші підрозділи, що безпосередньо забезпечують охорону державної таємниці, залежно від специфіки діяльності державного органу, органу місцевого самоврядування, підприємства, установи та організації [4]: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із значним обсягом робіт, пов’язаних з державною таємницею, вводиться посада заступника керівника з питань режиму, на якого покладаються обов’язки та права керівника РСО;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 з незначним обсягом робіт, пов’язаних з державною таємницею, де штатним розписом не передбачено створення РСО, облік і зберігання секретних документів, а також заходи щодо забезпечення режиму </w:t>
      </w:r>
      <w:r w:rsidRPr="00D875B2">
        <w:rPr>
          <w:rFonts w:ascii="Times New Roman" w:hAnsi="Times New Roman" w:cs="Times New Roman"/>
          <w:sz w:val="30"/>
          <w:szCs w:val="30"/>
          <w:lang w:val="uk-UA"/>
        </w:rPr>
        <w:lastRenderedPageBreak/>
        <w:t xml:space="preserve">секретності здійснюються особисто їх керівниками або спеціально призначеним наказом керівника працівником після створення необхідних умов, що забезпечують режим секретності. На них поширюються обов’язки та права працівників РСО.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РСО комплектуються спеціалістами, яким надано допуск до державної таємниці із ступенем секретності «цілком таємно», якщо характер виконуваних робіт не вимагає допуску до державної таємниці із ступенем секретності «особливої важливості». Якщо державний орган, орган місцевого самоврядування, підприємство, установа або організація не провадить діяльність із секретною інформацією, що має ступені секретності «цілком таємно» та «особливої важливості», РСО такого органу, підприємства, установи або організації комплектується спеціалістами, яким надано допуск до державної таємниці зі ступенем секретності «таємно». </w:t>
      </w:r>
    </w:p>
    <w:p w:rsidR="007411FA" w:rsidRPr="00D875B2" w:rsidRDefault="007411FA" w:rsidP="007411FA">
      <w:pPr>
        <w:spacing w:after="0" w:line="240" w:lineRule="auto"/>
        <w:ind w:firstLine="709"/>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Передача функцій РСО будь-яким іншим підрозділам державного органу, органу місцевого самоврядування, підприємства, установи та організації не допускається.</w:t>
      </w:r>
    </w:p>
    <w:p w:rsidR="007411FA" w:rsidRPr="00D875B2" w:rsidRDefault="007411FA" w:rsidP="007411FA">
      <w:pPr>
        <w:spacing w:after="0" w:line="240" w:lineRule="auto"/>
        <w:ind w:firstLine="709"/>
        <w:jc w:val="both"/>
        <w:rPr>
          <w:rFonts w:ascii="Times New Roman" w:hAnsi="Times New Roman" w:cs="Times New Roman"/>
          <w:b/>
          <w:bCs/>
          <w:sz w:val="30"/>
          <w:szCs w:val="30"/>
          <w:lang w:val="uk-UA"/>
        </w:rPr>
      </w:pPr>
      <w:r w:rsidRPr="00D875B2">
        <w:rPr>
          <w:rFonts w:ascii="Times New Roman" w:hAnsi="Times New Roman" w:cs="Times New Roman"/>
          <w:sz w:val="30"/>
          <w:szCs w:val="30"/>
          <w:lang w:val="uk-UA"/>
        </w:rPr>
        <w:t xml:space="preserve">Таким чином, специфіка діяльності режимно-секретних органів безпосередньо пов’язана з необхідністю забезпечення режиму секретності щодо державної таємниці у державних органах, органах місцевого самоврядування, на підприємствах, установах та організаціях. Саме тому, потребує подальшого дослідження організація режимно-секретної роботи на підприємствах, в установах і організаціях України конкретної сфери, з метою оцінки реального стану охорони державної таємниці на цих підприємствах та виявлення шляхів щодо його покращення. </w:t>
      </w:r>
    </w:p>
    <w:p w:rsidR="007411FA" w:rsidRPr="00D875B2" w:rsidRDefault="007411FA" w:rsidP="007411FA">
      <w:pPr>
        <w:tabs>
          <w:tab w:val="left" w:pos="284"/>
          <w:tab w:val="left" w:pos="426"/>
        </w:tabs>
        <w:spacing w:after="0" w:line="240" w:lineRule="auto"/>
        <w:ind w:firstLine="709"/>
        <w:jc w:val="center"/>
        <w:rPr>
          <w:rFonts w:ascii="Times New Roman" w:hAnsi="Times New Roman" w:cs="Times New Roman"/>
          <w:b/>
          <w:bCs/>
          <w:sz w:val="30"/>
          <w:szCs w:val="30"/>
          <w:lang w:val="uk-UA"/>
        </w:rPr>
      </w:pPr>
      <w:r w:rsidRPr="00D875B2">
        <w:rPr>
          <w:rFonts w:ascii="Times New Roman" w:hAnsi="Times New Roman" w:cs="Times New Roman"/>
          <w:b/>
          <w:bCs/>
          <w:sz w:val="30"/>
          <w:szCs w:val="30"/>
          <w:lang w:val="uk-UA"/>
        </w:rPr>
        <w:t>Література:</w:t>
      </w:r>
    </w:p>
    <w:p w:rsidR="007411FA" w:rsidRPr="00D875B2" w:rsidRDefault="007411FA" w:rsidP="007411FA">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1. Ботвінкін О. Система охорони державної таємниці в Україні.  Історичний аспект // Правове, нормативне та метрологічне забезпечення системи захисту інформації в Україні, вип. 2 (13), 2006 р. – С.83-88</w:t>
      </w:r>
    </w:p>
    <w:p w:rsidR="007411FA" w:rsidRPr="00D875B2" w:rsidRDefault="007411FA" w:rsidP="007411FA">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2. Дрейс Ю. Функціонування системи охорони державної таємниці в Україні: організаційно-правова структура, принципи та завдання // Ukrainian Scientific Journal of Information Security, 2014, vol. 20, issue 2, p. 176-184.</w:t>
      </w:r>
    </w:p>
    <w:p w:rsidR="007411FA" w:rsidRPr="00D875B2" w:rsidRDefault="007411FA" w:rsidP="007411FA">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3. Перелік законодавчих та нормативно-правових актів України з питань охорони державної таємниці та службової інформації [Електронний ресурс] / Офіційний сайт Служби безпеки України. – Режим доступу: </w:t>
      </w:r>
      <w:hyperlink r:id="rId109" w:history="1">
        <w:r w:rsidRPr="00D875B2">
          <w:rPr>
            <w:rStyle w:val="a9"/>
            <w:rFonts w:ascii="Times New Roman" w:hAnsi="Times New Roman" w:cs="Times New Roman"/>
            <w:sz w:val="30"/>
            <w:szCs w:val="30"/>
            <w:lang w:val="uk-UA"/>
          </w:rPr>
          <w:t>https://ssu.gov.ua/ua/pages/175</w:t>
        </w:r>
      </w:hyperlink>
    </w:p>
    <w:p w:rsidR="007411FA" w:rsidRPr="00D875B2" w:rsidRDefault="007411FA" w:rsidP="007411FA">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t xml:space="preserve">4. Про державну таємницю : Закон України № 3855-XII від 21.01.1994 {поточна редакція від 05.08.2018} [Електронний ресурс]. – Режим доступу: </w:t>
      </w:r>
      <w:hyperlink r:id="rId110" w:history="1">
        <w:r w:rsidRPr="00D875B2">
          <w:rPr>
            <w:rStyle w:val="a9"/>
            <w:rFonts w:ascii="Times New Roman" w:hAnsi="Times New Roman" w:cs="Times New Roman"/>
            <w:sz w:val="30"/>
            <w:szCs w:val="30"/>
            <w:lang w:val="uk-UA"/>
          </w:rPr>
          <w:t>http://zakon2.rada.gov.ua/laws/show/3855-12/page</w:t>
        </w:r>
      </w:hyperlink>
    </w:p>
    <w:p w:rsidR="007411FA" w:rsidRPr="00D875B2" w:rsidRDefault="007411FA" w:rsidP="007411FA">
      <w:pPr>
        <w:spacing w:after="0" w:line="240" w:lineRule="auto"/>
        <w:ind w:left="714" w:hanging="357"/>
        <w:jc w:val="both"/>
        <w:rPr>
          <w:rFonts w:ascii="Times New Roman" w:hAnsi="Times New Roman" w:cs="Times New Roman"/>
          <w:sz w:val="30"/>
          <w:szCs w:val="30"/>
          <w:lang w:val="uk-UA"/>
        </w:rPr>
      </w:pPr>
      <w:r w:rsidRPr="00D875B2">
        <w:rPr>
          <w:rFonts w:ascii="Times New Roman" w:hAnsi="Times New Roman" w:cs="Times New Roman"/>
          <w:sz w:val="30"/>
          <w:szCs w:val="30"/>
          <w:lang w:val="uk-UA"/>
        </w:rPr>
        <w:lastRenderedPageBreak/>
        <w:t xml:space="preserve">5. Про інформацію : Закон України № 2657-XII від 02.10.1992 {поточна редакція від 01.01.2017} [Електронний ресурс]. – Режим доступу: </w:t>
      </w:r>
      <w:hyperlink r:id="rId111" w:history="1">
        <w:r w:rsidRPr="00D875B2">
          <w:rPr>
            <w:rStyle w:val="a9"/>
            <w:rFonts w:ascii="Times New Roman" w:hAnsi="Times New Roman" w:cs="Times New Roman"/>
            <w:sz w:val="30"/>
            <w:szCs w:val="30"/>
            <w:lang w:val="uk-UA"/>
          </w:rPr>
          <w:t>https://zakon.rada.gov.ua/laws/show/2657-12</w:t>
        </w:r>
      </w:hyperlink>
    </w:p>
    <w:p w:rsidR="007411FA" w:rsidRDefault="007411FA" w:rsidP="006646DE">
      <w:pPr>
        <w:pStyle w:val="a7"/>
        <w:jc w:val="center"/>
        <w:rPr>
          <w:rFonts w:ascii="Times New Roman" w:hAnsi="Times New Roman" w:cs="Times New Roman"/>
          <w:b/>
          <w:sz w:val="30"/>
          <w:szCs w:val="30"/>
          <w:lang w:val="uk-UA" w:eastAsia="ar-SA"/>
        </w:rPr>
      </w:pPr>
    </w:p>
    <w:p w:rsidR="004F42BF" w:rsidRPr="00D875B2" w:rsidRDefault="004F42BF" w:rsidP="006646D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Чістякова І.</w:t>
      </w:r>
    </w:p>
    <w:p w:rsidR="004F42BF" w:rsidRDefault="004F42BF" w:rsidP="006646D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канд. філос. наук, доцент,  зав. кафедри </w:t>
      </w:r>
      <w:r w:rsidR="000C07C3">
        <w:rPr>
          <w:rFonts w:ascii="Times New Roman" w:hAnsi="Times New Roman" w:cs="Times New Roman"/>
          <w:sz w:val="30"/>
          <w:szCs w:val="30"/>
          <w:lang w:val="uk-UA" w:eastAsia="ar-SA"/>
        </w:rPr>
        <w:t>міжнародних відносин та права</w:t>
      </w:r>
    </w:p>
    <w:p w:rsidR="00CC6445" w:rsidRPr="00D875B2" w:rsidRDefault="00CC6445" w:rsidP="006646DE">
      <w:pPr>
        <w:pStyle w:val="a7"/>
        <w:jc w:val="center"/>
        <w:rPr>
          <w:rFonts w:ascii="Times New Roman" w:hAnsi="Times New Roman" w:cs="Times New Roman"/>
          <w:sz w:val="30"/>
          <w:szCs w:val="30"/>
          <w:lang w:val="uk-UA" w:eastAsia="ar-SA"/>
        </w:rPr>
      </w:pPr>
      <w:r>
        <w:rPr>
          <w:rFonts w:ascii="Times New Roman" w:hAnsi="Times New Roman" w:cs="Times New Roman"/>
          <w:b/>
          <w:sz w:val="30"/>
          <w:szCs w:val="30"/>
          <w:lang w:val="uk-UA"/>
        </w:rPr>
        <w:t xml:space="preserve">Науменко М., </w:t>
      </w:r>
      <w:r w:rsidRPr="00CC6445">
        <w:rPr>
          <w:rFonts w:ascii="Times New Roman" w:hAnsi="Times New Roman" w:cs="Times New Roman"/>
          <w:sz w:val="30"/>
          <w:szCs w:val="30"/>
          <w:lang w:val="uk-UA"/>
        </w:rPr>
        <w:t>студент</w:t>
      </w:r>
    </w:p>
    <w:p w:rsidR="004F42BF" w:rsidRPr="00D875B2" w:rsidRDefault="004F42BF" w:rsidP="006646D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6646DE">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6646DE">
      <w:pPr>
        <w:pStyle w:val="a7"/>
        <w:jc w:val="both"/>
        <w:rPr>
          <w:rFonts w:ascii="Times New Roman" w:hAnsi="Times New Roman" w:cs="Times New Roman"/>
          <w:sz w:val="30"/>
          <w:szCs w:val="30"/>
          <w:lang w:val="uk-UA" w:eastAsia="ar-SA"/>
        </w:rPr>
      </w:pPr>
    </w:p>
    <w:p w:rsidR="004F42BF" w:rsidRPr="00D875B2" w:rsidRDefault="004F42BF" w:rsidP="006646D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ПРАВОВЕ РЕГУЛЮВАННЯ ЗАХИСТУ ПЕРСОНАЛЬНИХ ДАНИХ ДІТЕЙ  В ІНТЕРНЕТ СЕРЕДОВИЩІ</w:t>
      </w:r>
    </w:p>
    <w:p w:rsidR="004F42BF" w:rsidRPr="00D875B2" w:rsidRDefault="004F42BF" w:rsidP="006646DE">
      <w:pPr>
        <w:pStyle w:val="a7"/>
        <w:jc w:val="both"/>
        <w:rPr>
          <w:rFonts w:ascii="Times New Roman" w:hAnsi="Times New Roman" w:cs="Times New Roman"/>
          <w:sz w:val="30"/>
          <w:szCs w:val="30"/>
          <w:lang w:val="uk-UA" w:eastAsia="ar-SA"/>
        </w:rPr>
      </w:pP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Основу правового регулювання захисту персональних даних в Україні становить ст. 32 Конституції України [1], Закон України «Про захист персональних даних» [2], наказ Уповноваженого Верховної Ради України з захисту прав людини від 08.01.2014  № 1/02-14 «Про затвердження документів у сфері захисту персональних даних», який містить Типовий порядок обробки персональних даних [5]  та Конвенція про захист осіб у зв'язку з автоматизованою обробкою персональних даних [4].</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Відповідно до п. 8 ст. 2 Закону України «Про захист персональних даних» [1] персональні дані, це відомості чи сукупність відомостей про фізичну особу, яка ідентифікована або може бути конкретно ідентифікована, п. 2 ст. 4 законодавець визначає володільцем персональних даних – фізичну або юридичну особу, яка визначає мету обробки персональних даних, встановлює склад цих даних та процедури їх обробки, якщо інше не визначено законом.</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Таким чином, законодавець не диференціює володільця даних в залежності від віку.</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Разом з тим, діти є активними користувачами Інтернету. За міжнародними даними кожен третій Інтернет користувач у світі не досягнув 18 років [7].</w:t>
      </w:r>
    </w:p>
    <w:p w:rsidR="004F42BF" w:rsidRPr="00D875B2" w:rsidRDefault="004F42BF" w:rsidP="006646DE">
      <w:pPr>
        <w:pStyle w:val="a7"/>
        <w:ind w:firstLine="708"/>
        <w:jc w:val="both"/>
        <w:rPr>
          <w:rFonts w:ascii="Times New Roman" w:hAnsi="Times New Roman" w:cs="Times New Roman"/>
          <w:bCs/>
          <w:sz w:val="30"/>
          <w:szCs w:val="30"/>
          <w:lang w:val="uk-UA" w:eastAsia="ar-SA"/>
        </w:rPr>
      </w:pPr>
      <w:r w:rsidRPr="00D875B2">
        <w:rPr>
          <w:rFonts w:ascii="Times New Roman" w:hAnsi="Times New Roman" w:cs="Times New Roman"/>
          <w:sz w:val="30"/>
          <w:szCs w:val="30"/>
          <w:lang w:val="uk-UA" w:eastAsia="ar-SA"/>
        </w:rPr>
        <w:t>На сьогодні відповідно до п. 1. ст. 1 Закону України «</w:t>
      </w:r>
      <w:r w:rsidRPr="00D875B2">
        <w:rPr>
          <w:rFonts w:ascii="Times New Roman" w:hAnsi="Times New Roman" w:cs="Times New Roman"/>
          <w:bCs/>
          <w:sz w:val="30"/>
          <w:szCs w:val="30"/>
          <w:lang w:val="uk-UA" w:eastAsia="ar-SA"/>
        </w:rPr>
        <w:t xml:space="preserve">Про охорону дитинства» </w:t>
      </w:r>
      <w:r w:rsidRPr="00D875B2">
        <w:rPr>
          <w:rFonts w:ascii="Times New Roman" w:hAnsi="Times New Roman" w:cs="Times New Roman"/>
          <w:sz w:val="30"/>
          <w:szCs w:val="30"/>
          <w:lang w:val="uk-UA" w:eastAsia="ar-SA"/>
        </w:rPr>
        <w:t xml:space="preserve">– </w:t>
      </w:r>
      <w:r w:rsidRPr="00D875B2">
        <w:rPr>
          <w:rFonts w:ascii="Times New Roman" w:hAnsi="Times New Roman" w:cs="Times New Roman"/>
          <w:bCs/>
          <w:sz w:val="30"/>
          <w:szCs w:val="30"/>
          <w:lang w:val="uk-UA" w:eastAsia="ar-SA"/>
        </w:rPr>
        <w:t xml:space="preserve"> д</w:t>
      </w:r>
      <w:r w:rsidRPr="00D875B2">
        <w:rPr>
          <w:rFonts w:ascii="Times New Roman" w:hAnsi="Times New Roman" w:cs="Times New Roman"/>
          <w:sz w:val="30"/>
          <w:szCs w:val="30"/>
          <w:lang w:val="uk-UA" w:eastAsia="ar-SA"/>
        </w:rPr>
        <w:t xml:space="preserve">итина, це особа віком до 18 років (повноліття), якщо згідно з законом, застосовуваним до неї, вона не набуває прав повнолітньої раніше </w:t>
      </w:r>
      <w:r w:rsidRPr="00D875B2">
        <w:rPr>
          <w:rFonts w:ascii="Times New Roman" w:hAnsi="Times New Roman" w:cs="Times New Roman"/>
          <w:bCs/>
          <w:sz w:val="30"/>
          <w:szCs w:val="30"/>
          <w:lang w:val="uk-UA" w:eastAsia="ar-SA"/>
        </w:rPr>
        <w:t>[3].</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І,  якщо,  неповнолітні віком від 14 до 18 років можуть відповідно до п. 2 «Типового порядку обробки персональних даних» визначити мету та підстави обробки персональних даних;</w:t>
      </w:r>
      <w:bookmarkStart w:id="33" w:name="n19"/>
      <w:bookmarkEnd w:id="33"/>
      <w:r w:rsidRPr="00D875B2">
        <w:rPr>
          <w:rFonts w:ascii="Times New Roman" w:hAnsi="Times New Roman" w:cs="Times New Roman"/>
          <w:sz w:val="30"/>
          <w:szCs w:val="30"/>
          <w:lang w:val="uk-UA" w:eastAsia="ar-SA"/>
        </w:rPr>
        <w:t xml:space="preserve"> категорії суб’єктів персональних даних;</w:t>
      </w:r>
      <w:bookmarkStart w:id="34" w:name="n20"/>
      <w:bookmarkEnd w:id="34"/>
      <w:r w:rsidRPr="00D875B2">
        <w:rPr>
          <w:rFonts w:ascii="Times New Roman" w:hAnsi="Times New Roman" w:cs="Times New Roman"/>
          <w:sz w:val="30"/>
          <w:szCs w:val="30"/>
          <w:lang w:val="uk-UA" w:eastAsia="ar-SA"/>
        </w:rPr>
        <w:t xml:space="preserve">  склад персональних даних;</w:t>
      </w:r>
      <w:bookmarkStart w:id="35" w:name="n21"/>
      <w:bookmarkEnd w:id="35"/>
      <w:r w:rsidRPr="00D875B2">
        <w:rPr>
          <w:rFonts w:ascii="Times New Roman" w:hAnsi="Times New Roman" w:cs="Times New Roman"/>
          <w:sz w:val="30"/>
          <w:szCs w:val="30"/>
          <w:lang w:val="uk-UA" w:eastAsia="ar-SA"/>
        </w:rPr>
        <w:t xml:space="preserve"> порядок обробки персональних даних, а саме:</w:t>
      </w:r>
      <w:bookmarkStart w:id="36" w:name="n22"/>
      <w:bookmarkEnd w:id="36"/>
      <w:r w:rsidRPr="00D875B2">
        <w:rPr>
          <w:rFonts w:ascii="Times New Roman" w:hAnsi="Times New Roman" w:cs="Times New Roman"/>
          <w:sz w:val="30"/>
          <w:szCs w:val="30"/>
          <w:lang w:val="uk-UA" w:eastAsia="ar-SA"/>
        </w:rPr>
        <w:t xml:space="preserve"> спосіб збору, накопичення персональних даних;</w:t>
      </w:r>
      <w:bookmarkStart w:id="37" w:name="n23"/>
      <w:bookmarkEnd w:id="37"/>
      <w:r w:rsidRPr="00D875B2">
        <w:rPr>
          <w:rFonts w:ascii="Times New Roman" w:hAnsi="Times New Roman" w:cs="Times New Roman"/>
          <w:sz w:val="30"/>
          <w:szCs w:val="30"/>
          <w:lang w:val="uk-UA" w:eastAsia="ar-SA"/>
        </w:rPr>
        <w:t xml:space="preserve"> строк та умови </w:t>
      </w:r>
      <w:r w:rsidRPr="00D875B2">
        <w:rPr>
          <w:rFonts w:ascii="Times New Roman" w:hAnsi="Times New Roman" w:cs="Times New Roman"/>
          <w:sz w:val="30"/>
          <w:szCs w:val="30"/>
          <w:lang w:val="uk-UA" w:eastAsia="ar-SA"/>
        </w:rPr>
        <w:lastRenderedPageBreak/>
        <w:t>зберігання персональних даних;</w:t>
      </w:r>
      <w:bookmarkStart w:id="38" w:name="n24"/>
      <w:bookmarkEnd w:id="38"/>
      <w:r w:rsidRPr="00D875B2">
        <w:rPr>
          <w:rFonts w:ascii="Times New Roman" w:hAnsi="Times New Roman" w:cs="Times New Roman"/>
          <w:sz w:val="30"/>
          <w:szCs w:val="30"/>
          <w:lang w:val="uk-UA" w:eastAsia="ar-SA"/>
        </w:rPr>
        <w:t xml:space="preserve"> умови та процедуру зміни, видалення або знищення персональних даних;</w:t>
      </w:r>
      <w:bookmarkStart w:id="39" w:name="n25"/>
      <w:bookmarkEnd w:id="39"/>
      <w:r w:rsidRPr="00D875B2">
        <w:rPr>
          <w:rFonts w:ascii="Times New Roman" w:hAnsi="Times New Roman" w:cs="Times New Roman"/>
          <w:sz w:val="30"/>
          <w:szCs w:val="30"/>
          <w:lang w:val="uk-UA" w:eastAsia="ar-SA"/>
        </w:rPr>
        <w:t xml:space="preserve"> умови та процедуру передачі персональних даних та перелік третіх осіб, яким можуть передаватися персональні дані;</w:t>
      </w:r>
      <w:bookmarkStart w:id="40" w:name="n26"/>
      <w:bookmarkEnd w:id="40"/>
      <w:r w:rsidRPr="00D875B2">
        <w:rPr>
          <w:rFonts w:ascii="Times New Roman" w:hAnsi="Times New Roman" w:cs="Times New Roman"/>
          <w:sz w:val="30"/>
          <w:szCs w:val="30"/>
          <w:lang w:val="uk-UA" w:eastAsia="ar-SA"/>
        </w:rPr>
        <w:t xml:space="preserve"> порядок доступу до персональних даних осіб, які здійснюють обробку, а також суб’єктів персональних даних;</w:t>
      </w:r>
      <w:bookmarkStart w:id="41" w:name="n27"/>
      <w:bookmarkEnd w:id="41"/>
      <w:r w:rsidRPr="00D875B2">
        <w:rPr>
          <w:rFonts w:ascii="Times New Roman" w:hAnsi="Times New Roman" w:cs="Times New Roman"/>
          <w:sz w:val="30"/>
          <w:szCs w:val="30"/>
          <w:lang w:val="uk-UA" w:eastAsia="ar-SA"/>
        </w:rPr>
        <w:t xml:space="preserve"> заходи забезпечення захисту персональних даних;</w:t>
      </w:r>
      <w:bookmarkStart w:id="42" w:name="n28"/>
      <w:bookmarkEnd w:id="42"/>
      <w:r w:rsidRPr="00D875B2">
        <w:rPr>
          <w:rFonts w:ascii="Times New Roman" w:hAnsi="Times New Roman" w:cs="Times New Roman"/>
          <w:sz w:val="30"/>
          <w:szCs w:val="30"/>
          <w:lang w:val="uk-UA" w:eastAsia="ar-SA"/>
        </w:rPr>
        <w:t xml:space="preserve"> процедуру збереження інформації про операції, пов’язані з обробкою персональних даних та доступом до них [5], хоча переважна більшість з  них, не тільки не знає законодавства, а й не задумується над тим, яким чином будуть використані ці данні, то що стосується неповнолітніх віком від 5 до 14 років – вони навряд чи усвідомлюють на що дають згоду.</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Що ж стосується самої інформаційної згоди, то на даний час, законодавець не встановлює її чіткої форми, що створює численні можливості для її ігнорування одержувачами відповідної інформації.</w:t>
      </w:r>
    </w:p>
    <w:p w:rsidR="004F42BF" w:rsidRPr="00D875B2" w:rsidRDefault="004F42BF" w:rsidP="000C07C3">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Здавалося б, дану проблему можна вирішити за допомогою встановлення програм, так званого «батьківського контролю», але це не вирішує проблеми в цілому, оскільки дані програми розраховані на обмеження доступу до окремих сайтів по ключовим словам, або ж блокування соціальних мереж, чи встановлення часового обмеження використання інтернет-ресурсу, а отже, вони не блокують збір персональних даних дітей інтернет-провайдерами.</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До того ж, жоден нормативно-правовий акт в Україні не зобов’язує батьків до використання відповідних програм.</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Чому питання захисту персональних даних дітей на сьогодні варто піднімати? </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Крім того, що це безпека дитини, це ще й можливість здійснення маніпулятивного пливу на неї, наприклад, за допомогою цільової реклами відбувається формування майбутніх уподобань споживча.</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Також, це опосередкований вплив на формування особистості дитини та викривлення її світосприйняття.</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Адже, за допомогою аналізу інтернет-пошуку користувача дитині надається однобока інформація, що призводить до «тунельного» мислення та обмежується доступ до інформації.</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На</w:t>
      </w:r>
      <w:r w:rsidR="006646DE"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жаль, на сьогодні не має технічної можливості, ні у держави, ні у батьків обмежити доступ дітей до недобросовісних надавачів інтернет-послуг, що здійснюють незаконний збір персональних даних.</w:t>
      </w:r>
    </w:p>
    <w:p w:rsidR="004F42BF" w:rsidRPr="00D875B2" w:rsidRDefault="004F42BF" w:rsidP="006646DE">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Тим не менш, нам видається доцільним наступне:</w:t>
      </w:r>
    </w:p>
    <w:p w:rsidR="004F42BF" w:rsidRPr="00D875B2" w:rsidRDefault="004F42BF" w:rsidP="006646DE">
      <w:pPr>
        <w:pStyle w:val="a7"/>
        <w:numPr>
          <w:ilvl w:val="0"/>
          <w:numId w:val="30"/>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запровадити в Україні принципи постанови Європейського союзу 2016/679, що регламентує «Загальний стан справ щодо захисту персональних даних (GDPR)»[6], та вимагає згоди батьків, перш ніж постачальники інтернет-послуг зможуть обробляти персональні дані дітей у віці до 16 років;</w:t>
      </w:r>
    </w:p>
    <w:p w:rsidR="004F42BF" w:rsidRPr="00D875B2" w:rsidRDefault="004F42BF" w:rsidP="006646DE">
      <w:pPr>
        <w:pStyle w:val="a7"/>
        <w:numPr>
          <w:ilvl w:val="0"/>
          <w:numId w:val="30"/>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lastRenderedPageBreak/>
        <w:t>Міністерству освіти та науки України передбачити в навчальних програмах учнів 1-3 класів вивчення основ інформаційної безпеки, в частині захисту персональних даних;</w:t>
      </w:r>
    </w:p>
    <w:p w:rsidR="004F42BF" w:rsidRPr="00D875B2" w:rsidRDefault="004F42BF" w:rsidP="006646DE">
      <w:pPr>
        <w:pStyle w:val="a7"/>
        <w:numPr>
          <w:ilvl w:val="0"/>
          <w:numId w:val="30"/>
        </w:numPr>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внести зміни до чинного Закон України «Про захист персональних даних» конкретизувавши форму та зміст інформаційної згоди, щодо збору персональних даних надавачами інтернет-послуг.</w:t>
      </w:r>
    </w:p>
    <w:p w:rsidR="004F42BF" w:rsidRPr="00D875B2" w:rsidRDefault="004F42BF" w:rsidP="006646DE">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1. Конституція України: Прийнята на п’ятій сесії Верховної ради України 28 червня 1996 р. Із змінами внесеними Законом України від 8 грудня 2004 р. № 2222І – VІ. Станом на 1 січня 2006 р. – К., – 2006. – 124 </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2. Про захист персональних данних: Закон України від </w:t>
      </w:r>
      <w:r w:rsidRPr="00D875B2">
        <w:rPr>
          <w:rFonts w:ascii="Times New Roman" w:hAnsi="Times New Roman" w:cs="Times New Roman"/>
          <w:bCs/>
          <w:sz w:val="30"/>
          <w:szCs w:val="30"/>
          <w:lang w:val="uk-UA" w:eastAsia="ar-SA"/>
        </w:rPr>
        <w:t>1 червня 2010 року, №</w:t>
      </w:r>
      <w:r w:rsidRPr="00D875B2">
        <w:rPr>
          <w:rFonts w:ascii="Times New Roman" w:hAnsi="Times New Roman" w:cs="Times New Roman"/>
          <w:sz w:val="30"/>
          <w:szCs w:val="30"/>
          <w:lang w:val="uk-UA" w:eastAsia="ar-SA"/>
        </w:rPr>
        <w:t xml:space="preserve"> 2297-VI. – Редакція від 30.01.2018, підстава - </w:t>
      </w:r>
      <w:hyperlink r:id="rId112" w:tgtFrame="_blank" w:history="1">
        <w:r w:rsidRPr="00D875B2">
          <w:rPr>
            <w:rStyle w:val="a9"/>
            <w:rFonts w:ascii="Times New Roman" w:eastAsia="Times New Roman" w:hAnsi="Times New Roman" w:cs="Times New Roman"/>
            <w:sz w:val="30"/>
            <w:szCs w:val="30"/>
            <w:lang w:val="uk-UA" w:eastAsia="ar-SA"/>
          </w:rPr>
          <w:t>2168-VIII</w:t>
        </w:r>
      </w:hyperlink>
      <w:r w:rsidRPr="00D875B2">
        <w:rPr>
          <w:rFonts w:ascii="Times New Roman" w:hAnsi="Times New Roman" w:cs="Times New Roman"/>
          <w:sz w:val="30"/>
          <w:szCs w:val="30"/>
          <w:lang w:val="uk-UA" w:eastAsia="ar-SA"/>
        </w:rPr>
        <w:t xml:space="preserve">.  URL: </w:t>
      </w:r>
      <w:hyperlink r:id="rId113" w:history="1">
        <w:r w:rsidRPr="00D875B2">
          <w:rPr>
            <w:rStyle w:val="a9"/>
            <w:rFonts w:ascii="Times New Roman" w:eastAsia="Times New Roman" w:hAnsi="Times New Roman" w:cs="Times New Roman"/>
            <w:sz w:val="30"/>
            <w:szCs w:val="30"/>
            <w:lang w:val="uk-UA" w:eastAsia="ar-SA"/>
          </w:rPr>
          <w:t>https://zakon.rada.gov.ua/laws/show/2297-17</w:t>
        </w:r>
      </w:hyperlink>
      <w:r w:rsidRPr="00D875B2">
        <w:rPr>
          <w:rFonts w:ascii="Times New Roman" w:hAnsi="Times New Roman" w:cs="Times New Roman"/>
          <w:sz w:val="30"/>
          <w:szCs w:val="30"/>
          <w:lang w:val="uk-UA" w:eastAsia="ar-SA"/>
        </w:rPr>
        <w:t xml:space="preserve"> (дата звернення 29.05.2019)</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3. Про охорону дитинства: Закон України від 26 квітня 2001 року </w:t>
      </w:r>
      <w:r w:rsidRPr="00D875B2">
        <w:rPr>
          <w:rFonts w:ascii="Times New Roman" w:hAnsi="Times New Roman" w:cs="Times New Roman"/>
          <w:sz w:val="30"/>
          <w:szCs w:val="30"/>
          <w:lang w:val="uk-UA" w:eastAsia="ar-SA"/>
        </w:rPr>
        <w:br/>
        <w:t>№ 2402-III. – Редакція від 25.07.2018, підстава </w:t>
      </w:r>
      <w:hyperlink r:id="rId114" w:tgtFrame="_blank" w:history="1">
        <w:r w:rsidRPr="00D875B2">
          <w:rPr>
            <w:rStyle w:val="a9"/>
            <w:rFonts w:ascii="Times New Roman" w:eastAsia="Times New Roman" w:hAnsi="Times New Roman" w:cs="Times New Roman"/>
            <w:sz w:val="30"/>
            <w:szCs w:val="30"/>
            <w:lang w:val="uk-UA" w:eastAsia="ar-SA"/>
          </w:rPr>
          <w:t>2443-19</w:t>
        </w:r>
      </w:hyperlink>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4. Конвенція про захист осіб у зв'язку з автоматизованою обробкою персональних даних. Страсбург, 28 січня 1981 року — Ратифікація від 06.07.2010, підстава - </w:t>
      </w:r>
      <w:hyperlink r:id="rId115" w:tgtFrame="_blank" w:history="1">
        <w:r w:rsidRPr="00D875B2">
          <w:rPr>
            <w:rStyle w:val="a9"/>
            <w:rFonts w:ascii="Times New Roman" w:eastAsia="Times New Roman" w:hAnsi="Times New Roman" w:cs="Times New Roman"/>
            <w:sz w:val="30"/>
            <w:szCs w:val="30"/>
            <w:lang w:val="uk-UA" w:eastAsia="ar-SA"/>
          </w:rPr>
          <w:t>2438-VI</w:t>
        </w:r>
      </w:hyperlink>
      <w:r w:rsidRPr="00D875B2">
        <w:rPr>
          <w:rFonts w:ascii="Times New Roman" w:hAnsi="Times New Roman" w:cs="Times New Roman"/>
          <w:sz w:val="30"/>
          <w:szCs w:val="30"/>
          <w:lang w:val="uk-UA" w:eastAsia="ar-SA"/>
        </w:rPr>
        <w:t xml:space="preserve">.  URL: </w:t>
      </w:r>
      <w:hyperlink r:id="rId116" w:history="1">
        <w:r w:rsidRPr="00D875B2">
          <w:rPr>
            <w:rStyle w:val="a9"/>
            <w:rFonts w:ascii="Times New Roman" w:eastAsia="Times New Roman" w:hAnsi="Times New Roman" w:cs="Times New Roman"/>
            <w:sz w:val="30"/>
            <w:szCs w:val="30"/>
            <w:lang w:val="uk-UA" w:eastAsia="ar-SA"/>
          </w:rPr>
          <w:t>https://zakon.rada.gov.ua/laws/show/994_326</w:t>
        </w:r>
      </w:hyperlink>
      <w:r w:rsidRPr="00D875B2">
        <w:rPr>
          <w:rFonts w:ascii="Times New Roman" w:hAnsi="Times New Roman" w:cs="Times New Roman"/>
          <w:sz w:val="30"/>
          <w:szCs w:val="30"/>
          <w:lang w:val="uk-UA" w:eastAsia="ar-SA"/>
        </w:rPr>
        <w:t xml:space="preserve"> (дата звернення 29.05.2019)</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5. Про затвердження документів у сфері захисту персональних даних: наказ Уповноваженого Верховної Ради України з захисту прав людини від 08.01.2014  № 1/02-14 URL: </w:t>
      </w:r>
      <w:hyperlink r:id="rId117" w:history="1">
        <w:r w:rsidRPr="00D875B2">
          <w:rPr>
            <w:rStyle w:val="a9"/>
            <w:rFonts w:ascii="Times New Roman" w:eastAsia="Times New Roman" w:hAnsi="Times New Roman" w:cs="Times New Roman"/>
            <w:sz w:val="30"/>
            <w:szCs w:val="30"/>
            <w:lang w:val="uk-UA" w:eastAsia="ar-SA"/>
          </w:rPr>
          <w:t>https://zakon.rada.gov.ua/laws/show/v1_02715-14</w:t>
        </w:r>
      </w:hyperlink>
      <w:r w:rsidRPr="00D875B2">
        <w:rPr>
          <w:rFonts w:ascii="Times New Roman" w:hAnsi="Times New Roman" w:cs="Times New Roman"/>
          <w:sz w:val="30"/>
          <w:szCs w:val="30"/>
          <w:lang w:val="uk-UA" w:eastAsia="ar-SA"/>
        </w:rPr>
        <w:t xml:space="preserve"> (дата звернення 29.05.2019)</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6. Regulation (EU)2016/679 of the European Parliament and of the Council of 27 April 2016 on the protection of natural persons with regard to the processing of personal data and on the free movement of such data, and repealing Directive 95/46/EC (General Data Protection Regulation), OJ L 119, 4 May 2016. </w:t>
      </w:r>
    </w:p>
    <w:p w:rsidR="004F42BF" w:rsidRPr="00D875B2" w:rsidRDefault="004F42BF" w:rsidP="006646DE">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7. Livingstone S., Carr J. and Byrne. J. ONE IN THREE: INTERNET GOVERNANCE AND CHILDREN’S RIGHTS. Published by the Centre for International Governance Innovation and the Royal Institute of International Affairs. 2015. URL: </w:t>
      </w:r>
      <w:hyperlink r:id="rId118" w:history="1">
        <w:r w:rsidRPr="00D875B2">
          <w:rPr>
            <w:rStyle w:val="a9"/>
            <w:rFonts w:ascii="Times New Roman" w:eastAsia="Times New Roman" w:hAnsi="Times New Roman" w:cs="Times New Roman"/>
            <w:sz w:val="30"/>
            <w:szCs w:val="30"/>
            <w:lang w:val="uk-UA" w:eastAsia="ar-SA"/>
          </w:rPr>
          <w:t>https://www.cigionline.org/sites/ default/files/no22_2.pdf</w:t>
        </w:r>
      </w:hyperlink>
      <w:r w:rsidRPr="00D875B2">
        <w:rPr>
          <w:rFonts w:ascii="Times New Roman" w:hAnsi="Times New Roman" w:cs="Times New Roman"/>
          <w:sz w:val="30"/>
          <w:szCs w:val="30"/>
          <w:lang w:val="uk-UA" w:eastAsia="ar-SA"/>
        </w:rPr>
        <w:t xml:space="preserve"> (last accessed: 22/02/2019).</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7D52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Яковлєв І.</w:t>
      </w:r>
    </w:p>
    <w:p w:rsidR="004F42BF" w:rsidRPr="00D875B2" w:rsidRDefault="004F42BF" w:rsidP="007D5290">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к. і. н.</w:t>
      </w:r>
      <w:r w:rsidR="007D5290" w:rsidRPr="00D875B2">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старший викладач кафедр</w:t>
      </w:r>
      <w:r w:rsidR="000C07C3">
        <w:rPr>
          <w:rFonts w:ascii="Times New Roman" w:hAnsi="Times New Roman" w:cs="Times New Roman"/>
          <w:sz w:val="30"/>
          <w:szCs w:val="30"/>
          <w:lang w:val="uk-UA" w:eastAsia="ar-SA"/>
        </w:rPr>
        <w:t>и</w:t>
      </w:r>
      <w:r w:rsidRPr="00D875B2">
        <w:rPr>
          <w:rFonts w:ascii="Times New Roman" w:hAnsi="Times New Roman" w:cs="Times New Roman"/>
          <w:sz w:val="30"/>
          <w:szCs w:val="30"/>
          <w:lang w:val="uk-UA" w:eastAsia="ar-SA"/>
        </w:rPr>
        <w:t xml:space="preserve"> історії та етнографії України</w:t>
      </w:r>
    </w:p>
    <w:p w:rsidR="004F42BF" w:rsidRPr="00D875B2" w:rsidRDefault="004F42BF" w:rsidP="007D5290">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Одеський національний політехнічний університет</w:t>
      </w:r>
    </w:p>
    <w:p w:rsidR="004F42BF" w:rsidRPr="00D875B2" w:rsidRDefault="004F42BF" w:rsidP="007D5290">
      <w:pPr>
        <w:pStyle w:val="a7"/>
        <w:jc w:val="center"/>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(Одеса, Україна)</w:t>
      </w:r>
    </w:p>
    <w:p w:rsidR="004F42BF" w:rsidRPr="00D875B2" w:rsidRDefault="004F42BF" w:rsidP="007D5290">
      <w:pPr>
        <w:pStyle w:val="a7"/>
        <w:jc w:val="both"/>
        <w:rPr>
          <w:rFonts w:ascii="Times New Roman" w:hAnsi="Times New Roman" w:cs="Times New Roman"/>
          <w:i/>
          <w:sz w:val="30"/>
          <w:szCs w:val="30"/>
          <w:lang w:val="uk-UA" w:eastAsia="ar-SA"/>
        </w:rPr>
      </w:pPr>
    </w:p>
    <w:p w:rsidR="004F42BF" w:rsidRPr="00D875B2" w:rsidRDefault="004F42BF" w:rsidP="007D5290">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ПРО ДЕЯКІ АСПЕКТИ ВПЛИВУ КОНГРЕСУ УКРАЇНСЬКОЇ ІНТЕЛІГЕНЦІЇ, ЩОДО ІНФОРМАЦІЙНОЇ ПОЛІТИКИ УКРАЇНИ</w:t>
      </w:r>
    </w:p>
    <w:p w:rsidR="004F42BF" w:rsidRPr="00D875B2" w:rsidRDefault="004F42BF" w:rsidP="007D5290">
      <w:pPr>
        <w:pStyle w:val="a7"/>
        <w:jc w:val="both"/>
        <w:rPr>
          <w:rFonts w:ascii="Times New Roman" w:hAnsi="Times New Roman" w:cs="Times New Roman"/>
          <w:sz w:val="30"/>
          <w:szCs w:val="30"/>
          <w:lang w:val="uk-UA" w:eastAsia="ar-SA"/>
        </w:rPr>
      </w:pP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Відмінність Конгресу української інтелігенції від інших національно налаштованих громадських організацій полягала саме в мирному розв’язанні всіх насущних проблем, інтелігенція не вл</w:t>
      </w:r>
      <w:r w:rsidR="000C07C3">
        <w:rPr>
          <w:rFonts w:ascii="Times New Roman" w:hAnsi="Times New Roman" w:cs="Times New Roman"/>
          <w:sz w:val="30"/>
          <w:szCs w:val="30"/>
          <w:lang w:val="uk-UA" w:eastAsia="ar-SA"/>
        </w:rPr>
        <w:t xml:space="preserve">аштовувала яскраві перформанси </w:t>
      </w:r>
      <w:r w:rsidRPr="00D875B2">
        <w:rPr>
          <w:rFonts w:ascii="Times New Roman" w:hAnsi="Times New Roman" w:cs="Times New Roman"/>
          <w:sz w:val="30"/>
          <w:szCs w:val="30"/>
          <w:lang w:val="uk-UA" w:eastAsia="ar-SA"/>
        </w:rPr>
        <w:t xml:space="preserve">чи багатотисячні мітинги, інтелігенція добивалась поставленої мети,  перебуваючи виключно в правовому руслі.  </w:t>
      </w: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Той масив інтелігенції який влився в ряди Конгресу, в період його становлення, фактично міг би, при бажані зі сторони керівництва, докорінно змінити соціально-політичну ситуацію в країні на краще. І такі спроби були зроблені, проте, як ми знаємо, Конгрес фактично перестав існувати через бездіяльність засновника та незмінного лідера даної громадської організації Івана Федоровича Драча, який проявляв нечувану активність, у відношенні до діяльності і розвитку Конгресу, лише до початку двохтисячних років, а якщо бути зовсім критичним</w:t>
      </w:r>
      <w:r w:rsidR="000C07C3">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то до парламентських виборів 1998 року, коли за допомогою своєї громадської організації Драч разом з своїм найближчим політичним оточенням увійшли до Верховної Ради України як національно налаштовані пропрезидентські депутати.  На початку двотисячних Конгрес значно втратив позиції народної підтримки, через свою бездіяльність та неефективність по відношенню з попереднім періодом. А в останнє десятиліття Конгрес фактично припинив своє існування як єдина централізована громадська організація, все що від неї залишилось це декілька обласних відділень, які функціонують в автономному режимі.  </w:t>
      </w: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В період створення та становлення Ко</w:t>
      </w:r>
      <w:r w:rsidR="000C07C3">
        <w:rPr>
          <w:rFonts w:ascii="Times New Roman" w:hAnsi="Times New Roman" w:cs="Times New Roman"/>
          <w:sz w:val="30"/>
          <w:szCs w:val="30"/>
          <w:lang w:val="uk-UA" w:eastAsia="ar-SA"/>
        </w:rPr>
        <w:t>нгресу української інтелігенції</w:t>
      </w:r>
      <w:r w:rsidRPr="00D875B2">
        <w:rPr>
          <w:rFonts w:ascii="Times New Roman" w:hAnsi="Times New Roman" w:cs="Times New Roman"/>
          <w:sz w:val="30"/>
          <w:szCs w:val="30"/>
          <w:lang w:val="uk-UA" w:eastAsia="ar-SA"/>
        </w:rPr>
        <w:t xml:space="preserve"> як масової громадської організації, Леонід Данилович Кучма всіляко підтримував його ідеї, навіть приймав безпосередню участь в перших  всеукраїнських зборах інтелігенції у 1998 році, де </w:t>
      </w:r>
      <w:r w:rsidR="000C07C3">
        <w:rPr>
          <w:rFonts w:ascii="Times New Roman" w:hAnsi="Times New Roman" w:cs="Times New Roman"/>
          <w:sz w:val="30"/>
          <w:szCs w:val="30"/>
          <w:lang w:val="uk-UA" w:eastAsia="ar-SA"/>
        </w:rPr>
        <w:t>поряд</w:t>
      </w:r>
      <w:r w:rsidRPr="00D875B2">
        <w:rPr>
          <w:rFonts w:ascii="Times New Roman" w:hAnsi="Times New Roman" w:cs="Times New Roman"/>
          <w:sz w:val="30"/>
          <w:szCs w:val="30"/>
          <w:lang w:val="uk-UA" w:eastAsia="ar-SA"/>
        </w:rPr>
        <w:t xml:space="preserve"> з патріархом Київським і всія Руси-України Філаретом, виступав в підтримку ідеї консолідації українського народу в процесі розбудови сильної та незалежної країни</w:t>
      </w:r>
      <w:r w:rsidR="007D5290"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[1]. Тут треба наголосити, що співпраця Л. Кучми як президента України з І. Драчем як головою КУІну мала взаємовигідний результат для всіх сторін. В першу чергу КУІн практично від самого початку підтримував Л. Кучму як кандидата в президенти</w:t>
      </w:r>
      <w:r w:rsidR="000C07C3">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а в подальшому  закликав український народ голосувати за </w:t>
      </w:r>
      <w:r w:rsidR="000C07C3">
        <w:rPr>
          <w:rFonts w:ascii="Times New Roman" w:hAnsi="Times New Roman" w:cs="Times New Roman"/>
          <w:sz w:val="30"/>
          <w:szCs w:val="30"/>
          <w:lang w:val="uk-UA" w:eastAsia="ar-SA"/>
        </w:rPr>
        <w:t>пропрезидентських представників</w:t>
      </w:r>
      <w:r w:rsidRPr="00D875B2">
        <w:rPr>
          <w:rFonts w:ascii="Times New Roman" w:hAnsi="Times New Roman" w:cs="Times New Roman"/>
          <w:sz w:val="30"/>
          <w:szCs w:val="30"/>
          <w:lang w:val="uk-UA" w:eastAsia="ar-SA"/>
        </w:rPr>
        <w:t xml:space="preserve"> та підтримувати президентські ініціативи. По друге</w:t>
      </w:r>
      <w:r w:rsidR="000C07C3">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Л. Кучма відплачував за таку лояльну підтримку, фактично тією ж монетою, що й призвело до проходження на виборах 1998 року до Верховної Ради України частини представників Конгресу, а в подальшому й обійманн</w:t>
      </w:r>
      <w:r w:rsidR="000C07C3">
        <w:rPr>
          <w:rFonts w:ascii="Times New Roman" w:hAnsi="Times New Roman" w:cs="Times New Roman"/>
          <w:sz w:val="30"/>
          <w:szCs w:val="30"/>
          <w:lang w:val="uk-UA" w:eastAsia="ar-SA"/>
        </w:rPr>
        <w:t>я ними певних посад.  По третє й,</w:t>
      </w:r>
      <w:r w:rsidRPr="00D875B2">
        <w:rPr>
          <w:rFonts w:ascii="Times New Roman" w:hAnsi="Times New Roman" w:cs="Times New Roman"/>
          <w:sz w:val="30"/>
          <w:szCs w:val="30"/>
          <w:lang w:val="uk-UA" w:eastAsia="ar-SA"/>
        </w:rPr>
        <w:t xml:space="preserve"> напевне найголовніше, цей зв'язок був </w:t>
      </w:r>
      <w:r w:rsidRPr="00D875B2">
        <w:rPr>
          <w:rFonts w:ascii="Times New Roman" w:hAnsi="Times New Roman" w:cs="Times New Roman"/>
          <w:sz w:val="30"/>
          <w:szCs w:val="30"/>
          <w:lang w:val="uk-UA" w:eastAsia="ar-SA"/>
        </w:rPr>
        <w:lastRenderedPageBreak/>
        <w:t>вигідний для українського народу, не в залежності від політичних поглядів та інших ідеологічних міркувань. Саме дякуючи активній співпраці представників інтелігенції з представниками влади вдалось в короткий проміжок часу ввести в обіг свою національну валюту, та прийняти свою конституцію, дякуючи даному симбіозу, вдалось підняти на все державний рівень питання голодомору, політичних репресій, порушити питання визнання воїнів Української повстанської армії, що в решті решт призвело до відновлювання історичної справедливості.</w:t>
      </w: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Ще одним значним кроком в процесі боротьби за національні інтереси українського народу стало призначення на посаду голови комітету з інформаційної політики та телерадіомовлення того ж Івана Федоровича Драча, який за два роки перебування на даній посаді спромігся докласти чимало зусиль задля направлення інформаційної політики країни в русло національного сприйняття та збільшення пільг для україномовних видавництв. Взагалі І. Драч неодноразово наголошував на необхідності розвитку книговидавничої галузі як однієї з най</w:t>
      </w:r>
      <w:r w:rsidR="000C07C3">
        <w:rPr>
          <w:rFonts w:ascii="Times New Roman" w:hAnsi="Times New Roman" w:cs="Times New Roman"/>
          <w:sz w:val="30"/>
          <w:szCs w:val="30"/>
          <w:lang w:val="uk-UA" w:eastAsia="ar-SA"/>
        </w:rPr>
        <w:t>більш</w:t>
      </w:r>
      <w:r w:rsidRPr="00D875B2">
        <w:rPr>
          <w:rFonts w:ascii="Times New Roman" w:hAnsi="Times New Roman" w:cs="Times New Roman"/>
          <w:sz w:val="30"/>
          <w:szCs w:val="30"/>
          <w:lang w:val="uk-UA" w:eastAsia="ar-SA"/>
        </w:rPr>
        <w:t xml:space="preserve"> знач</w:t>
      </w:r>
      <w:r w:rsidR="000C07C3">
        <w:rPr>
          <w:rFonts w:ascii="Times New Roman" w:hAnsi="Times New Roman" w:cs="Times New Roman"/>
          <w:sz w:val="30"/>
          <w:szCs w:val="30"/>
          <w:lang w:val="uk-UA" w:eastAsia="ar-SA"/>
        </w:rPr>
        <w:t>ущ</w:t>
      </w:r>
      <w:r w:rsidRPr="00D875B2">
        <w:rPr>
          <w:rFonts w:ascii="Times New Roman" w:hAnsi="Times New Roman" w:cs="Times New Roman"/>
          <w:sz w:val="30"/>
          <w:szCs w:val="30"/>
          <w:lang w:val="uk-UA" w:eastAsia="ar-SA"/>
        </w:rPr>
        <w:t xml:space="preserve">их, так як, саме книговидавнича галузь формує  свідомість  цілого покоління і той факт, що  переважна більшість продукції всієї видавничої галузі виходила друком на російській мові не могло не насторожити представників української інтелігенції.   </w:t>
      </w: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Також помітна  активність членів Конгресу української інтелігенції спостерігалась  під час протистояння проросійським силам в питаннях визнання російської мови другою державною або регіональною. Треба наголосити, що на початку двотисячних далеко не вся українська інтелігенція стояла на засадах патріотизму та національної свідомості, а навпаки, переважна її більшість відстоювала погляди державного двомовства, або й взагалі визнавала лише російську мову як єдину зручну для повсякденного використання. І в цьому немає нічого особливого</w:t>
      </w:r>
      <w:r w:rsidR="000C07C3">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так як в нашій країні  згідно з переписом населення 2001 року майже 30% громадян визнають себе російськомовними, а це практично третина від усього загалу, з іншого боку понад 60 відсотків відносять себе до україномовних</w:t>
      </w:r>
      <w:r w:rsidR="007D5290" w:rsidRPr="00D875B2">
        <w:rPr>
          <w:rFonts w:ascii="Times New Roman" w:hAnsi="Times New Roman" w:cs="Times New Roman"/>
          <w:sz w:val="30"/>
          <w:szCs w:val="30"/>
          <w:lang w:val="uk-UA" w:eastAsia="ar-SA"/>
        </w:rPr>
        <w:t xml:space="preserve"> </w:t>
      </w:r>
      <w:r w:rsidRPr="00D875B2">
        <w:rPr>
          <w:rFonts w:ascii="Times New Roman" w:hAnsi="Times New Roman" w:cs="Times New Roman"/>
          <w:sz w:val="30"/>
          <w:szCs w:val="30"/>
          <w:lang w:val="uk-UA" w:eastAsia="ar-SA"/>
        </w:rPr>
        <w:t xml:space="preserve">[2]. </w:t>
      </w:r>
      <w:r w:rsidR="001E05A6" w:rsidRPr="00D875B2">
        <w:rPr>
          <w:rFonts w:ascii="Times New Roman" w:hAnsi="Times New Roman" w:cs="Times New Roman"/>
          <w:sz w:val="30"/>
          <w:szCs w:val="30"/>
          <w:lang w:val="uk-UA" w:eastAsia="ar-SA"/>
        </w:rPr>
        <w:t>П</w:t>
      </w:r>
      <w:r w:rsidRPr="00D875B2">
        <w:rPr>
          <w:rFonts w:ascii="Times New Roman" w:hAnsi="Times New Roman" w:cs="Times New Roman"/>
          <w:sz w:val="30"/>
          <w:szCs w:val="30"/>
          <w:lang w:val="uk-UA" w:eastAsia="ar-SA"/>
        </w:rPr>
        <w:t xml:space="preserve">роте більша частина з них, насправді, не володіє українською мовою, а користується «суржиком» гібридом двох мов і лише в силу геополітичних обставин та за звичаєм відносить себе до україномовних. Отож по факту в нашій країні лише третина населення сприймає, вільно володіє та вважає рідною українську мову. І таке положення на початку двотисячних свідчило про необхідність  докорінних змін в системі освіти, науки, інформаційної політики, та книговидання. </w:t>
      </w:r>
    </w:p>
    <w:p w:rsidR="004F42BF" w:rsidRPr="00D875B2" w:rsidRDefault="004F42BF" w:rsidP="007D5290">
      <w:pPr>
        <w:pStyle w:val="a7"/>
        <w:ind w:firstLine="708"/>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Отож можна прийти до висновку, що не дивлячись на бездіяльність керівництва Конгресу української інтелігенції впродовж останніх десяти років, дана громадська організація доклала значних зусиль задля </w:t>
      </w:r>
      <w:r w:rsidRPr="00D875B2">
        <w:rPr>
          <w:rFonts w:ascii="Times New Roman" w:hAnsi="Times New Roman" w:cs="Times New Roman"/>
          <w:sz w:val="30"/>
          <w:szCs w:val="30"/>
          <w:lang w:val="uk-UA" w:eastAsia="ar-SA"/>
        </w:rPr>
        <w:lastRenderedPageBreak/>
        <w:t>відстоювання національних інтересів українського народу в сфері інформаційної політики</w:t>
      </w:r>
      <w:r w:rsidR="000C07C3">
        <w:rPr>
          <w:rFonts w:ascii="Times New Roman" w:hAnsi="Times New Roman" w:cs="Times New Roman"/>
          <w:sz w:val="30"/>
          <w:szCs w:val="30"/>
          <w:lang w:val="uk-UA" w:eastAsia="ar-SA"/>
        </w:rPr>
        <w:t>,</w:t>
      </w:r>
      <w:r w:rsidRPr="00D875B2">
        <w:rPr>
          <w:rFonts w:ascii="Times New Roman" w:hAnsi="Times New Roman" w:cs="Times New Roman"/>
          <w:sz w:val="30"/>
          <w:szCs w:val="30"/>
          <w:lang w:val="uk-UA" w:eastAsia="ar-SA"/>
        </w:rPr>
        <w:t xml:space="preserve"> телебачення та радіомовлення. </w:t>
      </w:r>
    </w:p>
    <w:p w:rsidR="004F42BF" w:rsidRPr="00D875B2" w:rsidRDefault="004F42BF" w:rsidP="00FA07A4">
      <w:pPr>
        <w:pStyle w:val="a7"/>
        <w:jc w:val="center"/>
        <w:rPr>
          <w:rFonts w:ascii="Times New Roman" w:hAnsi="Times New Roman" w:cs="Times New Roman"/>
          <w:b/>
          <w:sz w:val="30"/>
          <w:szCs w:val="30"/>
          <w:lang w:val="uk-UA" w:eastAsia="ar-SA"/>
        </w:rPr>
      </w:pPr>
      <w:r w:rsidRPr="00D875B2">
        <w:rPr>
          <w:rFonts w:ascii="Times New Roman" w:hAnsi="Times New Roman" w:cs="Times New Roman"/>
          <w:b/>
          <w:sz w:val="30"/>
          <w:szCs w:val="30"/>
          <w:lang w:val="uk-UA" w:eastAsia="ar-SA"/>
        </w:rPr>
        <w:t>Література</w:t>
      </w:r>
      <w:r w:rsidR="00EC39F3" w:rsidRPr="00D875B2">
        <w:rPr>
          <w:rFonts w:ascii="Times New Roman" w:hAnsi="Times New Roman" w:cs="Times New Roman"/>
          <w:b/>
          <w:sz w:val="30"/>
          <w:szCs w:val="30"/>
          <w:lang w:val="uk-UA" w:eastAsia="ar-SA"/>
        </w:rPr>
        <w:t>:</w:t>
      </w:r>
    </w:p>
    <w:p w:rsidR="004F42BF" w:rsidRPr="00D875B2" w:rsidRDefault="004F42BF" w:rsidP="00FA07A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1. Конгрес Української Інтелігенції: матеріали перших всеукраїнських зборів інтелігенції. – Київ: 21 березня 1998. - 64 с.</w:t>
      </w:r>
    </w:p>
    <w:p w:rsidR="004F42BF" w:rsidRPr="00D875B2" w:rsidRDefault="004F42BF" w:rsidP="00FA07A4">
      <w:pPr>
        <w:pStyle w:val="a7"/>
        <w:ind w:left="709" w:hanging="283"/>
        <w:jc w:val="both"/>
        <w:rPr>
          <w:rFonts w:ascii="Times New Roman" w:hAnsi="Times New Roman" w:cs="Times New Roman"/>
          <w:sz w:val="30"/>
          <w:szCs w:val="30"/>
          <w:lang w:val="uk-UA" w:eastAsia="ar-SA"/>
        </w:rPr>
      </w:pPr>
      <w:r w:rsidRPr="00D875B2">
        <w:rPr>
          <w:rFonts w:ascii="Times New Roman" w:hAnsi="Times New Roman" w:cs="Times New Roman"/>
          <w:sz w:val="30"/>
          <w:szCs w:val="30"/>
          <w:lang w:val="uk-UA" w:eastAsia="ar-SA"/>
        </w:rPr>
        <w:t xml:space="preserve">2. Перепис населення України (2001) [Електронный ресурс] Матеріал з Вікіпедії — вільної енциклопедії Режим доступа: </w:t>
      </w:r>
      <w:hyperlink r:id="rId119" w:history="1">
        <w:r w:rsidRPr="00D875B2">
          <w:rPr>
            <w:rStyle w:val="a9"/>
            <w:rFonts w:ascii="Times New Roman" w:eastAsia="Times New Roman" w:hAnsi="Times New Roman" w:cs="Times New Roman"/>
            <w:sz w:val="30"/>
            <w:szCs w:val="30"/>
            <w:lang w:val="uk-UA" w:eastAsia="ar-SA"/>
          </w:rPr>
          <w:t>https://goo-gl.su/Edwb</w:t>
        </w:r>
      </w:hyperlink>
      <w:r w:rsidRPr="00D875B2">
        <w:rPr>
          <w:rFonts w:ascii="Times New Roman" w:hAnsi="Times New Roman" w:cs="Times New Roman"/>
          <w:sz w:val="30"/>
          <w:szCs w:val="30"/>
          <w:lang w:val="uk-UA" w:eastAsia="ar-SA"/>
        </w:rPr>
        <w:t xml:space="preserve"> (дата звернення 27.05.2019)</w:t>
      </w: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407235" w:rsidRDefault="005A41DB" w:rsidP="004F42BF">
      <w:pPr>
        <w:suppressAutoHyphens/>
        <w:spacing w:after="0" w:line="360" w:lineRule="auto"/>
        <w:ind w:left="714" w:hanging="357"/>
        <w:jc w:val="both"/>
        <w:rPr>
          <w:rFonts w:ascii="Times New Roman" w:eastAsia="Times New Roman" w:hAnsi="Times New Roman" w:cs="Times New Roman"/>
          <w:sz w:val="24"/>
          <w:szCs w:val="24"/>
          <w:lang w:eastAsia="ar-SA"/>
        </w:rPr>
      </w:pPr>
    </w:p>
    <w:p w:rsidR="00343778" w:rsidRPr="00407235" w:rsidRDefault="00343778" w:rsidP="004F42BF">
      <w:pPr>
        <w:suppressAutoHyphens/>
        <w:spacing w:after="0" w:line="360" w:lineRule="auto"/>
        <w:ind w:left="714" w:hanging="357"/>
        <w:jc w:val="both"/>
        <w:rPr>
          <w:rFonts w:ascii="Times New Roman" w:eastAsia="Times New Roman" w:hAnsi="Times New Roman" w:cs="Times New Roman"/>
          <w:sz w:val="24"/>
          <w:szCs w:val="24"/>
          <w:lang w:eastAsia="ar-SA"/>
        </w:rPr>
      </w:pPr>
    </w:p>
    <w:p w:rsidR="00343778" w:rsidRPr="00407235" w:rsidRDefault="00343778" w:rsidP="004F42BF">
      <w:pPr>
        <w:suppressAutoHyphens/>
        <w:spacing w:after="0" w:line="360" w:lineRule="auto"/>
        <w:ind w:left="714" w:hanging="357"/>
        <w:jc w:val="both"/>
        <w:rPr>
          <w:rFonts w:ascii="Times New Roman" w:eastAsia="Times New Roman" w:hAnsi="Times New Roman" w:cs="Times New Roman"/>
          <w:sz w:val="24"/>
          <w:szCs w:val="24"/>
          <w:lang w:eastAsia="ar-SA"/>
        </w:rPr>
      </w:pPr>
    </w:p>
    <w:p w:rsidR="00343778" w:rsidRPr="00407235" w:rsidRDefault="00343778" w:rsidP="004F42BF">
      <w:pPr>
        <w:suppressAutoHyphens/>
        <w:spacing w:after="0" w:line="360" w:lineRule="auto"/>
        <w:ind w:left="714" w:hanging="357"/>
        <w:jc w:val="both"/>
        <w:rPr>
          <w:rFonts w:ascii="Times New Roman" w:eastAsia="Times New Roman" w:hAnsi="Times New Roman" w:cs="Times New Roman"/>
          <w:sz w:val="24"/>
          <w:szCs w:val="24"/>
          <w:lang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DC1BDF" w:rsidRDefault="00DC1BDF" w:rsidP="005A41DB">
      <w:pPr>
        <w:pStyle w:val="a7"/>
        <w:jc w:val="center"/>
        <w:rPr>
          <w:rFonts w:ascii="Times New Roman" w:hAnsi="Times New Roman" w:cs="Times New Roman"/>
          <w:b/>
          <w:sz w:val="32"/>
          <w:szCs w:val="32"/>
          <w:lang w:val="uk-UA"/>
        </w:rPr>
      </w:pPr>
    </w:p>
    <w:p w:rsidR="00DC1BDF" w:rsidRDefault="00DC1BDF" w:rsidP="005A41DB">
      <w:pPr>
        <w:pStyle w:val="a7"/>
        <w:jc w:val="center"/>
        <w:rPr>
          <w:rFonts w:ascii="Times New Roman" w:hAnsi="Times New Roman" w:cs="Times New Roman"/>
          <w:b/>
          <w:sz w:val="32"/>
          <w:szCs w:val="32"/>
          <w:lang w:val="uk-UA"/>
        </w:rPr>
      </w:pPr>
    </w:p>
    <w:p w:rsidR="005A41DB" w:rsidRPr="00D875B2" w:rsidRDefault="005A41DB" w:rsidP="005A41DB">
      <w:pPr>
        <w:pStyle w:val="a7"/>
        <w:jc w:val="center"/>
        <w:rPr>
          <w:rFonts w:ascii="Times New Roman" w:hAnsi="Times New Roman" w:cs="Times New Roman"/>
          <w:b/>
          <w:sz w:val="32"/>
          <w:szCs w:val="32"/>
          <w:lang w:val="uk-UA"/>
        </w:rPr>
      </w:pPr>
      <w:r w:rsidRPr="00D875B2">
        <w:rPr>
          <w:rFonts w:ascii="Times New Roman" w:hAnsi="Times New Roman" w:cs="Times New Roman"/>
          <w:b/>
          <w:sz w:val="32"/>
          <w:szCs w:val="32"/>
          <w:lang w:val="uk-UA"/>
        </w:rPr>
        <w:t>Наукове видання</w:t>
      </w:r>
    </w:p>
    <w:p w:rsidR="005A41DB" w:rsidRPr="00D875B2" w:rsidRDefault="005A41DB" w:rsidP="005A41DB">
      <w:pPr>
        <w:pStyle w:val="a7"/>
        <w:jc w:val="center"/>
        <w:rPr>
          <w:rFonts w:ascii="Times New Roman" w:hAnsi="Times New Roman" w:cs="Times New Roman"/>
          <w:sz w:val="32"/>
          <w:szCs w:val="32"/>
          <w:lang w:val="uk-UA"/>
        </w:rPr>
      </w:pPr>
    </w:p>
    <w:p w:rsidR="005A41DB" w:rsidRPr="00D875B2" w:rsidRDefault="005A41DB" w:rsidP="005A41DB">
      <w:pPr>
        <w:pStyle w:val="a7"/>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МАТЕРІАЛИ</w:t>
      </w:r>
    </w:p>
    <w:p w:rsidR="005A41DB" w:rsidRPr="00D875B2" w:rsidRDefault="005A41DB" w:rsidP="005A41DB">
      <w:pPr>
        <w:pStyle w:val="a7"/>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ІV Міжнародної науково-практичної конференції</w:t>
      </w:r>
    </w:p>
    <w:p w:rsidR="005A41DB" w:rsidRPr="00D875B2" w:rsidRDefault="005A41DB" w:rsidP="005A41DB">
      <w:pPr>
        <w:pStyle w:val="a7"/>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«АКТУАЛЬНІ ПИТАННЯ</w:t>
      </w:r>
    </w:p>
    <w:p w:rsidR="005A41DB" w:rsidRPr="00D875B2" w:rsidRDefault="005A41DB" w:rsidP="005A41DB">
      <w:pPr>
        <w:pStyle w:val="a7"/>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 xml:space="preserve"> ДЕРЖАВНО-ПРАВОВОГО РОЗВИТКУ</w:t>
      </w:r>
    </w:p>
    <w:p w:rsidR="005A41DB" w:rsidRPr="00D875B2" w:rsidRDefault="005A41DB" w:rsidP="005A41DB">
      <w:pPr>
        <w:pStyle w:val="a7"/>
        <w:jc w:val="center"/>
        <w:rPr>
          <w:rFonts w:ascii="Times New Roman" w:hAnsi="Times New Roman" w:cs="Times New Roman"/>
          <w:b/>
          <w:sz w:val="40"/>
          <w:szCs w:val="40"/>
          <w:lang w:val="uk-UA"/>
        </w:rPr>
      </w:pPr>
      <w:r w:rsidRPr="00D875B2">
        <w:rPr>
          <w:rFonts w:ascii="Times New Roman" w:hAnsi="Times New Roman" w:cs="Times New Roman"/>
          <w:b/>
          <w:sz w:val="40"/>
          <w:szCs w:val="40"/>
          <w:lang w:val="uk-UA"/>
        </w:rPr>
        <w:t xml:space="preserve"> УКРАЇНИ»</w:t>
      </w:r>
    </w:p>
    <w:p w:rsidR="005A41DB" w:rsidRPr="00D875B2" w:rsidRDefault="005A41DB" w:rsidP="005A41DB">
      <w:pPr>
        <w:pStyle w:val="a7"/>
        <w:spacing w:before="240" w:after="240"/>
        <w:jc w:val="center"/>
        <w:rPr>
          <w:rFonts w:ascii="Times New Roman" w:hAnsi="Times New Roman" w:cs="Times New Roman"/>
          <w:b/>
          <w:sz w:val="34"/>
          <w:szCs w:val="34"/>
          <w:lang w:val="uk-UA"/>
        </w:rPr>
      </w:pPr>
      <w:r w:rsidRPr="00D875B2">
        <w:rPr>
          <w:rFonts w:ascii="Times New Roman" w:hAnsi="Times New Roman" w:cs="Times New Roman"/>
          <w:b/>
          <w:sz w:val="34"/>
          <w:szCs w:val="34"/>
          <w:lang w:val="uk-UA"/>
        </w:rPr>
        <w:t>2</w:t>
      </w:r>
      <w:r w:rsidR="00960F50" w:rsidRPr="00D875B2">
        <w:rPr>
          <w:rFonts w:ascii="Times New Roman" w:hAnsi="Times New Roman" w:cs="Times New Roman"/>
          <w:b/>
          <w:sz w:val="34"/>
          <w:szCs w:val="34"/>
          <w:lang w:val="uk-UA"/>
        </w:rPr>
        <w:t>6</w:t>
      </w:r>
      <w:r w:rsidRPr="00D875B2">
        <w:rPr>
          <w:rFonts w:ascii="Times New Roman" w:hAnsi="Times New Roman" w:cs="Times New Roman"/>
          <w:b/>
          <w:sz w:val="34"/>
          <w:szCs w:val="34"/>
          <w:lang w:val="uk-UA"/>
        </w:rPr>
        <w:t>-2</w:t>
      </w:r>
      <w:r w:rsidR="00960F50" w:rsidRPr="00D875B2">
        <w:rPr>
          <w:rFonts w:ascii="Times New Roman" w:hAnsi="Times New Roman" w:cs="Times New Roman"/>
          <w:b/>
          <w:sz w:val="34"/>
          <w:szCs w:val="34"/>
          <w:lang w:val="uk-UA"/>
        </w:rPr>
        <w:t>8</w:t>
      </w:r>
      <w:r w:rsidRPr="00D875B2">
        <w:rPr>
          <w:rFonts w:ascii="Times New Roman" w:hAnsi="Times New Roman" w:cs="Times New Roman"/>
          <w:b/>
          <w:sz w:val="34"/>
          <w:szCs w:val="34"/>
          <w:lang w:val="uk-UA"/>
        </w:rPr>
        <w:t xml:space="preserve"> червня 201</w:t>
      </w:r>
      <w:r w:rsidR="00960F50" w:rsidRPr="00D875B2">
        <w:rPr>
          <w:rFonts w:ascii="Times New Roman" w:hAnsi="Times New Roman" w:cs="Times New Roman"/>
          <w:b/>
          <w:sz w:val="34"/>
          <w:szCs w:val="34"/>
          <w:lang w:val="uk-UA"/>
        </w:rPr>
        <w:t>9</w:t>
      </w:r>
      <w:r w:rsidRPr="00D875B2">
        <w:rPr>
          <w:rFonts w:ascii="Times New Roman" w:hAnsi="Times New Roman" w:cs="Times New Roman"/>
          <w:b/>
          <w:sz w:val="34"/>
          <w:szCs w:val="34"/>
          <w:lang w:val="uk-UA"/>
        </w:rPr>
        <w:t xml:space="preserve"> року, м. Одеса</w:t>
      </w:r>
    </w:p>
    <w:p w:rsidR="005A41DB" w:rsidRPr="00D875B2" w:rsidRDefault="005A41DB" w:rsidP="005A41DB">
      <w:pPr>
        <w:pStyle w:val="a7"/>
        <w:tabs>
          <w:tab w:val="left" w:pos="2141"/>
        </w:tabs>
        <w:rPr>
          <w:rFonts w:ascii="Times New Roman" w:hAnsi="Times New Roman" w:cs="Times New Roman"/>
          <w:sz w:val="32"/>
          <w:szCs w:val="32"/>
          <w:lang w:val="uk-UA"/>
        </w:rPr>
      </w:pPr>
    </w:p>
    <w:p w:rsidR="005A41DB" w:rsidRPr="00D875B2" w:rsidRDefault="005A41DB" w:rsidP="005A41DB">
      <w:pPr>
        <w:pStyle w:val="a7"/>
        <w:tabs>
          <w:tab w:val="left" w:pos="2141"/>
        </w:tabs>
        <w:jc w:val="center"/>
        <w:rPr>
          <w:rFonts w:ascii="Times New Roman" w:hAnsi="Times New Roman" w:cs="Times New Roman"/>
          <w:sz w:val="30"/>
          <w:szCs w:val="30"/>
          <w:lang w:val="uk-UA"/>
        </w:rPr>
      </w:pPr>
      <w:r w:rsidRPr="00D875B2">
        <w:rPr>
          <w:rFonts w:ascii="Times New Roman" w:hAnsi="Times New Roman" w:cs="Times New Roman"/>
          <w:sz w:val="30"/>
          <w:szCs w:val="30"/>
          <w:lang w:val="uk-UA"/>
        </w:rPr>
        <w:t>Українською, російською та англійською мовами</w:t>
      </w:r>
    </w:p>
    <w:p w:rsidR="005A41DB" w:rsidRPr="00D875B2" w:rsidRDefault="005A41DB" w:rsidP="005A41DB">
      <w:pPr>
        <w:pStyle w:val="a7"/>
        <w:tabs>
          <w:tab w:val="left" w:pos="2141"/>
        </w:tabs>
        <w:jc w:val="center"/>
        <w:rPr>
          <w:rFonts w:ascii="Times New Roman" w:hAnsi="Times New Roman" w:cs="Times New Roman"/>
          <w:sz w:val="30"/>
          <w:szCs w:val="30"/>
          <w:lang w:val="uk-UA"/>
        </w:rPr>
      </w:pPr>
    </w:p>
    <w:p w:rsidR="005A41DB" w:rsidRPr="00D875B2" w:rsidRDefault="005A41DB" w:rsidP="005A41DB">
      <w:pPr>
        <w:pStyle w:val="a7"/>
        <w:tabs>
          <w:tab w:val="left" w:pos="2141"/>
        </w:tabs>
        <w:jc w:val="center"/>
        <w:rPr>
          <w:rFonts w:ascii="Times New Roman" w:hAnsi="Times New Roman" w:cs="Times New Roman"/>
          <w:b/>
          <w:sz w:val="30"/>
          <w:szCs w:val="30"/>
          <w:lang w:val="uk-UA"/>
        </w:rPr>
      </w:pPr>
      <w:r w:rsidRPr="00D875B2">
        <w:rPr>
          <w:rFonts w:ascii="Times New Roman" w:hAnsi="Times New Roman" w:cs="Times New Roman"/>
          <w:b/>
          <w:sz w:val="30"/>
          <w:szCs w:val="30"/>
          <w:lang w:val="uk-UA"/>
        </w:rPr>
        <w:t xml:space="preserve">Відповідальний за випуск – І.Б. Кривдіна </w:t>
      </w: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5A41DB" w:rsidRPr="00D875B2" w:rsidRDefault="005A41DB"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4F42BF" w:rsidRPr="00D875B2" w:rsidRDefault="004F42BF" w:rsidP="004F42BF">
      <w:pPr>
        <w:suppressAutoHyphens/>
        <w:spacing w:after="0" w:line="360" w:lineRule="auto"/>
        <w:ind w:left="714" w:hanging="357"/>
        <w:jc w:val="both"/>
        <w:rPr>
          <w:rFonts w:ascii="Times New Roman" w:eastAsia="Times New Roman" w:hAnsi="Times New Roman" w:cs="Times New Roman"/>
          <w:sz w:val="24"/>
          <w:szCs w:val="24"/>
          <w:lang w:val="uk-UA" w:eastAsia="ar-S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p w:rsidR="00D72A1F" w:rsidRPr="00D875B2" w:rsidRDefault="00D72A1F">
      <w:pPr>
        <w:rPr>
          <w:lang w:val="uk-UA"/>
        </w:rPr>
      </w:pPr>
    </w:p>
    <w:sectPr w:rsidR="00D72A1F" w:rsidRPr="00D875B2" w:rsidSect="0025595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6E1"/>
    <w:multiLevelType w:val="singleLevel"/>
    <w:tmpl w:val="73BC4F78"/>
    <w:lvl w:ilvl="0">
      <w:start w:val="1"/>
      <w:numFmt w:val="bullet"/>
      <w:lvlText w:val="-"/>
      <w:lvlJc w:val="left"/>
      <w:pPr>
        <w:tabs>
          <w:tab w:val="num" w:pos="420"/>
        </w:tabs>
        <w:ind w:left="420" w:hanging="360"/>
      </w:pPr>
    </w:lvl>
  </w:abstractNum>
  <w:abstractNum w:abstractNumId="1">
    <w:nsid w:val="034A6348"/>
    <w:multiLevelType w:val="hybridMultilevel"/>
    <w:tmpl w:val="09729664"/>
    <w:lvl w:ilvl="0" w:tplc="01B25646">
      <w:start w:val="6"/>
      <w:numFmt w:val="bullet"/>
      <w:lvlText w:val="-"/>
      <w:lvlJc w:val="left"/>
      <w:pPr>
        <w:ind w:left="160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363387"/>
    <w:multiLevelType w:val="hybridMultilevel"/>
    <w:tmpl w:val="0A52284E"/>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5E2DCB"/>
    <w:multiLevelType w:val="hybridMultilevel"/>
    <w:tmpl w:val="DF509C8A"/>
    <w:lvl w:ilvl="0" w:tplc="211A632E">
      <w:start w:val="1"/>
      <w:numFmt w:val="bullet"/>
      <w:lvlText w:val="-"/>
      <w:lvlJc w:val="left"/>
      <w:pPr>
        <w:ind w:left="1429" w:hanging="360"/>
      </w:pPr>
      <w:rPr>
        <w:rFonts w:ascii="Courier New" w:hAnsi="Courier New" w:hint="default"/>
      </w:rPr>
    </w:lvl>
    <w:lvl w:ilvl="1" w:tplc="211A632E">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6F629C1"/>
    <w:multiLevelType w:val="hybridMultilevel"/>
    <w:tmpl w:val="F31629D2"/>
    <w:lvl w:ilvl="0" w:tplc="302C80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FB2DFA"/>
    <w:multiLevelType w:val="hybridMultilevel"/>
    <w:tmpl w:val="432093E0"/>
    <w:lvl w:ilvl="0" w:tplc="D3F4EB24">
      <w:start w:val="1"/>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0F5602F4"/>
    <w:multiLevelType w:val="hybridMultilevel"/>
    <w:tmpl w:val="0C7E9DF0"/>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EF418C"/>
    <w:multiLevelType w:val="multilevel"/>
    <w:tmpl w:val="D480C6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CB74E2"/>
    <w:multiLevelType w:val="hybridMultilevel"/>
    <w:tmpl w:val="8CD0A7C6"/>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4A2D3C"/>
    <w:multiLevelType w:val="hybridMultilevel"/>
    <w:tmpl w:val="404ABED0"/>
    <w:lvl w:ilvl="0" w:tplc="302C80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6663B1"/>
    <w:multiLevelType w:val="multilevel"/>
    <w:tmpl w:val="85DE37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1BAB2E95"/>
    <w:multiLevelType w:val="hybridMultilevel"/>
    <w:tmpl w:val="2D28D96E"/>
    <w:lvl w:ilvl="0" w:tplc="6DA85AD6">
      <w:start w:val="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1DB3106B"/>
    <w:multiLevelType w:val="hybridMultilevel"/>
    <w:tmpl w:val="30D48DA8"/>
    <w:lvl w:ilvl="0" w:tplc="DBC0EBFE">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3">
    <w:nsid w:val="1DC53AAB"/>
    <w:multiLevelType w:val="hybridMultilevel"/>
    <w:tmpl w:val="C59C9E4A"/>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D30855"/>
    <w:multiLevelType w:val="hybridMultilevel"/>
    <w:tmpl w:val="B798E3F0"/>
    <w:lvl w:ilvl="0" w:tplc="302C80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18B0E11"/>
    <w:multiLevelType w:val="hybridMultilevel"/>
    <w:tmpl w:val="9CD4F97C"/>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5423E4"/>
    <w:multiLevelType w:val="hybridMultilevel"/>
    <w:tmpl w:val="58F8A058"/>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8B7F06"/>
    <w:multiLevelType w:val="hybridMultilevel"/>
    <w:tmpl w:val="A7F286FE"/>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B63AAD"/>
    <w:multiLevelType w:val="hybridMultilevel"/>
    <w:tmpl w:val="92788AA4"/>
    <w:lvl w:ilvl="0" w:tplc="789681D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0EB552D"/>
    <w:multiLevelType w:val="multilevel"/>
    <w:tmpl w:val="30EB552D"/>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15C5077"/>
    <w:multiLevelType w:val="hybridMultilevel"/>
    <w:tmpl w:val="6748D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F63774"/>
    <w:multiLevelType w:val="hybridMultilevel"/>
    <w:tmpl w:val="1FFA1A1A"/>
    <w:lvl w:ilvl="0" w:tplc="211A632E">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B0F7CBB"/>
    <w:multiLevelType w:val="hybridMultilevel"/>
    <w:tmpl w:val="E03E706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887A90"/>
    <w:multiLevelType w:val="hybridMultilevel"/>
    <w:tmpl w:val="7876D7C4"/>
    <w:lvl w:ilvl="0" w:tplc="A3BCD96A">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BF3122"/>
    <w:multiLevelType w:val="hybridMultilevel"/>
    <w:tmpl w:val="24CAD91E"/>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40DB539B"/>
    <w:multiLevelType w:val="hybridMultilevel"/>
    <w:tmpl w:val="52BA3432"/>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F405BC"/>
    <w:multiLevelType w:val="hybridMultilevel"/>
    <w:tmpl w:val="45BA3BE0"/>
    <w:lvl w:ilvl="0" w:tplc="C4CE9764">
      <w:start w:val="1"/>
      <w:numFmt w:val="bullet"/>
      <w:lvlText w:val="-"/>
      <w:lvlJc w:val="left"/>
      <w:pPr>
        <w:ind w:left="430" w:hanging="360"/>
      </w:pPr>
      <w:rPr>
        <w:rFonts w:ascii="Times New Roman" w:eastAsiaTheme="minorHAnsi" w:hAnsi="Times New Roman" w:cs="Times New Roman" w:hint="default"/>
      </w:rPr>
    </w:lvl>
    <w:lvl w:ilvl="1" w:tplc="04190003" w:tentative="1">
      <w:start w:val="1"/>
      <w:numFmt w:val="bullet"/>
      <w:lvlText w:val="o"/>
      <w:lvlJc w:val="left"/>
      <w:pPr>
        <w:ind w:left="1150" w:hanging="360"/>
      </w:pPr>
      <w:rPr>
        <w:rFonts w:ascii="Courier New" w:hAnsi="Courier New" w:cs="Courier New" w:hint="default"/>
      </w:rPr>
    </w:lvl>
    <w:lvl w:ilvl="2" w:tplc="04190005" w:tentative="1">
      <w:start w:val="1"/>
      <w:numFmt w:val="bullet"/>
      <w:lvlText w:val=""/>
      <w:lvlJc w:val="left"/>
      <w:pPr>
        <w:ind w:left="1870" w:hanging="360"/>
      </w:pPr>
      <w:rPr>
        <w:rFonts w:ascii="Wingdings" w:hAnsi="Wingdings" w:hint="default"/>
      </w:rPr>
    </w:lvl>
    <w:lvl w:ilvl="3" w:tplc="04190001" w:tentative="1">
      <w:start w:val="1"/>
      <w:numFmt w:val="bullet"/>
      <w:lvlText w:val=""/>
      <w:lvlJc w:val="left"/>
      <w:pPr>
        <w:ind w:left="2590" w:hanging="360"/>
      </w:pPr>
      <w:rPr>
        <w:rFonts w:ascii="Symbol" w:hAnsi="Symbol" w:hint="default"/>
      </w:rPr>
    </w:lvl>
    <w:lvl w:ilvl="4" w:tplc="04190003" w:tentative="1">
      <w:start w:val="1"/>
      <w:numFmt w:val="bullet"/>
      <w:lvlText w:val="o"/>
      <w:lvlJc w:val="left"/>
      <w:pPr>
        <w:ind w:left="3310" w:hanging="360"/>
      </w:pPr>
      <w:rPr>
        <w:rFonts w:ascii="Courier New" w:hAnsi="Courier New" w:cs="Courier New" w:hint="default"/>
      </w:rPr>
    </w:lvl>
    <w:lvl w:ilvl="5" w:tplc="04190005" w:tentative="1">
      <w:start w:val="1"/>
      <w:numFmt w:val="bullet"/>
      <w:lvlText w:val=""/>
      <w:lvlJc w:val="left"/>
      <w:pPr>
        <w:ind w:left="4030" w:hanging="360"/>
      </w:pPr>
      <w:rPr>
        <w:rFonts w:ascii="Wingdings" w:hAnsi="Wingdings" w:hint="default"/>
      </w:rPr>
    </w:lvl>
    <w:lvl w:ilvl="6" w:tplc="04190001" w:tentative="1">
      <w:start w:val="1"/>
      <w:numFmt w:val="bullet"/>
      <w:lvlText w:val=""/>
      <w:lvlJc w:val="left"/>
      <w:pPr>
        <w:ind w:left="4750" w:hanging="360"/>
      </w:pPr>
      <w:rPr>
        <w:rFonts w:ascii="Symbol" w:hAnsi="Symbol" w:hint="default"/>
      </w:rPr>
    </w:lvl>
    <w:lvl w:ilvl="7" w:tplc="04190003" w:tentative="1">
      <w:start w:val="1"/>
      <w:numFmt w:val="bullet"/>
      <w:lvlText w:val="o"/>
      <w:lvlJc w:val="left"/>
      <w:pPr>
        <w:ind w:left="5470" w:hanging="360"/>
      </w:pPr>
      <w:rPr>
        <w:rFonts w:ascii="Courier New" w:hAnsi="Courier New" w:cs="Courier New" w:hint="default"/>
      </w:rPr>
    </w:lvl>
    <w:lvl w:ilvl="8" w:tplc="04190005" w:tentative="1">
      <w:start w:val="1"/>
      <w:numFmt w:val="bullet"/>
      <w:lvlText w:val=""/>
      <w:lvlJc w:val="left"/>
      <w:pPr>
        <w:ind w:left="6190" w:hanging="360"/>
      </w:pPr>
      <w:rPr>
        <w:rFonts w:ascii="Wingdings" w:hAnsi="Wingdings" w:hint="default"/>
      </w:rPr>
    </w:lvl>
  </w:abstractNum>
  <w:abstractNum w:abstractNumId="27">
    <w:nsid w:val="473C7E61"/>
    <w:multiLevelType w:val="hybridMultilevel"/>
    <w:tmpl w:val="5F8A9938"/>
    <w:lvl w:ilvl="0" w:tplc="211A63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7CD345F"/>
    <w:multiLevelType w:val="hybridMultilevel"/>
    <w:tmpl w:val="DD405F20"/>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B227B5"/>
    <w:multiLevelType w:val="hybridMultilevel"/>
    <w:tmpl w:val="CE10E236"/>
    <w:lvl w:ilvl="0" w:tplc="C5F840AA">
      <w:start w:val="1"/>
      <w:numFmt w:val="decimal"/>
      <w:lvlText w:val="%1."/>
      <w:lvlJc w:val="left"/>
      <w:pPr>
        <w:ind w:left="1429" w:hanging="360"/>
      </w:pPr>
      <w:rPr>
        <w:rFonts w:ascii="Times New Roman" w:eastAsiaTheme="minorHAnsi" w:hAnsi="Times New Roman" w:cs="Times New Roman"/>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490D3CEB"/>
    <w:multiLevelType w:val="hybridMultilevel"/>
    <w:tmpl w:val="A246E064"/>
    <w:lvl w:ilvl="0" w:tplc="F26259A2">
      <w:start w:val="1"/>
      <w:numFmt w:val="decimal"/>
      <w:lvlText w:val="%1."/>
      <w:lvlJc w:val="left"/>
      <w:pPr>
        <w:ind w:left="928"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EF0DC1"/>
    <w:multiLevelType w:val="hybridMultilevel"/>
    <w:tmpl w:val="C7EA1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EC4E67"/>
    <w:multiLevelType w:val="hybridMultilevel"/>
    <w:tmpl w:val="261EB44C"/>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67154"/>
    <w:multiLevelType w:val="hybridMultilevel"/>
    <w:tmpl w:val="9CB6664C"/>
    <w:lvl w:ilvl="0" w:tplc="B9383D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E4B3BCE"/>
    <w:multiLevelType w:val="hybridMultilevel"/>
    <w:tmpl w:val="361E9C82"/>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380C00"/>
    <w:multiLevelType w:val="hybridMultilevel"/>
    <w:tmpl w:val="FB488974"/>
    <w:lvl w:ilvl="0" w:tplc="01B25646">
      <w:start w:val="6"/>
      <w:numFmt w:val="bullet"/>
      <w:lvlText w:val="-"/>
      <w:lvlJc w:val="left"/>
      <w:pPr>
        <w:ind w:left="2520" w:hanging="360"/>
      </w:pPr>
      <w:rPr>
        <w:rFonts w:ascii="Times New Roman" w:eastAsiaTheme="minorEastAsia" w:hAnsi="Times New Roman" w:cs="Times New Roman" w:hint="default"/>
      </w:rPr>
    </w:lvl>
    <w:lvl w:ilvl="1" w:tplc="04190003" w:tentative="1">
      <w:start w:val="1"/>
      <w:numFmt w:val="bullet"/>
      <w:lvlText w:val="o"/>
      <w:lvlJc w:val="left"/>
      <w:pPr>
        <w:ind w:left="3060" w:hanging="360"/>
      </w:pPr>
      <w:rPr>
        <w:rFonts w:ascii="Courier New" w:hAnsi="Courier New" w:cs="Courier New" w:hint="default"/>
      </w:rPr>
    </w:lvl>
    <w:lvl w:ilvl="2" w:tplc="04190005" w:tentative="1">
      <w:start w:val="1"/>
      <w:numFmt w:val="bullet"/>
      <w:lvlText w:val=""/>
      <w:lvlJc w:val="left"/>
      <w:pPr>
        <w:ind w:left="3780" w:hanging="360"/>
      </w:pPr>
      <w:rPr>
        <w:rFonts w:ascii="Wingdings" w:hAnsi="Wingdings" w:hint="default"/>
      </w:rPr>
    </w:lvl>
    <w:lvl w:ilvl="3" w:tplc="04190001" w:tentative="1">
      <w:start w:val="1"/>
      <w:numFmt w:val="bullet"/>
      <w:lvlText w:val=""/>
      <w:lvlJc w:val="left"/>
      <w:pPr>
        <w:ind w:left="4500" w:hanging="360"/>
      </w:pPr>
      <w:rPr>
        <w:rFonts w:ascii="Symbol" w:hAnsi="Symbol" w:hint="default"/>
      </w:rPr>
    </w:lvl>
    <w:lvl w:ilvl="4" w:tplc="04190003" w:tentative="1">
      <w:start w:val="1"/>
      <w:numFmt w:val="bullet"/>
      <w:lvlText w:val="o"/>
      <w:lvlJc w:val="left"/>
      <w:pPr>
        <w:ind w:left="5220" w:hanging="360"/>
      </w:pPr>
      <w:rPr>
        <w:rFonts w:ascii="Courier New" w:hAnsi="Courier New" w:cs="Courier New" w:hint="default"/>
      </w:rPr>
    </w:lvl>
    <w:lvl w:ilvl="5" w:tplc="04190005" w:tentative="1">
      <w:start w:val="1"/>
      <w:numFmt w:val="bullet"/>
      <w:lvlText w:val=""/>
      <w:lvlJc w:val="left"/>
      <w:pPr>
        <w:ind w:left="5940" w:hanging="360"/>
      </w:pPr>
      <w:rPr>
        <w:rFonts w:ascii="Wingdings" w:hAnsi="Wingdings" w:hint="default"/>
      </w:rPr>
    </w:lvl>
    <w:lvl w:ilvl="6" w:tplc="04190001" w:tentative="1">
      <w:start w:val="1"/>
      <w:numFmt w:val="bullet"/>
      <w:lvlText w:val=""/>
      <w:lvlJc w:val="left"/>
      <w:pPr>
        <w:ind w:left="6660" w:hanging="360"/>
      </w:pPr>
      <w:rPr>
        <w:rFonts w:ascii="Symbol" w:hAnsi="Symbol" w:hint="default"/>
      </w:rPr>
    </w:lvl>
    <w:lvl w:ilvl="7" w:tplc="04190003" w:tentative="1">
      <w:start w:val="1"/>
      <w:numFmt w:val="bullet"/>
      <w:lvlText w:val="o"/>
      <w:lvlJc w:val="left"/>
      <w:pPr>
        <w:ind w:left="7380" w:hanging="360"/>
      </w:pPr>
      <w:rPr>
        <w:rFonts w:ascii="Courier New" w:hAnsi="Courier New" w:cs="Courier New" w:hint="default"/>
      </w:rPr>
    </w:lvl>
    <w:lvl w:ilvl="8" w:tplc="04190005" w:tentative="1">
      <w:start w:val="1"/>
      <w:numFmt w:val="bullet"/>
      <w:lvlText w:val=""/>
      <w:lvlJc w:val="left"/>
      <w:pPr>
        <w:ind w:left="8100" w:hanging="360"/>
      </w:pPr>
      <w:rPr>
        <w:rFonts w:ascii="Wingdings" w:hAnsi="Wingdings" w:hint="default"/>
      </w:rPr>
    </w:lvl>
  </w:abstractNum>
  <w:abstractNum w:abstractNumId="36">
    <w:nsid w:val="60607B74"/>
    <w:multiLevelType w:val="hybridMultilevel"/>
    <w:tmpl w:val="C1C2AD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625A59C6"/>
    <w:multiLevelType w:val="hybridMultilevel"/>
    <w:tmpl w:val="D218732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8">
    <w:nsid w:val="63D4174D"/>
    <w:multiLevelType w:val="hybridMultilevel"/>
    <w:tmpl w:val="139226EE"/>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42D6C60"/>
    <w:multiLevelType w:val="hybridMultilevel"/>
    <w:tmpl w:val="1DBC1CC0"/>
    <w:lvl w:ilvl="0" w:tplc="3C6C6DC2">
      <w:start w:val="1"/>
      <w:numFmt w:val="decimal"/>
      <w:lvlText w:val="%1."/>
      <w:lvlJc w:val="left"/>
      <w:pPr>
        <w:tabs>
          <w:tab w:val="num" w:pos="540"/>
        </w:tabs>
        <w:ind w:left="540" w:hanging="360"/>
      </w:pPr>
      <w:rPr>
        <w:b w:val="0"/>
        <w:i w:val="0"/>
        <w:color w:val="auto"/>
        <w:sz w:val="24"/>
        <w:szCs w:val="24"/>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nsid w:val="675B6CE3"/>
    <w:multiLevelType w:val="hybridMultilevel"/>
    <w:tmpl w:val="6F28E4C8"/>
    <w:lvl w:ilvl="0" w:tplc="211A632E">
      <w:start w:val="1"/>
      <w:numFmt w:val="bullet"/>
      <w:lvlText w:val="-"/>
      <w:lvlJc w:val="left"/>
      <w:pPr>
        <w:ind w:left="720" w:hanging="360"/>
      </w:pPr>
      <w:rPr>
        <w:rFonts w:ascii="Courier New" w:hAnsi="Courier New" w:hint="default"/>
      </w:rPr>
    </w:lvl>
    <w:lvl w:ilvl="1" w:tplc="8D36ECD4">
      <w:numFmt w:val="bullet"/>
      <w:lvlText w:val="•"/>
      <w:lvlJc w:val="left"/>
      <w:pPr>
        <w:ind w:left="2490" w:hanging="141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0E51E3"/>
    <w:multiLevelType w:val="hybridMultilevel"/>
    <w:tmpl w:val="4EAA67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6C4A2527"/>
    <w:multiLevelType w:val="hybridMultilevel"/>
    <w:tmpl w:val="21D0A638"/>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3">
    <w:nsid w:val="70262585"/>
    <w:multiLevelType w:val="hybridMultilevel"/>
    <w:tmpl w:val="3D8EFC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14076F5"/>
    <w:multiLevelType w:val="hybridMultilevel"/>
    <w:tmpl w:val="C6F4FD20"/>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3747AB2"/>
    <w:multiLevelType w:val="hybridMultilevel"/>
    <w:tmpl w:val="967A6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F9334B"/>
    <w:multiLevelType w:val="hybridMultilevel"/>
    <w:tmpl w:val="14E2A7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AE2064"/>
    <w:multiLevelType w:val="hybridMultilevel"/>
    <w:tmpl w:val="8D00AF34"/>
    <w:lvl w:ilvl="0" w:tplc="211A632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AB07A7D"/>
    <w:multiLevelType w:val="hybridMultilevel"/>
    <w:tmpl w:val="48E60E7C"/>
    <w:lvl w:ilvl="0" w:tplc="457AC18A">
      <w:start w:val="26"/>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9">
    <w:nsid w:val="7AEB5C22"/>
    <w:multiLevelType w:val="hybridMultilevel"/>
    <w:tmpl w:val="78C0C6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38"/>
  </w:num>
  <w:num w:numId="3">
    <w:abstractNumId w:val="2"/>
  </w:num>
  <w:num w:numId="4">
    <w:abstractNumId w:val="0"/>
  </w:num>
  <w:num w:numId="5">
    <w:abstractNumId w:val="23"/>
  </w:num>
  <w:num w:numId="6">
    <w:abstractNumId w:val="26"/>
  </w:num>
  <w:num w:numId="7">
    <w:abstractNumId w:val="30"/>
  </w:num>
  <w:num w:numId="8">
    <w:abstractNumId w:val="18"/>
  </w:num>
  <w:num w:numId="9">
    <w:abstractNumId w:val="39"/>
  </w:num>
  <w:num w:numId="10">
    <w:abstractNumId w:val="29"/>
  </w:num>
  <w:num w:numId="11">
    <w:abstractNumId w:val="46"/>
  </w:num>
  <w:num w:numId="12">
    <w:abstractNumId w:val="19"/>
  </w:num>
  <w:num w:numId="13">
    <w:abstractNumId w:val="11"/>
  </w:num>
  <w:num w:numId="14">
    <w:abstractNumId w:val="25"/>
  </w:num>
  <w:num w:numId="15">
    <w:abstractNumId w:val="10"/>
  </w:num>
  <w:num w:numId="16">
    <w:abstractNumId w:val="22"/>
  </w:num>
  <w:num w:numId="17">
    <w:abstractNumId w:val="43"/>
  </w:num>
  <w:num w:numId="18">
    <w:abstractNumId w:val="41"/>
  </w:num>
  <w:num w:numId="19">
    <w:abstractNumId w:val="42"/>
  </w:num>
  <w:num w:numId="20">
    <w:abstractNumId w:val="36"/>
  </w:num>
  <w:num w:numId="21">
    <w:abstractNumId w:val="35"/>
  </w:num>
  <w:num w:numId="22">
    <w:abstractNumId w:val="33"/>
  </w:num>
  <w:num w:numId="23">
    <w:abstractNumId w:val="1"/>
  </w:num>
  <w:num w:numId="24">
    <w:abstractNumId w:val="48"/>
  </w:num>
  <w:num w:numId="25">
    <w:abstractNumId w:val="6"/>
  </w:num>
  <w:num w:numId="26">
    <w:abstractNumId w:val="44"/>
  </w:num>
  <w:num w:numId="27">
    <w:abstractNumId w:val="40"/>
  </w:num>
  <w:num w:numId="28">
    <w:abstractNumId w:val="15"/>
  </w:num>
  <w:num w:numId="29">
    <w:abstractNumId w:val="20"/>
  </w:num>
  <w:num w:numId="30">
    <w:abstractNumId w:val="8"/>
  </w:num>
  <w:num w:numId="31">
    <w:abstractNumId w:val="7"/>
  </w:num>
  <w:num w:numId="32">
    <w:abstractNumId w:val="14"/>
  </w:num>
  <w:num w:numId="33">
    <w:abstractNumId w:val="4"/>
  </w:num>
  <w:num w:numId="34">
    <w:abstractNumId w:val="9"/>
  </w:num>
  <w:num w:numId="35">
    <w:abstractNumId w:val="31"/>
  </w:num>
  <w:num w:numId="36">
    <w:abstractNumId w:val="16"/>
  </w:num>
  <w:num w:numId="37">
    <w:abstractNumId w:val="32"/>
  </w:num>
  <w:num w:numId="38">
    <w:abstractNumId w:val="28"/>
  </w:num>
  <w:num w:numId="39">
    <w:abstractNumId w:val="5"/>
  </w:num>
  <w:num w:numId="40">
    <w:abstractNumId w:val="17"/>
  </w:num>
  <w:num w:numId="41">
    <w:abstractNumId w:val="37"/>
  </w:num>
  <w:num w:numId="42">
    <w:abstractNumId w:val="13"/>
  </w:num>
  <w:num w:numId="43">
    <w:abstractNumId w:val="45"/>
  </w:num>
  <w:num w:numId="44">
    <w:abstractNumId w:val="34"/>
  </w:num>
  <w:num w:numId="45">
    <w:abstractNumId w:val="49"/>
  </w:num>
  <w:num w:numId="46">
    <w:abstractNumId w:val="27"/>
  </w:num>
  <w:num w:numId="47">
    <w:abstractNumId w:val="24"/>
  </w:num>
  <w:num w:numId="48">
    <w:abstractNumId w:val="47"/>
  </w:num>
  <w:num w:numId="49">
    <w:abstractNumId w:val="21"/>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D8C"/>
    <w:rsid w:val="0000476D"/>
    <w:rsid w:val="00005575"/>
    <w:rsid w:val="00012CCF"/>
    <w:rsid w:val="00024BFA"/>
    <w:rsid w:val="00041F78"/>
    <w:rsid w:val="00055B4C"/>
    <w:rsid w:val="00056863"/>
    <w:rsid w:val="00080578"/>
    <w:rsid w:val="00083B10"/>
    <w:rsid w:val="0008406B"/>
    <w:rsid w:val="000860B8"/>
    <w:rsid w:val="00091358"/>
    <w:rsid w:val="000A7F5D"/>
    <w:rsid w:val="000B4153"/>
    <w:rsid w:val="000B577D"/>
    <w:rsid w:val="000B6E9D"/>
    <w:rsid w:val="000C07C3"/>
    <w:rsid w:val="000C20E5"/>
    <w:rsid w:val="000D0501"/>
    <w:rsid w:val="000D20B2"/>
    <w:rsid w:val="000E7B03"/>
    <w:rsid w:val="000F04C5"/>
    <w:rsid w:val="0010014E"/>
    <w:rsid w:val="00102B94"/>
    <w:rsid w:val="00103ADE"/>
    <w:rsid w:val="00111FFE"/>
    <w:rsid w:val="00123A5C"/>
    <w:rsid w:val="001258CF"/>
    <w:rsid w:val="00136F02"/>
    <w:rsid w:val="001422C2"/>
    <w:rsid w:val="0014413D"/>
    <w:rsid w:val="00151CF5"/>
    <w:rsid w:val="00152B16"/>
    <w:rsid w:val="00155A5A"/>
    <w:rsid w:val="00155AC3"/>
    <w:rsid w:val="00167527"/>
    <w:rsid w:val="00167C86"/>
    <w:rsid w:val="001751AC"/>
    <w:rsid w:val="00185BC1"/>
    <w:rsid w:val="00186EB6"/>
    <w:rsid w:val="001907B1"/>
    <w:rsid w:val="00191D06"/>
    <w:rsid w:val="001A3BE3"/>
    <w:rsid w:val="001A6619"/>
    <w:rsid w:val="001A68DB"/>
    <w:rsid w:val="001A692C"/>
    <w:rsid w:val="001E05A6"/>
    <w:rsid w:val="001F5752"/>
    <w:rsid w:val="001F632B"/>
    <w:rsid w:val="002033FF"/>
    <w:rsid w:val="002104FA"/>
    <w:rsid w:val="002165B2"/>
    <w:rsid w:val="00220D97"/>
    <w:rsid w:val="002251C1"/>
    <w:rsid w:val="002428FE"/>
    <w:rsid w:val="0025595F"/>
    <w:rsid w:val="00264E82"/>
    <w:rsid w:val="002734F6"/>
    <w:rsid w:val="002935DE"/>
    <w:rsid w:val="002A2E5E"/>
    <w:rsid w:val="002A31FC"/>
    <w:rsid w:val="002A3570"/>
    <w:rsid w:val="002A5669"/>
    <w:rsid w:val="002C7183"/>
    <w:rsid w:val="002C7B1A"/>
    <w:rsid w:val="002D31F6"/>
    <w:rsid w:val="0030122E"/>
    <w:rsid w:val="00324953"/>
    <w:rsid w:val="00343778"/>
    <w:rsid w:val="00356F98"/>
    <w:rsid w:val="0036438F"/>
    <w:rsid w:val="0036742B"/>
    <w:rsid w:val="00376EA0"/>
    <w:rsid w:val="003811F1"/>
    <w:rsid w:val="003928CB"/>
    <w:rsid w:val="0039509C"/>
    <w:rsid w:val="00395990"/>
    <w:rsid w:val="003A37BE"/>
    <w:rsid w:val="003C1898"/>
    <w:rsid w:val="003C64C3"/>
    <w:rsid w:val="003D3C71"/>
    <w:rsid w:val="003E7931"/>
    <w:rsid w:val="003F2C6C"/>
    <w:rsid w:val="003F517E"/>
    <w:rsid w:val="004016AE"/>
    <w:rsid w:val="00407235"/>
    <w:rsid w:val="00443EC4"/>
    <w:rsid w:val="00452B54"/>
    <w:rsid w:val="004575BD"/>
    <w:rsid w:val="004709AB"/>
    <w:rsid w:val="00470A10"/>
    <w:rsid w:val="00473E5E"/>
    <w:rsid w:val="004A133A"/>
    <w:rsid w:val="004D1606"/>
    <w:rsid w:val="004D7AA9"/>
    <w:rsid w:val="004F42BF"/>
    <w:rsid w:val="004F472A"/>
    <w:rsid w:val="00504865"/>
    <w:rsid w:val="0051390C"/>
    <w:rsid w:val="005161B5"/>
    <w:rsid w:val="00535C3F"/>
    <w:rsid w:val="00536C9D"/>
    <w:rsid w:val="00541CED"/>
    <w:rsid w:val="005430F8"/>
    <w:rsid w:val="005534FE"/>
    <w:rsid w:val="00566D27"/>
    <w:rsid w:val="00576EA4"/>
    <w:rsid w:val="00581F5C"/>
    <w:rsid w:val="0058640B"/>
    <w:rsid w:val="005943E4"/>
    <w:rsid w:val="005A41DB"/>
    <w:rsid w:val="005B2098"/>
    <w:rsid w:val="005B5891"/>
    <w:rsid w:val="005C248D"/>
    <w:rsid w:val="005C3318"/>
    <w:rsid w:val="005C53F5"/>
    <w:rsid w:val="005D59CC"/>
    <w:rsid w:val="005D5DDF"/>
    <w:rsid w:val="005E29AC"/>
    <w:rsid w:val="005E3B2F"/>
    <w:rsid w:val="005E76C6"/>
    <w:rsid w:val="005E7ED4"/>
    <w:rsid w:val="00602296"/>
    <w:rsid w:val="006062BD"/>
    <w:rsid w:val="00614092"/>
    <w:rsid w:val="006140B6"/>
    <w:rsid w:val="006232C4"/>
    <w:rsid w:val="00626008"/>
    <w:rsid w:val="0063376A"/>
    <w:rsid w:val="00635F6D"/>
    <w:rsid w:val="00637B03"/>
    <w:rsid w:val="00654597"/>
    <w:rsid w:val="00657F03"/>
    <w:rsid w:val="006646DE"/>
    <w:rsid w:val="00667AE9"/>
    <w:rsid w:val="00672741"/>
    <w:rsid w:val="0068103B"/>
    <w:rsid w:val="00694702"/>
    <w:rsid w:val="006A19BD"/>
    <w:rsid w:val="006A37E1"/>
    <w:rsid w:val="006B043D"/>
    <w:rsid w:val="006C557A"/>
    <w:rsid w:val="006D43DC"/>
    <w:rsid w:val="006D7D8C"/>
    <w:rsid w:val="006E159B"/>
    <w:rsid w:val="006F1E04"/>
    <w:rsid w:val="006F356E"/>
    <w:rsid w:val="00710304"/>
    <w:rsid w:val="0072041B"/>
    <w:rsid w:val="007260C1"/>
    <w:rsid w:val="007411FA"/>
    <w:rsid w:val="007706C5"/>
    <w:rsid w:val="00770EFB"/>
    <w:rsid w:val="00777B66"/>
    <w:rsid w:val="00780F95"/>
    <w:rsid w:val="007935F8"/>
    <w:rsid w:val="007948D2"/>
    <w:rsid w:val="007960B7"/>
    <w:rsid w:val="007A26A7"/>
    <w:rsid w:val="007C2FA9"/>
    <w:rsid w:val="007C7155"/>
    <w:rsid w:val="007D08AF"/>
    <w:rsid w:val="007D5290"/>
    <w:rsid w:val="007D578C"/>
    <w:rsid w:val="007D6E0A"/>
    <w:rsid w:val="007E1870"/>
    <w:rsid w:val="007E74A4"/>
    <w:rsid w:val="007F3B96"/>
    <w:rsid w:val="00800565"/>
    <w:rsid w:val="0080246A"/>
    <w:rsid w:val="0082077A"/>
    <w:rsid w:val="00820B86"/>
    <w:rsid w:val="008242B5"/>
    <w:rsid w:val="00825CBB"/>
    <w:rsid w:val="00872128"/>
    <w:rsid w:val="008766C4"/>
    <w:rsid w:val="008821D5"/>
    <w:rsid w:val="008B2306"/>
    <w:rsid w:val="008B5513"/>
    <w:rsid w:val="008C4D48"/>
    <w:rsid w:val="008E2FFE"/>
    <w:rsid w:val="008F0183"/>
    <w:rsid w:val="008F5794"/>
    <w:rsid w:val="009165F7"/>
    <w:rsid w:val="00922796"/>
    <w:rsid w:val="00960F50"/>
    <w:rsid w:val="0099728E"/>
    <w:rsid w:val="00997814"/>
    <w:rsid w:val="009A269C"/>
    <w:rsid w:val="009B3802"/>
    <w:rsid w:val="009B3813"/>
    <w:rsid w:val="009B46BC"/>
    <w:rsid w:val="009C42CD"/>
    <w:rsid w:val="009E11BD"/>
    <w:rsid w:val="009E7C2E"/>
    <w:rsid w:val="009F44C5"/>
    <w:rsid w:val="00A060E1"/>
    <w:rsid w:val="00A125D3"/>
    <w:rsid w:val="00A2071F"/>
    <w:rsid w:val="00A30A76"/>
    <w:rsid w:val="00A32490"/>
    <w:rsid w:val="00A40176"/>
    <w:rsid w:val="00A42731"/>
    <w:rsid w:val="00A537F4"/>
    <w:rsid w:val="00A614FE"/>
    <w:rsid w:val="00A6217D"/>
    <w:rsid w:val="00A72CB6"/>
    <w:rsid w:val="00A73E76"/>
    <w:rsid w:val="00A90BA7"/>
    <w:rsid w:val="00A94386"/>
    <w:rsid w:val="00A9618E"/>
    <w:rsid w:val="00A963BC"/>
    <w:rsid w:val="00A97C92"/>
    <w:rsid w:val="00AB00F3"/>
    <w:rsid w:val="00AB288C"/>
    <w:rsid w:val="00AC21F8"/>
    <w:rsid w:val="00AC3B7A"/>
    <w:rsid w:val="00AC434C"/>
    <w:rsid w:val="00AE358D"/>
    <w:rsid w:val="00AF2D17"/>
    <w:rsid w:val="00B21C44"/>
    <w:rsid w:val="00B222B8"/>
    <w:rsid w:val="00B32680"/>
    <w:rsid w:val="00B36EA4"/>
    <w:rsid w:val="00B53E2D"/>
    <w:rsid w:val="00B72066"/>
    <w:rsid w:val="00B72AE6"/>
    <w:rsid w:val="00B80DA0"/>
    <w:rsid w:val="00B90880"/>
    <w:rsid w:val="00BA361D"/>
    <w:rsid w:val="00BC02FA"/>
    <w:rsid w:val="00BC04E6"/>
    <w:rsid w:val="00BC3F2B"/>
    <w:rsid w:val="00BD3B93"/>
    <w:rsid w:val="00BD4A5F"/>
    <w:rsid w:val="00BF0C4E"/>
    <w:rsid w:val="00C01533"/>
    <w:rsid w:val="00C12DDC"/>
    <w:rsid w:val="00C162B9"/>
    <w:rsid w:val="00C16448"/>
    <w:rsid w:val="00C26732"/>
    <w:rsid w:val="00C3297C"/>
    <w:rsid w:val="00C36E2F"/>
    <w:rsid w:val="00C634FD"/>
    <w:rsid w:val="00C74D5E"/>
    <w:rsid w:val="00C82844"/>
    <w:rsid w:val="00C9482A"/>
    <w:rsid w:val="00CA69F2"/>
    <w:rsid w:val="00CC4436"/>
    <w:rsid w:val="00CC6445"/>
    <w:rsid w:val="00CD395B"/>
    <w:rsid w:val="00CE0B09"/>
    <w:rsid w:val="00CF00DB"/>
    <w:rsid w:val="00CF0C1A"/>
    <w:rsid w:val="00CF730E"/>
    <w:rsid w:val="00D13D3C"/>
    <w:rsid w:val="00D14A6E"/>
    <w:rsid w:val="00D1637B"/>
    <w:rsid w:val="00D17572"/>
    <w:rsid w:val="00D41864"/>
    <w:rsid w:val="00D72A1F"/>
    <w:rsid w:val="00D80898"/>
    <w:rsid w:val="00D875B2"/>
    <w:rsid w:val="00D87DD1"/>
    <w:rsid w:val="00D91CD4"/>
    <w:rsid w:val="00DB3EA1"/>
    <w:rsid w:val="00DB7363"/>
    <w:rsid w:val="00DC1BDF"/>
    <w:rsid w:val="00DC1DCB"/>
    <w:rsid w:val="00DC6CAD"/>
    <w:rsid w:val="00DD1047"/>
    <w:rsid w:val="00DE431B"/>
    <w:rsid w:val="00DE5E37"/>
    <w:rsid w:val="00DF256B"/>
    <w:rsid w:val="00DF62CE"/>
    <w:rsid w:val="00DF6579"/>
    <w:rsid w:val="00E17B33"/>
    <w:rsid w:val="00E20054"/>
    <w:rsid w:val="00E37482"/>
    <w:rsid w:val="00E4031C"/>
    <w:rsid w:val="00E453F6"/>
    <w:rsid w:val="00E532DC"/>
    <w:rsid w:val="00E57815"/>
    <w:rsid w:val="00E57B75"/>
    <w:rsid w:val="00E749D1"/>
    <w:rsid w:val="00E80563"/>
    <w:rsid w:val="00E8259A"/>
    <w:rsid w:val="00E97FBE"/>
    <w:rsid w:val="00EA5701"/>
    <w:rsid w:val="00EA6517"/>
    <w:rsid w:val="00EA7088"/>
    <w:rsid w:val="00EB2C79"/>
    <w:rsid w:val="00EB4393"/>
    <w:rsid w:val="00EC1091"/>
    <w:rsid w:val="00EC39F3"/>
    <w:rsid w:val="00EE29F8"/>
    <w:rsid w:val="00EE3B9F"/>
    <w:rsid w:val="00EE4005"/>
    <w:rsid w:val="00EE7A25"/>
    <w:rsid w:val="00EE7E85"/>
    <w:rsid w:val="00F0604C"/>
    <w:rsid w:val="00F3757B"/>
    <w:rsid w:val="00F42703"/>
    <w:rsid w:val="00F6478C"/>
    <w:rsid w:val="00F807E9"/>
    <w:rsid w:val="00F906BA"/>
    <w:rsid w:val="00F97127"/>
    <w:rsid w:val="00F97FE2"/>
    <w:rsid w:val="00FA07A4"/>
    <w:rsid w:val="00FA4241"/>
    <w:rsid w:val="00FB2324"/>
    <w:rsid w:val="00FC0077"/>
    <w:rsid w:val="00FC2D91"/>
    <w:rsid w:val="00FD60BF"/>
    <w:rsid w:val="00FD6BF3"/>
    <w:rsid w:val="00FE6DDA"/>
    <w:rsid w:val="00FF03C6"/>
    <w:rsid w:val="00FF3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9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B00F3"/>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4">
    <w:name w:val="Название Знак"/>
    <w:basedOn w:val="a0"/>
    <w:link w:val="a3"/>
    <w:uiPriority w:val="10"/>
    <w:rsid w:val="00AB00F3"/>
    <w:rPr>
      <w:rFonts w:asciiTheme="majorHAnsi" w:eastAsiaTheme="majorEastAsia" w:hAnsiTheme="majorHAnsi" w:cstheme="majorBidi"/>
      <w:color w:val="052E65" w:themeColor="text2" w:themeShade="BF"/>
      <w:spacing w:val="5"/>
      <w:kern w:val="28"/>
      <w:sz w:val="52"/>
      <w:szCs w:val="52"/>
    </w:rPr>
  </w:style>
  <w:style w:type="paragraph" w:styleId="a5">
    <w:name w:val="Subtitle"/>
    <w:basedOn w:val="a"/>
    <w:next w:val="a"/>
    <w:link w:val="a6"/>
    <w:uiPriority w:val="11"/>
    <w:qFormat/>
    <w:rsid w:val="00AB00F3"/>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6">
    <w:name w:val="Подзаголовок Знак"/>
    <w:basedOn w:val="a0"/>
    <w:link w:val="a5"/>
    <w:uiPriority w:val="11"/>
    <w:rsid w:val="00AB00F3"/>
    <w:rPr>
      <w:rFonts w:asciiTheme="majorHAnsi" w:eastAsiaTheme="majorEastAsia" w:hAnsiTheme="majorHAnsi" w:cstheme="majorBidi"/>
      <w:i/>
      <w:iCs/>
      <w:color w:val="31B6FD" w:themeColor="accent1"/>
      <w:spacing w:val="15"/>
      <w:sz w:val="24"/>
      <w:szCs w:val="24"/>
    </w:rPr>
  </w:style>
  <w:style w:type="paragraph" w:styleId="a7">
    <w:name w:val="No Spacing"/>
    <w:link w:val="a8"/>
    <w:uiPriority w:val="1"/>
    <w:qFormat/>
    <w:rsid w:val="00AB00F3"/>
    <w:pPr>
      <w:spacing w:after="0" w:line="240" w:lineRule="auto"/>
    </w:pPr>
  </w:style>
  <w:style w:type="character" w:customStyle="1" w:styleId="submenu-table">
    <w:name w:val="submenu-table"/>
    <w:rsid w:val="0025595F"/>
    <w:rPr>
      <w:rFonts w:cs="Times New Roman"/>
    </w:rPr>
  </w:style>
  <w:style w:type="character" w:customStyle="1" w:styleId="a8">
    <w:name w:val="Без интервала Знак"/>
    <w:basedOn w:val="a0"/>
    <w:link w:val="a7"/>
    <w:uiPriority w:val="1"/>
    <w:rsid w:val="0025595F"/>
  </w:style>
  <w:style w:type="character" w:styleId="a9">
    <w:name w:val="Hyperlink"/>
    <w:basedOn w:val="a0"/>
    <w:unhideWhenUsed/>
    <w:rsid w:val="00872128"/>
    <w:rPr>
      <w:color w:val="0080FF" w:themeColor="hyperlink"/>
      <w:u w:val="single"/>
    </w:rPr>
  </w:style>
  <w:style w:type="character" w:customStyle="1" w:styleId="apple-converted-space">
    <w:name w:val="apple-converted-space"/>
    <w:basedOn w:val="a0"/>
    <w:rsid w:val="009165F7"/>
  </w:style>
  <w:style w:type="paragraph" w:customStyle="1" w:styleId="Default">
    <w:name w:val="Default"/>
    <w:rsid w:val="009165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9">
    <w:name w:val="rvts9"/>
    <w:basedOn w:val="a0"/>
    <w:rsid w:val="007F3B96"/>
  </w:style>
  <w:style w:type="paragraph" w:styleId="aa">
    <w:name w:val="List Paragraph"/>
    <w:basedOn w:val="a"/>
    <w:uiPriority w:val="34"/>
    <w:qFormat/>
    <w:rsid w:val="009E11BD"/>
    <w:pPr>
      <w:spacing w:after="160" w:line="259" w:lineRule="auto"/>
      <w:ind w:left="720"/>
      <w:contextualSpacing/>
    </w:pPr>
  </w:style>
  <w:style w:type="paragraph" w:customStyle="1" w:styleId="ab">
    <w:name w:val="ДИССЕР"/>
    <w:basedOn w:val="a"/>
    <w:rsid w:val="001907B1"/>
    <w:pPr>
      <w:spacing w:after="0" w:line="360" w:lineRule="auto"/>
      <w:ind w:firstLine="567"/>
      <w:jc w:val="both"/>
    </w:pPr>
    <w:rPr>
      <w:rFonts w:ascii="Times New Roman" w:eastAsia="Times New Roman" w:hAnsi="Times New Roman" w:cs="Times New Roman"/>
      <w:sz w:val="28"/>
      <w:szCs w:val="28"/>
      <w:lang w:val="uk-UA" w:eastAsia="ru-RU"/>
    </w:rPr>
  </w:style>
  <w:style w:type="character" w:customStyle="1" w:styleId="FontStyle114">
    <w:name w:val="Font Style114"/>
    <w:basedOn w:val="a0"/>
    <w:rsid w:val="001907B1"/>
    <w:rPr>
      <w:rFonts w:ascii="Times New Roman" w:hAnsi="Times New Roman" w:cs="Times New Roman" w:hint="default"/>
      <w:sz w:val="14"/>
      <w:szCs w:val="14"/>
    </w:rPr>
  </w:style>
  <w:style w:type="paragraph" w:styleId="ac">
    <w:name w:val="Normal (Web)"/>
    <w:aliases w:val=" Знак,Обычный (Web)"/>
    <w:basedOn w:val="a"/>
    <w:link w:val="ad"/>
    <w:uiPriority w:val="99"/>
    <w:qFormat/>
    <w:rsid w:val="001907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бычный (веб) Знак"/>
    <w:aliases w:val=" Знак Знак,Обычный (Web) Знак"/>
    <w:basedOn w:val="a0"/>
    <w:link w:val="ac"/>
    <w:uiPriority w:val="99"/>
    <w:locked/>
    <w:rsid w:val="001907B1"/>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1907B1"/>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1907B1"/>
    <w:rPr>
      <w:rFonts w:ascii="Courier New" w:eastAsia="Times New Roman" w:hAnsi="Courier New" w:cs="Courier New"/>
      <w:sz w:val="20"/>
      <w:szCs w:val="20"/>
      <w:lang w:val="uk-UA" w:eastAsia="uk-UA"/>
    </w:rPr>
  </w:style>
  <w:style w:type="paragraph" w:styleId="ae">
    <w:name w:val="Balloon Text"/>
    <w:basedOn w:val="a"/>
    <w:link w:val="af"/>
    <w:uiPriority w:val="99"/>
    <w:semiHidden/>
    <w:unhideWhenUsed/>
    <w:rsid w:val="001751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751AC"/>
    <w:rPr>
      <w:rFonts w:ascii="Tahoma" w:hAnsi="Tahoma" w:cs="Tahoma"/>
      <w:sz w:val="16"/>
      <w:szCs w:val="16"/>
    </w:rPr>
  </w:style>
  <w:style w:type="character" w:customStyle="1" w:styleId="2">
    <w:name w:val="Основной текст (2)_"/>
    <w:basedOn w:val="a0"/>
    <w:link w:val="20"/>
    <w:rsid w:val="00D72A1F"/>
    <w:rPr>
      <w:rFonts w:ascii="Times New Roman" w:eastAsia="Times New Roman" w:hAnsi="Times New Roman" w:cs="Times New Roman"/>
      <w:i/>
      <w:iCs/>
      <w:spacing w:val="-3"/>
      <w:shd w:val="clear" w:color="auto" w:fill="FFFFFF"/>
    </w:rPr>
  </w:style>
  <w:style w:type="paragraph" w:customStyle="1" w:styleId="20">
    <w:name w:val="Основной текст (2)"/>
    <w:basedOn w:val="a"/>
    <w:link w:val="2"/>
    <w:rsid w:val="00D72A1F"/>
    <w:pPr>
      <w:widowControl w:val="0"/>
      <w:shd w:val="clear" w:color="auto" w:fill="FFFFFF"/>
      <w:spacing w:before="180" w:after="0" w:line="278" w:lineRule="exact"/>
      <w:jc w:val="center"/>
    </w:pPr>
    <w:rPr>
      <w:rFonts w:ascii="Times New Roman" w:eastAsia="Times New Roman" w:hAnsi="Times New Roman" w:cs="Times New Roman"/>
      <w:i/>
      <w:iCs/>
      <w:spacing w:val="-3"/>
    </w:rPr>
  </w:style>
  <w:style w:type="character" w:styleId="af0">
    <w:name w:val="Strong"/>
    <w:basedOn w:val="a0"/>
    <w:qFormat/>
    <w:rsid w:val="00A621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9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B00F3"/>
    <w:pPr>
      <w:pBdr>
        <w:bottom w:val="single" w:sz="8" w:space="4" w:color="31B6FD" w:themeColor="accent1"/>
      </w:pBdr>
      <w:spacing w:after="300" w:line="240" w:lineRule="auto"/>
      <w:contextualSpacing/>
    </w:pPr>
    <w:rPr>
      <w:rFonts w:asciiTheme="majorHAnsi" w:eastAsiaTheme="majorEastAsia" w:hAnsiTheme="majorHAnsi" w:cstheme="majorBidi"/>
      <w:color w:val="052E65" w:themeColor="text2" w:themeShade="BF"/>
      <w:spacing w:val="5"/>
      <w:kern w:val="28"/>
      <w:sz w:val="52"/>
      <w:szCs w:val="52"/>
    </w:rPr>
  </w:style>
  <w:style w:type="character" w:customStyle="1" w:styleId="a4">
    <w:name w:val="Название Знак"/>
    <w:basedOn w:val="a0"/>
    <w:link w:val="a3"/>
    <w:uiPriority w:val="10"/>
    <w:rsid w:val="00AB00F3"/>
    <w:rPr>
      <w:rFonts w:asciiTheme="majorHAnsi" w:eastAsiaTheme="majorEastAsia" w:hAnsiTheme="majorHAnsi" w:cstheme="majorBidi"/>
      <w:color w:val="052E65" w:themeColor="text2" w:themeShade="BF"/>
      <w:spacing w:val="5"/>
      <w:kern w:val="28"/>
      <w:sz w:val="52"/>
      <w:szCs w:val="52"/>
    </w:rPr>
  </w:style>
  <w:style w:type="paragraph" w:styleId="a5">
    <w:name w:val="Subtitle"/>
    <w:basedOn w:val="a"/>
    <w:next w:val="a"/>
    <w:link w:val="a6"/>
    <w:uiPriority w:val="11"/>
    <w:qFormat/>
    <w:rsid w:val="00AB00F3"/>
    <w:pPr>
      <w:numPr>
        <w:ilvl w:val="1"/>
      </w:numPr>
    </w:pPr>
    <w:rPr>
      <w:rFonts w:asciiTheme="majorHAnsi" w:eastAsiaTheme="majorEastAsia" w:hAnsiTheme="majorHAnsi" w:cstheme="majorBidi"/>
      <w:i/>
      <w:iCs/>
      <w:color w:val="31B6FD" w:themeColor="accent1"/>
      <w:spacing w:val="15"/>
      <w:sz w:val="24"/>
      <w:szCs w:val="24"/>
    </w:rPr>
  </w:style>
  <w:style w:type="character" w:customStyle="1" w:styleId="a6">
    <w:name w:val="Подзаголовок Знак"/>
    <w:basedOn w:val="a0"/>
    <w:link w:val="a5"/>
    <w:uiPriority w:val="11"/>
    <w:rsid w:val="00AB00F3"/>
    <w:rPr>
      <w:rFonts w:asciiTheme="majorHAnsi" w:eastAsiaTheme="majorEastAsia" w:hAnsiTheme="majorHAnsi" w:cstheme="majorBidi"/>
      <w:i/>
      <w:iCs/>
      <w:color w:val="31B6FD" w:themeColor="accent1"/>
      <w:spacing w:val="15"/>
      <w:sz w:val="24"/>
      <w:szCs w:val="24"/>
    </w:rPr>
  </w:style>
  <w:style w:type="paragraph" w:styleId="a7">
    <w:name w:val="No Spacing"/>
    <w:link w:val="a8"/>
    <w:uiPriority w:val="1"/>
    <w:qFormat/>
    <w:rsid w:val="00AB00F3"/>
    <w:pPr>
      <w:spacing w:after="0" w:line="240" w:lineRule="auto"/>
    </w:pPr>
  </w:style>
  <w:style w:type="character" w:customStyle="1" w:styleId="submenu-table">
    <w:name w:val="submenu-table"/>
    <w:rsid w:val="0025595F"/>
    <w:rPr>
      <w:rFonts w:cs="Times New Roman"/>
    </w:rPr>
  </w:style>
  <w:style w:type="character" w:customStyle="1" w:styleId="a8">
    <w:name w:val="Без интервала Знак"/>
    <w:basedOn w:val="a0"/>
    <w:link w:val="a7"/>
    <w:uiPriority w:val="1"/>
    <w:rsid w:val="0025595F"/>
  </w:style>
  <w:style w:type="character" w:styleId="a9">
    <w:name w:val="Hyperlink"/>
    <w:basedOn w:val="a0"/>
    <w:unhideWhenUsed/>
    <w:rsid w:val="00872128"/>
    <w:rPr>
      <w:color w:val="0080FF" w:themeColor="hyperlink"/>
      <w:u w:val="single"/>
    </w:rPr>
  </w:style>
  <w:style w:type="character" w:customStyle="1" w:styleId="apple-converted-space">
    <w:name w:val="apple-converted-space"/>
    <w:basedOn w:val="a0"/>
    <w:rsid w:val="009165F7"/>
  </w:style>
  <w:style w:type="paragraph" w:customStyle="1" w:styleId="Default">
    <w:name w:val="Default"/>
    <w:rsid w:val="009165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vts9">
    <w:name w:val="rvts9"/>
    <w:basedOn w:val="a0"/>
    <w:rsid w:val="007F3B96"/>
  </w:style>
  <w:style w:type="paragraph" w:styleId="aa">
    <w:name w:val="List Paragraph"/>
    <w:basedOn w:val="a"/>
    <w:uiPriority w:val="34"/>
    <w:qFormat/>
    <w:rsid w:val="009E11BD"/>
    <w:pPr>
      <w:spacing w:after="160" w:line="259" w:lineRule="auto"/>
      <w:ind w:left="720"/>
      <w:contextualSpacing/>
    </w:pPr>
  </w:style>
  <w:style w:type="paragraph" w:customStyle="1" w:styleId="ab">
    <w:name w:val="ДИССЕР"/>
    <w:basedOn w:val="a"/>
    <w:rsid w:val="001907B1"/>
    <w:pPr>
      <w:spacing w:after="0" w:line="360" w:lineRule="auto"/>
      <w:ind w:firstLine="567"/>
      <w:jc w:val="both"/>
    </w:pPr>
    <w:rPr>
      <w:rFonts w:ascii="Times New Roman" w:eastAsia="Times New Roman" w:hAnsi="Times New Roman" w:cs="Times New Roman"/>
      <w:sz w:val="28"/>
      <w:szCs w:val="28"/>
      <w:lang w:val="uk-UA" w:eastAsia="ru-RU"/>
    </w:rPr>
  </w:style>
  <w:style w:type="character" w:customStyle="1" w:styleId="FontStyle114">
    <w:name w:val="Font Style114"/>
    <w:basedOn w:val="a0"/>
    <w:rsid w:val="001907B1"/>
    <w:rPr>
      <w:rFonts w:ascii="Times New Roman" w:hAnsi="Times New Roman" w:cs="Times New Roman" w:hint="default"/>
      <w:sz w:val="14"/>
      <w:szCs w:val="14"/>
    </w:rPr>
  </w:style>
  <w:style w:type="paragraph" w:styleId="ac">
    <w:name w:val="Normal (Web)"/>
    <w:aliases w:val=" Знак,Обычный (Web)"/>
    <w:basedOn w:val="a"/>
    <w:link w:val="ad"/>
    <w:uiPriority w:val="99"/>
    <w:qFormat/>
    <w:rsid w:val="001907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бычный (веб) Знак"/>
    <w:aliases w:val=" Знак Знак,Обычный (Web) Знак"/>
    <w:basedOn w:val="a0"/>
    <w:link w:val="ac"/>
    <w:uiPriority w:val="99"/>
    <w:locked/>
    <w:rsid w:val="001907B1"/>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1907B1"/>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1907B1"/>
    <w:rPr>
      <w:rFonts w:ascii="Courier New" w:eastAsia="Times New Roman" w:hAnsi="Courier New" w:cs="Courier New"/>
      <w:sz w:val="20"/>
      <w:szCs w:val="20"/>
      <w:lang w:val="uk-UA" w:eastAsia="uk-UA"/>
    </w:rPr>
  </w:style>
  <w:style w:type="paragraph" w:styleId="ae">
    <w:name w:val="Balloon Text"/>
    <w:basedOn w:val="a"/>
    <w:link w:val="af"/>
    <w:uiPriority w:val="99"/>
    <w:semiHidden/>
    <w:unhideWhenUsed/>
    <w:rsid w:val="001751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751AC"/>
    <w:rPr>
      <w:rFonts w:ascii="Tahoma" w:hAnsi="Tahoma" w:cs="Tahoma"/>
      <w:sz w:val="16"/>
      <w:szCs w:val="16"/>
    </w:rPr>
  </w:style>
  <w:style w:type="character" w:customStyle="1" w:styleId="2">
    <w:name w:val="Основной текст (2)_"/>
    <w:basedOn w:val="a0"/>
    <w:link w:val="20"/>
    <w:rsid w:val="00D72A1F"/>
    <w:rPr>
      <w:rFonts w:ascii="Times New Roman" w:eastAsia="Times New Roman" w:hAnsi="Times New Roman" w:cs="Times New Roman"/>
      <w:i/>
      <w:iCs/>
      <w:spacing w:val="-3"/>
      <w:shd w:val="clear" w:color="auto" w:fill="FFFFFF"/>
    </w:rPr>
  </w:style>
  <w:style w:type="paragraph" w:customStyle="1" w:styleId="20">
    <w:name w:val="Основной текст (2)"/>
    <w:basedOn w:val="a"/>
    <w:link w:val="2"/>
    <w:rsid w:val="00D72A1F"/>
    <w:pPr>
      <w:widowControl w:val="0"/>
      <w:shd w:val="clear" w:color="auto" w:fill="FFFFFF"/>
      <w:spacing w:before="180" w:after="0" w:line="278" w:lineRule="exact"/>
      <w:jc w:val="center"/>
    </w:pPr>
    <w:rPr>
      <w:rFonts w:ascii="Times New Roman" w:eastAsia="Times New Roman" w:hAnsi="Times New Roman" w:cs="Times New Roman"/>
      <w:i/>
      <w:iCs/>
      <w:spacing w:val="-3"/>
    </w:rPr>
  </w:style>
  <w:style w:type="character" w:styleId="af0">
    <w:name w:val="Strong"/>
    <w:basedOn w:val="a0"/>
    <w:qFormat/>
    <w:rsid w:val="00A621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org.ua/politicreformandconstitutionslaw/2011-12-14-18-24-53/1308-konstytutsiina-reforma-i-problemy-zakonu-pro-referendum-internet-konferentsiia-z-ihorem-koliushkom.html" TargetMode="External"/><Relationship Id="rId117" Type="http://schemas.openxmlformats.org/officeDocument/2006/relationships/hyperlink" Target="https://zakon.rada.gov.ua/laws/show/v1_02715-14" TargetMode="External"/><Relationship Id="rId21" Type="http://schemas.openxmlformats.org/officeDocument/2006/relationships/hyperlink" Target="https://www.npu.gov.ua/ya-tut.html" TargetMode="External"/><Relationship Id="rId42" Type="http://schemas.openxmlformats.org/officeDocument/2006/relationships/hyperlink" Target="https://zakon.rada.gov.ua/laws/show/3792-12" TargetMode="External"/><Relationship Id="rId47" Type="http://schemas.openxmlformats.org/officeDocument/2006/relationships/hyperlink" Target="https://zakon.rada.gov.ua/rada/show/981_018" TargetMode="External"/><Relationship Id="rId63" Type="http://schemas.openxmlformats.org/officeDocument/2006/relationships/hyperlink" Target="https://ti-ukraine.org/news/kozhen-tretij-ukrajinets-hotovyj-vidmovytysya-platyty-habar/" TargetMode="External"/><Relationship Id="rId68" Type="http://schemas.openxmlformats.org/officeDocument/2006/relationships/hyperlink" Target="https://zakon.rada.gov.ua/rada/show/v0685282-15" TargetMode="External"/><Relationship Id="rId84" Type="http://schemas.openxmlformats.org/officeDocument/2006/relationships/hyperlink" Target="https://www.newworldencyclopedia.org/entry/Norway" TargetMode="External"/><Relationship Id="rId89" Type="http://schemas.openxmlformats.org/officeDocument/2006/relationships/hyperlink" Target="https://www.ncbi.nlm.nih.gov/pmc/articles/PMC5664619" TargetMode="External"/><Relationship Id="rId112" Type="http://schemas.openxmlformats.org/officeDocument/2006/relationships/hyperlink" Target="https://zakon.rada.gov.ua/laws/show/2168-19" TargetMode="External"/><Relationship Id="rId16" Type="http://schemas.openxmlformats.org/officeDocument/2006/relationships/hyperlink" Target="http://zakon2.rada.gov.ua/laws/" TargetMode="External"/><Relationship Id="rId107" Type="http://schemas.openxmlformats.org/officeDocument/2006/relationships/hyperlink" Target="http://www.dstszi.gov.ua" TargetMode="External"/><Relationship Id="rId11" Type="http://schemas.openxmlformats.org/officeDocument/2006/relationships/hyperlink" Target="https://www.kmu.gov.ua/ua/news/uryad-zmenshiv-obsyag-derzhzamovlennya-na-pidgotovku-fahivciv-u-2018-roci-na-96" TargetMode="External"/><Relationship Id="rId32"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3149:%D0%AE%D1%80.%20%D0%BD." TargetMode="External"/><Relationship Id="rId37" Type="http://schemas.openxmlformats.org/officeDocument/2006/relationships/hyperlink" Target="http://www.irbis-nbuv.gov.ua/cgi-bin/irbis_nbuv/cgiirbis_64.exe?I21DBN=LINK&amp;P21DBN=UJRN&amp;Z21ID=&amp;S21REF=10&amp;S21CNR=20&amp;S21STN=1&amp;S21FMT=ASP_meta&amp;C21COM=S&amp;2_S21P03=FILA=&amp;2_S21STR=Pupch_2014_4_81" TargetMode="External"/><Relationship Id="rId53" Type="http://schemas.openxmlformats.org/officeDocument/2006/relationships/hyperlink" Target="http://razumkov.org.ua/napriamky/sotsiologichni-doslidzhennia/riven-doviry-do-suspilnykh-instytutiv-ta-elektoralni-oriientatsii-gromadian-ukrainy" TargetMode="External"/><Relationship Id="rId58" Type="http://schemas.openxmlformats.org/officeDocument/2006/relationships/hyperlink" Target="http://search.ligazakon.ua/" TargetMode="External"/><Relationship Id="rId74" Type="http://schemas.openxmlformats.org/officeDocument/2006/relationships/hyperlink" Target="https://en.wikipedia.org/wiki/Health_care" TargetMode="External"/><Relationship Id="rId79" Type="http://schemas.openxmlformats.org/officeDocument/2006/relationships/hyperlink" Target="https://www.newworldencyclopedia.org/entry/Family" TargetMode="External"/><Relationship Id="rId102" Type="http://schemas.openxmlformats.org/officeDocument/2006/relationships/hyperlink" Target="http://zakon2.rada.gov.ua/laws/show/2594-15" TargetMode="External"/><Relationship Id="rId5" Type="http://schemas.openxmlformats.org/officeDocument/2006/relationships/settings" Target="settings.xml"/><Relationship Id="rId61" Type="http://schemas.openxmlformats.org/officeDocument/2006/relationships/hyperlink" Target="http://zakon2.rada.gov.ua/" TargetMode="External"/><Relationship Id="rId82" Type="http://schemas.openxmlformats.org/officeDocument/2006/relationships/hyperlink" Target="https://www.newworldencyclopedia.org/entry/Austria" TargetMode="External"/><Relationship Id="rId90" Type="http://schemas.openxmlformats.org/officeDocument/2006/relationships/hyperlink" Target="https://www.newworldencyclopedia.org/entry/Health_insurance" TargetMode="External"/><Relationship Id="rId95" Type="http://schemas.openxmlformats.org/officeDocument/2006/relationships/hyperlink" Target="http://dspace.nbuv.gov.ua/bitstream/handle/123456789/123125/11-Latysheva.pdf?sequence=1" TargetMode="External"/><Relationship Id="rId19" Type="http://schemas.openxmlformats.org/officeDocument/2006/relationships/hyperlink" Target="https://zakon.rada.gov.ua/laws/show/v004p710-01" TargetMode="External"/><Relationship Id="rId14" Type="http://schemas.openxmlformats.org/officeDocument/2006/relationships/hyperlink" Target="http://zakon4.rada.gov.ua/laws/show/" TargetMode="External"/><Relationship Id="rId22" Type="http://schemas.openxmlformats.org/officeDocument/2006/relationships/hyperlink" Target="https://zakon.rada.gov.ua/laws/show/v004p710-18" TargetMode="External"/><Relationship Id="rId27" Type="http://schemas.openxmlformats.org/officeDocument/2006/relationships/hyperlink" Target="http://pravo.org.ua/209-slaider-novyn/1308-konstytutsiina-reforma-i-problemy-zakonu-pro-referendum-internet-konferentsiia-z-ihorem-koliushkom.html" TargetMode="External"/><Relationship Id="rId30" Type="http://schemas.openxmlformats.org/officeDocument/2006/relationships/hyperlink" Target="http://www.irbis-nbuv.gov.ua/cgi-bin/irbis_nbuv/cgiirbis_64.exe?I21DBN=LINK&amp;P21DBN=UJRN&amp;Z21ID=&amp;S21REF=10&amp;S21CNR=20&amp;S21STN=1&amp;S21FMT=ASP_meta&amp;C21COM=S&amp;2_S21P03=FILA=&amp;2_S21STR=Nvknuvs_2013_2_54" TargetMode="External"/><Relationship Id="rId35"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E%D0%BD%D1%96%D0%BD%20%D0%9E$" TargetMode="External"/><Relationship Id="rId43" Type="http://schemas.openxmlformats.org/officeDocument/2006/relationships/hyperlink" Target="https://zakon.rada.gov.ua/laws/show/1977-19" TargetMode="External"/><Relationship Id="rId48" Type="http://schemas.openxmlformats.org/officeDocument/2006/relationships/hyperlink" Target="http://uz.ligazakon.ua/ua/magazine_article/EA008748" TargetMode="External"/><Relationship Id="rId56" Type="http://schemas.openxmlformats.org/officeDocument/2006/relationships/hyperlink" Target="http://www.imf.org/pubs" TargetMode="External"/><Relationship Id="rId64" Type="http://schemas.openxmlformats.org/officeDocument/2006/relationships/hyperlink" Target="https://zakon.rada.gov.ua/laws/show/2229-19" TargetMode="External"/><Relationship Id="rId69" Type="http://schemas.openxmlformats.org/officeDocument/2006/relationships/hyperlink" Target="https://zakon.rada.gov.ua/laws/show/1334-17" TargetMode="External"/><Relationship Id="rId77" Type="http://schemas.openxmlformats.org/officeDocument/2006/relationships/hyperlink" Target="https://www.newworldencyclopedia.org/entry/Socialism" TargetMode="External"/><Relationship Id="rId100" Type="http://schemas.openxmlformats.org/officeDocument/2006/relationships/hyperlink" Target="http://zakon.rada.gov.ua" TargetMode="External"/><Relationship Id="rId105" Type="http://schemas.openxmlformats.org/officeDocument/2006/relationships/hyperlink" Target="http://ibody.by/fitnes/fitnes-industriya." TargetMode="External"/><Relationship Id="rId113" Type="http://schemas.openxmlformats.org/officeDocument/2006/relationships/hyperlink" Target="https://zakon.rada.gov.ua/laws/show/2297-17" TargetMode="External"/><Relationship Id="rId118" Type="http://schemas.openxmlformats.org/officeDocument/2006/relationships/hyperlink" Target="https://www.cigionline.org/sites/%20default/files/no22_2.pdf" TargetMode="External"/><Relationship Id="rId8" Type="http://schemas.openxmlformats.org/officeDocument/2006/relationships/hyperlink" Target="http://www.uipv.org/i_upload/file/2016-10-Malysh-Zaianchukovskii-Kryzhanovskii.pdf" TargetMode="External"/><Relationship Id="rId51" Type="http://schemas.openxmlformats.org/officeDocument/2006/relationships/hyperlink" Target="http://economyandsociety.in.ua/journal/14_ukr/17.pdf" TargetMode="External"/><Relationship Id="rId72" Type="http://schemas.openxmlformats.org/officeDocument/2006/relationships/hyperlink" Target="https://en.wikipedia.org/wiki/Insurance" TargetMode="External"/><Relationship Id="rId80" Type="http://schemas.openxmlformats.org/officeDocument/2006/relationships/hyperlink" Target="https://www.newworldencyclopedia.org/entry/Germany" TargetMode="External"/><Relationship Id="rId85" Type="http://schemas.openxmlformats.org/officeDocument/2006/relationships/hyperlink" Target="https://www.newworldencyclopedia.org/entry/Serbia" TargetMode="External"/><Relationship Id="rId93" Type="http://schemas.openxmlformats.org/officeDocument/2006/relationships/hyperlink" Target="http://www.wipo.int/sme/en/ip_business/marks/well_known_marks.htm" TargetMode="External"/><Relationship Id="rId98" Type="http://schemas.openxmlformats.org/officeDocument/2006/relationships/hyperlink" Target="http://elar.khnu.km.ua/jspui/handle/123456789/2305"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zakon2.rada.gov.ua/laws/show/v9306400-88" TargetMode="External"/><Relationship Id="rId17" Type="http://schemas.openxmlformats.org/officeDocument/2006/relationships/hyperlink" Target="http://w1.c1.rada.gov.ua/pls/zweb2/webproc4_1?pf3511=44969" TargetMode="External"/><Relationship Id="rId25" Type="http://schemas.openxmlformats.org/officeDocument/2006/relationships/hyperlink" Target="http://zakon4.rada.gov.ua/laws/show/996-2010-%D0%25" TargetMode="External"/><Relationship Id="rId33" Type="http://schemas.openxmlformats.org/officeDocument/2006/relationships/hyperlink" Target="http://www.irbis-nbuv.gov.ua/cgi-bin/irbis_nbuv/cgiirbis_64.exe?I21DBN=LINK&amp;P21DBN=UJRN&amp;Z21ID=&amp;S21REF=10&amp;S21CNR=20&amp;S21STN=1&amp;S21FMT=ASP_meta&amp;C21COM=S&amp;2_S21P03=FILA=&amp;2_S21STR=Nvkhdu_jur_2016_1%283%29__29" TargetMode="External"/><Relationship Id="rId38" Type="http://schemas.openxmlformats.org/officeDocument/2006/relationships/hyperlink" Target="https://zakon.rada.gov.ua/laws/show/995_051" TargetMode="External"/><Relationship Id="rId46" Type="http://schemas.openxmlformats.org/officeDocument/2006/relationships/hyperlink" Target="https://zakon.rada.gov.ua/rada/show/984_011" TargetMode="External"/><Relationship Id="rId59" Type="http://schemas.openxmlformats.org/officeDocument/2006/relationships/hyperlink" Target="http://komitet.in.ua/?p=853" TargetMode="External"/><Relationship Id="rId67" Type="http://schemas.openxmlformats.org/officeDocument/2006/relationships/hyperlink" Target="http://mtd.dec.gov.ua/images/dodatki/2015_685_Dayn/2015_685_AKN_Dayn.pdf" TargetMode="External"/><Relationship Id="rId103" Type="http://schemas.openxmlformats.org/officeDocument/2006/relationships/hyperlink" Target="http://yanko.lib.ru/books/media/mcluhan-understanding_media.pdf" TargetMode="External"/><Relationship Id="rId108" Type="http://schemas.openxmlformats.org/officeDocument/2006/relationships/hyperlink" Target="https://zakon.rada.gov.ua/laws/show/2657-12" TargetMode="External"/><Relationship Id="rId116" Type="http://schemas.openxmlformats.org/officeDocument/2006/relationships/hyperlink" Target="https://zakon.rada.gov.ua/laws/show/994_326" TargetMode="External"/><Relationship Id="rId20" Type="http://schemas.openxmlformats.org/officeDocument/2006/relationships/hyperlink" Target="https://zakon.rada.gov.ua/laws/show/254%D0%BA/96-%D0%B2%D1%80" TargetMode="External"/><Relationship Id="rId41" Type="http://schemas.openxmlformats.org/officeDocument/2006/relationships/hyperlink" Target="https://zakon.rada.gov.ua/rada/show/v0871731-17" TargetMode="External"/><Relationship Id="rId54" Type="http://schemas.openxmlformats.org/officeDocument/2006/relationships/hyperlink" Target="http://www.etica.in.ua/shho-take-dovira-ta-komu-doviryati/" TargetMode="External"/><Relationship Id="rId62" Type="http://schemas.openxmlformats.org/officeDocument/2006/relationships/hyperlink" Target="http://razumkov.org.ua/" TargetMode="External"/><Relationship Id="rId70" Type="http://schemas.openxmlformats.org/officeDocument/2006/relationships/hyperlink" Target="https://zakon.rada.gov.ua/laws/show/222-19" TargetMode="External"/><Relationship Id="rId75" Type="http://schemas.openxmlformats.org/officeDocument/2006/relationships/hyperlink" Target="https://en.wikipedia.org/wiki/Health_system" TargetMode="External"/><Relationship Id="rId83" Type="http://schemas.openxmlformats.org/officeDocument/2006/relationships/hyperlink" Target="https://www.newworldencyclopedia.org/entry/Hungary" TargetMode="External"/><Relationship Id="rId88" Type="http://schemas.openxmlformats.org/officeDocument/2006/relationships/hyperlink" Target="https://www.newworldencyclopedia.org/entry/Netherlands" TargetMode="External"/><Relationship Id="rId91" Type="http://schemas.openxmlformats.org/officeDocument/2006/relationships/hyperlink" Target="http://zakon.rada.gov.ua/laws/show/995_507" TargetMode="External"/><Relationship Id="rId96" Type="http://schemas.openxmlformats.org/officeDocument/2006/relationships/hyperlink" Target="http://www.economy.nayka.com.ua/?op=1&amp;z=4974" TargetMode="External"/><Relationship Id="rId111" Type="http://schemas.openxmlformats.org/officeDocument/2006/relationships/hyperlink" Target="https://zakon.rada.gov.ua/laws/show/2657-12"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zakon4.rada.gov.ua/laws/show/280/97-%D0%B2%D1%80" TargetMode="External"/><Relationship Id="rId23" Type="http://schemas.openxmlformats.org/officeDocument/2006/relationships/hyperlink" Target="http://zakon4.rada.gov.ua/laws/show/5475-17" TargetMode="External"/><Relationship Id="rId28"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2%D0%B0%D1%82%D0%B0%D1%80%D0%BE%D0%B2%20%D0%9E$" TargetMode="External"/><Relationship Id="rId36"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25728" TargetMode="External"/><Relationship Id="rId49" Type="http://schemas.openxmlformats.org/officeDocument/2006/relationships/hyperlink" Target="https://zakon.rada.gov.ua/laws/show/1314-18" TargetMode="External"/><Relationship Id="rId57" Type="http://schemas.openxmlformats.org/officeDocument/2006/relationships/hyperlink" Target="http://www.ukrppp.com/uk/" TargetMode="External"/><Relationship Id="rId106" Type="http://schemas.openxmlformats.org/officeDocument/2006/relationships/hyperlink" Target="https://zakon.rada.gov.ua/laws/show/851-15" TargetMode="External"/><Relationship Id="rId114" Type="http://schemas.openxmlformats.org/officeDocument/2006/relationships/hyperlink" Target="https://zakon.help/laws/show/2443-19" TargetMode="External"/><Relationship Id="rId119" Type="http://schemas.openxmlformats.org/officeDocument/2006/relationships/hyperlink" Target="https://goo-gl.su/Edwb" TargetMode="External"/><Relationship Id="rId10" Type="http://schemas.openxmlformats.org/officeDocument/2006/relationships/hyperlink" Target="http://edclub.com.ua/%20analityka/pozyciya-ukrayiny-v-reytyngu-krayin-svitu-za-indeksom-globalnoyi-konkurentospromozhnosti-2" TargetMode="External"/><Relationship Id="rId31"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4%D1%96%D0%BB%D1%8C%D1%88%D1%82%D0%B5%D0%B9%D0%BD%20%D0%86$" TargetMode="External"/><Relationship Id="rId44" Type="http://schemas.openxmlformats.org/officeDocument/2006/relationships/hyperlink" Target="https://zakon.rada.gov.ua/laws/show/2415-19" TargetMode="External"/><Relationship Id="rId52" Type="http://schemas.openxmlformats.org/officeDocument/2006/relationships/hyperlink" Target="https://www.radiosvoboda.org/a/press-review/29834173.html" TargetMode="External"/><Relationship Id="rId60" Type="http://schemas.openxmlformats.org/officeDocument/2006/relationships/hyperlink" Target="http://zakon4.rada.gov.ua/laws/show/1022-19" TargetMode="External"/><Relationship Id="rId65" Type="http://schemas.openxmlformats.org/officeDocument/2006/relationships/hyperlink" Target="http://downsyndrome.org.ua/" TargetMode="External"/><Relationship Id="rId73" Type="http://schemas.openxmlformats.org/officeDocument/2006/relationships/hyperlink" Target="https://en.wikipedia.org/wiki/Medical_expenses" TargetMode="External"/><Relationship Id="rId78" Type="http://schemas.openxmlformats.org/officeDocument/2006/relationships/hyperlink" Target="https://www.newworldencyclopedia.org/entry/Ancient_Greece" TargetMode="External"/><Relationship Id="rId81" Type="http://schemas.openxmlformats.org/officeDocument/2006/relationships/hyperlink" Target="https://www.newworldencyclopedia.org/entry/Labor_union" TargetMode="External"/><Relationship Id="rId86" Type="http://schemas.openxmlformats.org/officeDocument/2006/relationships/hyperlink" Target="https://www.newworldencyclopedia.org/entry/Britain" TargetMode="External"/><Relationship Id="rId94" Type="http://schemas.openxmlformats.org/officeDocument/2006/relationships/image" Target="media/image1.png"/><Relationship Id="rId99" Type="http://schemas.openxmlformats.org/officeDocument/2006/relationships/hyperlink" Target="http://uk.wikipedia.org/wiki/%D0%86%D0%BD%D1%84%D0%BE%D1%80%D0%BC%D0%B0%D1%86%D1%96%D1%8F" TargetMode="External"/><Relationship Id="rId101" Type="http://schemas.openxmlformats.org/officeDocument/2006/relationships/hyperlink" Target="http://zakon4.rada.gov.ua/laws/show/2657-12" TargetMode="External"/><Relationship Id="rId4" Type="http://schemas.microsoft.com/office/2007/relationships/stylesWithEffects" Target="stylesWithEffects.xml"/><Relationship Id="rId9" Type="http://schemas.openxmlformats.org/officeDocument/2006/relationships/hyperlink" Target="http://www.ukrstat.gov.ua/druk/publicat/kat%20_u/2018/zb/09/zb_nauka_2017.pdf/" TargetMode="External"/><Relationship Id="rId13" Type="http://schemas.openxmlformats.org/officeDocument/2006/relationships/hyperlink" Target="http://w1.c1.rada.gov.ua/pls/zweb2/webproc4_1?pf3511=47751" TargetMode="External"/><Relationship Id="rId18" Type="http://schemas.openxmlformats.org/officeDocument/2006/relationships/hyperlink" Target="http://www.nau.kiev.ua/nau10/ukr/doc.php?code=475/97-%d0%92%d0%a0" TargetMode="External"/><Relationship Id="rId39" Type="http://schemas.openxmlformats.org/officeDocument/2006/relationships/hyperlink" Target="https://zakon.rada.gov.ua/laws/show/995_770" TargetMode="External"/><Relationship Id="rId109" Type="http://schemas.openxmlformats.org/officeDocument/2006/relationships/hyperlink" Target="https://ssu.gov.ua/ua/pages/175" TargetMode="External"/><Relationship Id="rId34" Type="http://schemas.openxmlformats.org/officeDocument/2006/relationships/hyperlink" Target="http://nbuv.gov.ua/UJRN/Pib_2016_4_33" TargetMode="External"/><Relationship Id="rId50" Type="http://schemas.openxmlformats.org/officeDocument/2006/relationships/hyperlink" Target="http://www.ukrcsm.kiev.ua/images/M&amp;P4-14v.pdf" TargetMode="External"/><Relationship Id="rId55" Type="http://schemas.openxmlformats.org/officeDocument/2006/relationships/hyperlink" Target="http://dspace.nbuv.gov.ua/bitstream/handle/123456789/11737/07-Bidziora.pdf?sequence=1" TargetMode="External"/><Relationship Id="rId76" Type="http://schemas.openxmlformats.org/officeDocument/2006/relationships/hyperlink" Target="https://en.wikipedia.org/wiki/Payroll_tax" TargetMode="External"/><Relationship Id="rId97" Type="http://schemas.openxmlformats.org/officeDocument/2006/relationships/hyperlink" Target="http://elar.khnu.km.ua/jspui/handle/123456789/2305" TargetMode="External"/><Relationship Id="rId104" Type="http://schemas.openxmlformats.org/officeDocument/2006/relationships/hyperlink" Target="http://www.abcsport.ru/shop-kids/profit-sport/3381." TargetMode="External"/><Relationship Id="rId120" Type="http://schemas.openxmlformats.org/officeDocument/2006/relationships/fontTable" Target="fontTable.xml"/><Relationship Id="rId7" Type="http://schemas.openxmlformats.org/officeDocument/2006/relationships/hyperlink" Target="http://pgp-journal.kiev.ua/archive/2018/3/3.pdf" TargetMode="External"/><Relationship Id="rId71" Type="http://schemas.openxmlformats.org/officeDocument/2006/relationships/hyperlink" Target="http://ratinggroup.ua/files/ratinggroup/reg_files/rg_gambling_032017.pdf" TargetMode="External"/><Relationship Id="rId92" Type="http://schemas.openxmlformats.org/officeDocument/2006/relationships/hyperlink" Target="http://www.wipo.int/directory/en/" TargetMode="External"/><Relationship Id="rId2" Type="http://schemas.openxmlformats.org/officeDocument/2006/relationships/numbering" Target="numbering.xml"/><Relationship Id="rId29"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69968" TargetMode="External"/><Relationship Id="rId24" Type="http://schemas.openxmlformats.org/officeDocument/2006/relationships/hyperlink" Target="http://zakon2.rada.gov.ua/laws/show/1286-12" TargetMode="External"/><Relationship Id="rId40" Type="http://schemas.openxmlformats.org/officeDocument/2006/relationships/hyperlink" Target="https://zakon.rada.gov.ua/laws/show/995_769" TargetMode="External"/><Relationship Id="rId45" Type="http://schemas.openxmlformats.org/officeDocument/2006/relationships/hyperlink" Target="https://zakon.rada.gov.ua/laws/show/1587-14" TargetMode="External"/><Relationship Id="rId66" Type="http://schemas.openxmlformats.org/officeDocument/2006/relationships/hyperlink" Target="http://nbuv.gov.ua/UJRN/znpkp_sp_2012_20(2)__24" TargetMode="External"/><Relationship Id="rId87" Type="http://schemas.openxmlformats.org/officeDocument/2006/relationships/hyperlink" Target="https://www.newworldencyclopedia.org/entry/Russia" TargetMode="External"/><Relationship Id="rId110" Type="http://schemas.openxmlformats.org/officeDocument/2006/relationships/hyperlink" Target="http://zakon2.rada.gov.ua/laws/show/3855-12/page" TargetMode="External"/><Relationship Id="rId115" Type="http://schemas.openxmlformats.org/officeDocument/2006/relationships/hyperlink" Target="https://zakon.rada.gov.ua/laws/show/2438-17" TargetMode="External"/></Relationships>
</file>

<file path=word/theme/theme1.xml><?xml version="1.0" encoding="utf-8"?>
<a:theme xmlns:a="http://schemas.openxmlformats.org/drawingml/2006/main" name="Тема Office">
  <a:themeElements>
    <a:clrScheme name="Волна">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27BB8-9BD3-4287-ABFC-63490AC2D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179</Pages>
  <Words>64878</Words>
  <Characters>369807</Characters>
  <Application>Microsoft Office Word</Application>
  <DocSecurity>0</DocSecurity>
  <Lines>3081</Lines>
  <Paragraphs>867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357</cp:revision>
  <dcterms:created xsi:type="dcterms:W3CDTF">2019-06-12T15:23:00Z</dcterms:created>
  <dcterms:modified xsi:type="dcterms:W3CDTF">2019-06-17T09:02:00Z</dcterms:modified>
</cp:coreProperties>
</file>