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1E54E28"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keepNext w:val="0"/>
        <w:widowControl w:val="1"/>
        <w:shd w:val="clear" w:fill="auto"/>
        <w:tabs>
          <w:tab w:val="left" w:pos="705" w:leader="none"/>
        </w:tabs>
        <w:spacing w:lineRule="auto" w:line="360" w:after="0" w:beforeAutospacing="0" w:afterAutospacing="0"/>
        <w:ind w:firstLine="283" w:left="0"/>
        <w:jc w:val="center"/>
        <w:rPr>
          <w:rFonts w:ascii="Times New Roman" w:hAnsi="Times New Roman"/>
          <w:b w:val="1"/>
          <w:color w:val="000000"/>
          <w:sz w:val="24"/>
        </w:rPr>
      </w:pPr>
      <w:r>
        <w:rPr>
          <w:rFonts w:ascii="Times New Roman" w:hAnsi="Times New Roman"/>
          <w:b w:val="1"/>
          <w:color w:val="000000"/>
          <w:sz w:val="24"/>
        </w:rPr>
        <w:t>Аналіз перспектив розвитку та використання детонаційного напилення</w:t>
      </w:r>
    </w:p>
    <w:p>
      <w:pPr>
        <w:keepNext w:val="0"/>
        <w:widowControl w:val="1"/>
        <w:shd w:val="clear" w:fill="auto"/>
        <w:tabs>
          <w:tab w:val="left" w:pos="705"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1908" w:leader="none"/>
          <w:tab w:val="left" w:pos="12824" w:leader="none"/>
          <w:tab w:val="left" w:pos="13740" w:leader="none"/>
          <w:tab w:val="left" w:pos="14656" w:leader="none"/>
        </w:tabs>
        <w:spacing w:lineRule="auto" w:line="360" w:after="0" w:beforeAutospacing="0" w:afterAutospacing="0"/>
        <w:ind w:left="0"/>
        <w:jc w:val="center"/>
        <w:rPr>
          <w:rFonts w:ascii="Times New Roman" w:hAnsi="Times New Roman"/>
          <w:b w:val="1"/>
          <w:color w:val="202124"/>
          <w:sz w:val="24"/>
        </w:rPr>
      </w:pPr>
      <w:bookmarkStart w:id="0" w:name="_dx_frag_StartFragment"/>
      <w:bookmarkEnd w:id="0"/>
      <w:r>
        <w:rPr>
          <w:rFonts w:ascii="Times New Roman" w:hAnsi="Times New Roman"/>
          <w:b w:val="1"/>
          <w:color w:val="202124"/>
          <w:sz w:val="24"/>
          <w:shd w:val="clear" w:fill="F8F9FA"/>
        </w:rPr>
        <w:t>Analysis of prospects for the development and use of detonation spraying</w:t>
      </w:r>
    </w:p>
    <w:p>
      <w:pPr>
        <w:keepNext w:val="0"/>
        <w:widowControl w:val="1"/>
        <w:shd w:val="clear" w:fill="auto"/>
        <w:tabs>
          <w:tab w:val="left" w:pos="705" w:leader="none"/>
        </w:tabs>
        <w:spacing w:lineRule="auto" w:line="360" w:after="0" w:beforeAutospacing="0" w:afterAutospacing="0"/>
        <w:ind w:firstLine="283" w:left="0"/>
        <w:jc w:val="center"/>
        <w:rPr>
          <w:rFonts w:ascii="Times New Roman" w:hAnsi="Times New Roman"/>
          <w:sz w:val="24"/>
        </w:rPr>
      </w:pPr>
      <w:r>
        <w:rPr>
          <w:rFonts w:ascii="Times New Roman" w:hAnsi="Times New Roman"/>
          <w:b w:val="1"/>
          <w:sz w:val="24"/>
        </w:rPr>
        <w:t xml:space="preserve">Научний керівник: </w:t>
      </w:r>
      <w:r>
        <w:rPr>
          <w:rFonts w:ascii="Times New Roman" w:hAnsi="Times New Roman"/>
          <w:sz w:val="24"/>
        </w:rPr>
        <w:t>д.т.н., проф. Чумаченко Т.</w:t>
      </w:r>
      <w:r>
        <w:rPr>
          <w:rFonts w:ascii="Times New Roman" w:hAnsi="Times New Roman"/>
          <w:sz w:val="24"/>
        </w:rPr>
        <w:t xml:space="preserve"> </w:t>
      </w:r>
      <w:r>
        <w:rPr>
          <w:rFonts w:ascii="Times New Roman" w:hAnsi="Times New Roman"/>
          <w:sz w:val="24"/>
        </w:rPr>
        <w:t>В.</w:t>
      </w:r>
      <w:r>
        <w:rPr>
          <w:rFonts w:ascii="Times New Roman" w:hAnsi="Times New Roman"/>
          <w:color w:val="202124"/>
          <w:sz w:val="24"/>
          <w:shd w:val="clear" w:fill="F8F9FA"/>
        </w:rPr>
        <w:t>, prof. Chumachenko T</w:t>
      </w:r>
      <w:r>
        <w:rPr>
          <w:rFonts w:ascii="Times New Roman" w:hAnsi="Times New Roman"/>
          <w:color w:val="202124"/>
          <w:sz w:val="24"/>
          <w:shd w:val="clear" w:fill="F8F9FA"/>
        </w:rPr>
        <w:t>.</w:t>
      </w:r>
    </w:p>
    <w:p>
      <w:pPr>
        <w:keepNext w:val="0"/>
        <w:widowControl w:val="1"/>
        <w:shd w:val="clear" w:fill="auto"/>
        <w:tabs>
          <w:tab w:val="left" w:pos="705" w:leader="none"/>
        </w:tabs>
        <w:spacing w:lineRule="auto" w:line="360" w:after="0" w:beforeAutospacing="0" w:afterAutospacing="0"/>
        <w:ind w:firstLine="283" w:left="0"/>
        <w:jc w:val="center"/>
        <w:rPr>
          <w:rFonts w:ascii="Times New Roman" w:hAnsi="Times New Roman"/>
          <w:b w:val="1"/>
          <w:sz w:val="24"/>
        </w:rPr>
      </w:pPr>
      <w:r>
        <w:rPr>
          <w:rFonts w:ascii="Times New Roman" w:hAnsi="Times New Roman"/>
          <w:sz w:val="24"/>
          <w:shd w:val="clear" w:fill="FFFFFF"/>
        </w:rPr>
        <w:t xml:space="preserve">Здобувач бакалавріату: </w:t>
      </w:r>
      <w:r>
        <w:rPr>
          <w:rFonts w:ascii="Times New Roman" w:hAnsi="Times New Roman"/>
          <w:sz w:val="24"/>
        </w:rPr>
        <w:t>Моор І.</w:t>
      </w:r>
      <w:r>
        <w:rPr>
          <w:rFonts w:ascii="Times New Roman" w:hAnsi="Times New Roman"/>
          <w:sz w:val="24"/>
        </w:rPr>
        <w:t xml:space="preserve"> </w:t>
      </w:r>
      <w:r>
        <w:rPr>
          <w:rFonts w:ascii="Times New Roman" w:hAnsi="Times New Roman"/>
          <w:sz w:val="24"/>
        </w:rPr>
        <w:t>А</w:t>
      </w:r>
      <w:r>
        <w:rPr>
          <w:rFonts w:ascii="Times New Roman" w:hAnsi="Times New Roman"/>
          <w:sz w:val="24"/>
        </w:rPr>
        <w:t>.</w:t>
      </w:r>
      <w:r>
        <w:rPr>
          <w:rFonts w:ascii="Times New Roman" w:hAnsi="Times New Roman"/>
          <w:sz w:val="24"/>
        </w:rPr>
        <w:t xml:space="preserve">, </w:t>
      </w:r>
      <w:bookmarkStart w:id="1" w:name="_dx_frag_StartFragment"/>
      <w:bookmarkEnd w:id="1"/>
      <w:r>
        <w:rPr>
          <w:rFonts w:ascii="Times New Roman" w:hAnsi="Times New Roman"/>
          <w:b w:val="0"/>
          <w:i w:val="0"/>
          <w:color w:val="202124"/>
          <w:sz w:val="24"/>
          <w:shd w:val="clear" w:fill="F8F9FA"/>
        </w:rPr>
        <w:t>Moor IA,</w:t>
      </w:r>
    </w:p>
    <w:p>
      <w:pPr>
        <w:spacing w:lineRule="auto" w:line="360" w:after="0" w:beforeAutospacing="0" w:afterAutospacing="0"/>
        <w:ind w:firstLine="283" w:left="284"/>
        <w:rPr>
          <w:rFonts w:ascii="Times New Roman" w:hAnsi="Times New Roman"/>
          <w:b w:val="1"/>
          <w:sz w:val="24"/>
        </w:rPr>
      </w:pPr>
    </w:p>
    <w:p>
      <w:pPr>
        <w:spacing w:lineRule="auto" w:line="360" w:after="0" w:beforeAutospacing="0" w:afterAutospacing="0"/>
        <w:ind w:firstLine="283" w:left="284"/>
        <w:rPr>
          <w:rFonts w:ascii="Times New Roman" w:hAnsi="Times New Roman"/>
          <w:sz w:val="24"/>
        </w:rPr>
      </w:pPr>
      <w:r>
        <w:rPr>
          <w:rFonts w:ascii="Times New Roman" w:hAnsi="Times New Roman"/>
          <w:b w:val="1"/>
          <w:sz w:val="24"/>
        </w:rPr>
        <w:t>Ціль роботи:</w:t>
      </w:r>
      <w:r>
        <w:rPr>
          <w:rFonts w:ascii="Times New Roman" w:hAnsi="Times New Roman"/>
          <w:sz w:val="24"/>
        </w:rPr>
        <w:t xml:space="preserve"> дослідження перспектив використання детонаційного напилення. </w:t>
      </w:r>
    </w:p>
    <w:p>
      <w:pPr>
        <w:pStyle w:val="P2"/>
        <w:spacing w:lineRule="auto" w:line="360" w:before="0" w:after="0" w:beforeAutospacing="0" w:afterAutospacing="0"/>
        <w:ind w:firstLine="426"/>
        <w:jc w:val="both"/>
      </w:pPr>
      <w:r>
        <w:rPr>
          <w:b w:val="1"/>
          <w:u w:val="single"/>
        </w:rPr>
        <w:t>Анотація:</w:t>
      </w:r>
      <w:r>
        <w:t xml:space="preserve"> В роботі проведено </w:t>
      </w:r>
      <w:r>
        <w:rPr>
          <w:color w:val="000000"/>
        </w:rPr>
        <w:t xml:space="preserve">аналіз властивостей напилених </w:t>
      </w:r>
      <w:r>
        <w:t>поверхнь деталей</w:t>
      </w:r>
      <w:r>
        <w:rPr>
          <w:color w:val="000000"/>
        </w:rPr>
        <w:t xml:space="preserve"> детонаційним методом для подальшого використання </w:t>
      </w:r>
      <w:r>
        <w:t xml:space="preserve">при відновлюванні робочих та підвищенні експлуатаційних ресурсів вузлів і деталей за рахунок застосування зносостійких матеріалів з  високими експлуатаційними властивостями покриттів, які дозволяють в 5-30 раз підвищити їх ресурс та зносо-і корозійну стійкість.</w:t>
      </w:r>
    </w:p>
    <w:p>
      <w:pPr>
        <w:pStyle w:val="P2"/>
        <w:spacing w:lineRule="auto" w:line="360" w:before="0" w:after="0" w:beforeAutospacing="0" w:afterAutospacing="0"/>
        <w:ind w:firstLine="426"/>
        <w:jc w:val="both"/>
      </w:pPr>
      <w:r>
        <w:rPr>
          <w:b w:val="1"/>
        </w:rPr>
        <w:t xml:space="preserve">Ключові слова: </w:t>
      </w:r>
      <w:r>
        <w:t>детонація, покриття, експлуатаційний ресурс, зносостійкі матеріали, корозійностійкість.</w:t>
      </w:r>
    </w:p>
    <w:p>
      <w:pPr>
        <w:spacing w:lineRule="auto" w:line="360" w:after="0" w:beforeAutospacing="0" w:afterAutospacing="0"/>
        <w:ind w:firstLine="567"/>
        <w:jc w:val="both"/>
        <w:rPr>
          <w:rFonts w:ascii="Times New Roman" w:hAnsi="Times New Roman"/>
          <w:sz w:val="24"/>
        </w:rPr>
      </w:pPr>
      <w:r>
        <w:rPr>
          <w:rFonts w:ascii="Times New Roman" w:hAnsi="Times New Roman"/>
          <w:b w:val="1"/>
          <w:sz w:val="24"/>
          <w:u w:val="single"/>
        </w:rPr>
        <w:t>Abstract:</w:t>
      </w:r>
      <w:r>
        <w:rPr>
          <w:rFonts w:ascii="Times New Roman" w:hAnsi="Times New Roman"/>
          <w:b w:val="1"/>
          <w:sz w:val="24"/>
        </w:rPr>
        <w:t xml:space="preserve"> </w:t>
      </w:r>
      <w:r>
        <w:rPr>
          <w:rFonts w:ascii="Times New Roman" w:hAnsi="Times New Roman"/>
          <w:sz w:val="24"/>
        </w:rPr>
        <w:t>The analysis of the properties of sprayed surfaces of parts by detonation method for further use in the restoration of working and improving the service life of components and parts through the use of wear-resistant materials with high performance properties of coatings, which can 5-30 times increase their service life and wear and corrosion resistance</w:t>
      </w:r>
      <w:r>
        <w:rPr>
          <w:rFonts w:ascii="Times New Roman" w:hAnsi="Times New Roman"/>
          <w:sz w:val="24"/>
        </w:rPr>
        <w:t>.</w:t>
      </w:r>
    </w:p>
    <w:p>
      <w:pPr>
        <w:spacing w:lineRule="auto" w:line="360" w:after="0" w:beforeAutospacing="0" w:afterAutospacing="0"/>
        <w:ind w:firstLine="426"/>
        <w:jc w:val="both"/>
        <w:rPr>
          <w:rFonts w:ascii="Times New Roman" w:hAnsi="Times New Roman"/>
          <w:sz w:val="24"/>
        </w:rPr>
      </w:pPr>
      <w:r>
        <w:rPr>
          <w:rFonts w:ascii="Times New Roman" w:hAnsi="Times New Roman"/>
          <w:b w:val="1"/>
          <w:sz w:val="24"/>
        </w:rPr>
        <w:t>Key words:</w:t>
      </w:r>
      <w:r>
        <w:rPr>
          <w:rFonts w:ascii="Times New Roman" w:hAnsi="Times New Roman"/>
          <w:sz w:val="24"/>
        </w:rPr>
        <w:t xml:space="preserve"> detonation, coating, service life, wear-resistant materials, corrosion resistance.</w:t>
      </w:r>
    </w:p>
    <w:p>
      <w:pPr>
        <w:pStyle w:val="P2"/>
        <w:spacing w:lineRule="auto" w:line="360" w:before="0" w:after="0" w:beforeAutospacing="0" w:afterAutospacing="0"/>
        <w:ind w:firstLine="567"/>
        <w:jc w:val="both"/>
      </w:pPr>
    </w:p>
    <w:p>
      <w:pPr>
        <w:pStyle w:val="P2"/>
        <w:spacing w:lineRule="auto" w:line="360" w:before="0" w:after="0" w:beforeAutospacing="0" w:afterAutospacing="0"/>
        <w:ind w:firstLine="567"/>
        <w:jc w:val="both"/>
      </w:pPr>
      <w:r>
        <w:t xml:space="preserve">Детонаційні покриття – це найкращі покриття з усіх відомих газотермічних покриттів. Метод детонації застосовують  в авіації, атомній та тепловій енергетиці, нафтогазодобивних комплексах, автомобільній промисловості та на морському транспорті. Завдяки високій швидкості напилювання частинок (600 – 1000 м/сек.), детонаційні покриття мають щільність, близьку до щільності спеченого матеріалу. Технологія детонаційного напилення дозволяє не тільки відновлювати робочі поверхні деталі, а й суттєво підвищує експлуатаційний ресурс за рахунок застосування зносостійких матеріалів. До переваг даного методу відносять високу міцність зчеплення та щільність, можливість нанесення широкого спектру матеріалів, у тому числі карбідів вольфраму, хрому, титану. При цьому деталь незначно нагрівається, до 250 </w:t>
      </w:r>
      <w:r>
        <w:rPr>
          <w:vertAlign w:val="superscript"/>
        </w:rPr>
        <w:t>0</w:t>
      </w:r>
      <w:r>
        <w:t xml:space="preserve">С. </w:t>
      </w:r>
    </w:p>
    <w:p>
      <w:pPr>
        <w:pStyle w:val="P2"/>
        <w:spacing w:lineRule="auto" w:line="360" w:before="0" w:after="0" w:beforeAutospacing="0" w:afterAutospacing="0"/>
        <w:ind w:firstLine="426"/>
        <w:jc w:val="both"/>
      </w:pPr>
    </w:p>
    <w:p>
      <w:pPr>
        <w:pStyle w:val="P2"/>
        <w:spacing w:lineRule="auto" w:line="360" w:before="0" w:after="0" w:beforeAutospacing="0" w:afterAutospacing="0"/>
        <w:ind w:firstLine="567"/>
        <w:jc w:val="both"/>
      </w:pPr>
      <w:r>
        <w:rPr>
          <w:b w:val="1"/>
        </w:rPr>
        <w:t xml:space="preserve">Висновок: </w:t>
      </w:r>
      <w:r>
        <w:t>високі експлуатаційні властивості покриттів, одержуваних методом детонаційного напилення, дозволяють в 5-30 раз підвищити ресурс зносо-і корозійну стійкість вузлів і деталей.</w:t>
      </w:r>
    </w:p>
    <w:p/>
    <w:sectPr>
      <w:headerReference xmlns:r="http://schemas.openxmlformats.org/officeDocument/2006/relationships" w:type="default" r:id="RelHdr1"/>
      <w:type w:val="nextPage"/>
      <w:pgSz w:w="11906" w:h="16838" w:code="9"/>
      <w:pgMar w:left="1134" w:right="1134" w:top="1134" w:bottom="1134" w:header="709" w:footer="709" w:gutter="0"/>
    </w:sectPr>
  </w:body>
</w:document>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after="0"/>
      <w:jc w:val="center"/>
      <w:rPr>
        <w:rFonts w:ascii="Times New Roman" w:hAnsi="Times New Roman"/>
      </w:rPr>
    </w:pPr>
    <w:r>
      <w:rPr>
        <w:rFonts w:ascii="Times New Roman" w:hAnsi="Times New Roman"/>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spacing w:lineRule="auto" w:line="259" w:after="160" w:beforeAutospacing="0" w:afterAutospacing="0"/>
      <w:jc w:val="left"/>
    </w:pPr>
    <w:rPr/>
  </w:style>
  <w:style w:type="paragraph" w:styleId="P1">
    <w:name w:val="List Paragraph"/>
    <w:basedOn w:val="P0"/>
    <w:qFormat/>
    <w:pPr>
      <w:ind w:left="720"/>
      <w:contextualSpacing w:val="1"/>
    </w:pPr>
    <w:rPr/>
  </w:style>
  <w:style w:type="paragraph" w:styleId="P2">
    <w:name w:val="Normal (Web)"/>
    <w:basedOn w:val="P0"/>
    <w:pPr>
      <w:spacing w:lineRule="auto" w:line="240" w:before="100" w:after="100" w:beforeAutospacing="1" w:afterAutospacing="1"/>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