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D4CFA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ЕКО-ТУРИЗМ, ЯК ПЕРСПЕКТИВНИЙ ВИД ДІЯЛЬНОСТІ НА УКРАЇНСЬКОМУ ТУРИСТИЧНОМУ РИНКУ</w:t>
      </w:r>
    </w:p>
    <w:p>
      <w:pPr>
        <w:spacing w:lineRule="auto" w:line="240" w:after="0" w:beforeAutospacing="0" w:afterAutospacing="0"/>
        <w:ind w:firstLine="720"/>
        <w:jc w:val="center"/>
        <w:rPr>
          <w:rFonts w:ascii="Times New Roman" w:hAnsi="Times New Roman"/>
          <w:b w:val="1"/>
          <w:sz w:val="24"/>
        </w:rPr>
      </w:pPr>
      <w:r>
        <w:rPr>
          <w:rFonts w:ascii="Times New Roman" w:hAnsi="Times New Roman"/>
          <w:b w:val="1"/>
          <w:sz w:val="24"/>
        </w:rPr>
        <w:t>ECO-TOURISM AS A PROMISING ACTIVITY IN THE UKRAINIAN TOURIST MARKET</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rPr>
        <w:t>Нау</w:t>
      </w:r>
      <w:r>
        <w:rPr>
          <w:rFonts w:ascii="Times New Roman" w:hAnsi="Times New Roman"/>
          <w:sz w:val="24"/>
          <w:shd w:val="clear" w:fill="FFFFFF"/>
        </w:rPr>
        <w:t>ковий керівник: старший викладач кафедри міжнародного менеджменту та інновацій</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Швагірева Власта Сергіївна.</w:t>
      </w:r>
    </w:p>
    <w:p>
      <w:pPr>
        <w:spacing w:lineRule="auto" w:line="240" w:after="0" w:beforeAutospacing="0" w:afterAutospacing="0"/>
        <w:ind w:firstLine="720"/>
        <w:jc w:val="center"/>
        <w:rPr>
          <w:rFonts w:ascii="Times New Roman" w:hAnsi="Times New Roman"/>
          <w:sz w:val="24"/>
          <w:shd w:val="clear" w:fill="FFFFFF"/>
        </w:rPr>
      </w:pPr>
      <w:r>
        <w:rPr>
          <w:rFonts w:ascii="Times New Roman" w:hAnsi="Times New Roman"/>
          <w:sz w:val="24"/>
          <w:shd w:val="clear" w:fill="FFFFFF"/>
        </w:rPr>
        <w:t>Здобувач бакалавріату Манакова Ірина Сергіївна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202124"/>
          <w:sz w:val="24"/>
          <w:shd w:val="clear" w:fill="FFFFFF"/>
        </w:rPr>
        <w:t xml:space="preserve">Supervisor: </w:t>
      </w:r>
      <w:r>
        <w:rPr>
          <w:rFonts w:ascii="Times New Roman" w:hAnsi="Times New Roman"/>
          <w:color w:val="000000"/>
          <w:sz w:val="24"/>
        </w:rPr>
        <w:t>Senior lecturer at the Department of International Management and Innovation</w:t>
      </w:r>
    </w:p>
    <w:p>
      <w:pPr>
        <w:spacing w:lineRule="auto" w:line="240" w:after="0" w:beforeAutospacing="0" w:afterAutospacing="0"/>
        <w:jc w:val="center"/>
        <w:rPr>
          <w:rFonts w:ascii="Times New Roman" w:hAnsi="Times New Roman"/>
          <w:color w:val="000000"/>
          <w:sz w:val="24"/>
          <w:shd w:val="clear" w:fill="FFFFFF"/>
        </w:rPr>
      </w:pPr>
      <w:r>
        <w:rPr>
          <w:rFonts w:ascii="Times New Roman" w:hAnsi="Times New Roman"/>
          <w:color w:val="000000"/>
          <w:sz w:val="24"/>
        </w:rPr>
        <w:t>Shvagireva Vlasta Sergeevna</w:t>
      </w:r>
      <w:r>
        <w:rPr>
          <w:rFonts w:ascii="Times New Roman" w:hAnsi="Times New Roman"/>
          <w:color w:val="000000"/>
          <w:sz w:val="24"/>
          <w:shd w:val="clear" w:fill="FFFFFF"/>
        </w:rPr>
        <w:t xml:space="preserve"> </w:t>
      </w:r>
    </w:p>
    <w:p>
      <w:pPr>
        <w:spacing w:lineRule="auto" w:line="240" w:after="0" w:beforeAutospacing="0" w:afterAutospacing="0"/>
        <w:jc w:val="center"/>
        <w:rPr>
          <w:rFonts w:ascii="Times New Roman" w:hAnsi="Times New Roman"/>
          <w:sz w:val="24"/>
          <w:shd w:val="clear" w:fill="FFFFFF"/>
        </w:rPr>
      </w:pPr>
      <w:r>
        <w:rPr>
          <w:rFonts w:ascii="Times New Roman" w:hAnsi="Times New Roman"/>
          <w:sz w:val="24"/>
          <w:shd w:val="clear" w:fill="FFFFFF"/>
        </w:rPr>
        <w:t>Bachelor Manakova Iryna Sergeevna</w:t>
      </w:r>
    </w:p>
    <w:p>
      <w:pPr>
        <w:spacing w:lineRule="auto" w:line="240" w:after="0" w:beforeAutospacing="0" w:afterAutospacing="0"/>
        <w:ind w:firstLine="720"/>
        <w:jc w:val="center"/>
        <w:rPr>
          <w:rFonts w:ascii="Times New Roman" w:hAnsi="Times New Roman"/>
          <w:b w:val="1"/>
          <w:caps w:val="1"/>
          <w:sz w:val="24"/>
        </w:rPr>
      </w:pPr>
    </w:p>
    <w:p>
      <w:pPr>
        <w:pStyle w:val="P6"/>
        <w:ind w:firstLine="708"/>
        <w:jc w:val="both"/>
      </w:pPr>
      <w:r>
        <w:rPr>
          <w:rFonts w:ascii="Times New Roman" w:hAnsi="Times New Roman"/>
          <w:b w:val="1"/>
          <w:sz w:val="24"/>
        </w:rPr>
        <w:t>Анотація:</w:t>
      </w:r>
      <w:r>
        <w:rPr>
          <w:rFonts w:ascii="Times New Roman" w:hAnsi="Times New Roman"/>
          <w:sz w:val="24"/>
        </w:rPr>
        <w:t xml:space="preserve"> Робота присвячена аналізу туристичного ринку та перспектив впровадження еко-туризму.</w:t>
      </w:r>
    </w:p>
    <w:p>
      <w:pPr>
        <w:spacing w:lineRule="auto" w:line="240" w:after="0" w:beforeAutospacing="0" w:afterAutospacing="0"/>
        <w:ind w:firstLine="720"/>
        <w:jc w:val="both"/>
        <w:rPr>
          <w:rFonts w:ascii="Times New Roman" w:hAnsi="Times New Roman"/>
          <w:color w:val="202124"/>
          <w:sz w:val="24"/>
          <w:shd w:val="clear" w:fill="FFFFFF"/>
        </w:rPr>
      </w:pPr>
      <w:r>
        <w:rPr>
          <w:rFonts w:ascii="Times New Roman" w:hAnsi="Times New Roman"/>
          <w:b w:val="1"/>
          <w:color w:val="202124"/>
          <w:sz w:val="24"/>
          <w:shd w:val="clear" w:fill="FFFFFF"/>
        </w:rPr>
        <w:t>Ключові слова:</w:t>
      </w:r>
      <w:r>
        <w:rPr>
          <w:rFonts w:ascii="Times New Roman" w:hAnsi="Times New Roman"/>
          <w:color w:val="202124"/>
          <w:sz w:val="24"/>
          <w:shd w:val="clear" w:fill="FFFFFF"/>
        </w:rPr>
        <w:t xml:space="preserve"> туризм, еко-туризм, туристичний ринок</w:t>
      </w:r>
    </w:p>
    <w:p>
      <w:pPr>
        <w:spacing w:lineRule="auto" w:line="240" w:after="0" w:beforeAutospacing="0" w:afterAutospacing="0"/>
        <w:ind w:firstLine="720"/>
        <w:jc w:val="both"/>
        <w:rPr>
          <w:rFonts w:ascii="Times New Roman" w:hAnsi="Times New Roman"/>
          <w:sz w:val="24"/>
          <w:shd w:val="clear" w:fill="FFFFFF"/>
        </w:rPr>
      </w:pPr>
      <w:r>
        <w:rPr>
          <w:rFonts w:ascii="Times New Roman" w:hAnsi="Times New Roman"/>
          <w:b w:val="1"/>
          <w:caps w:val="1"/>
          <w:sz w:val="24"/>
          <w:shd w:val="clear" w:fill="FFFFFF"/>
        </w:rPr>
        <w:t xml:space="preserve">Annotation: </w:t>
      </w:r>
      <w:r>
        <w:rPr>
          <w:rFonts w:ascii="Times New Roman" w:hAnsi="Times New Roman"/>
          <w:sz w:val="24"/>
          <w:shd w:val="clear" w:fill="FFFFFF"/>
        </w:rPr>
        <w:t>The work is devoted to the analysis of the tourist market and prospects for the introduction of eco-tourism.</w:t>
      </w:r>
    </w:p>
    <w:p>
      <w:pPr>
        <w:spacing w:lineRule="auto" w:line="240" w:after="0" w:beforeAutospacing="0" w:afterAutospacing="0"/>
        <w:ind w:firstLine="720"/>
        <w:jc w:val="both"/>
        <w:rPr>
          <w:rFonts w:ascii="Times New Roman" w:hAnsi="Times New Roman"/>
          <w:sz w:val="24"/>
          <w:shd w:val="clear" w:fill="FFFFFF"/>
        </w:rPr>
      </w:pPr>
      <w:r>
        <w:rPr>
          <w:rFonts w:ascii="Times New Roman" w:hAnsi="Times New Roman"/>
          <w:b w:val="1"/>
          <w:sz w:val="24"/>
          <w:shd w:val="clear" w:fill="FFFFFF"/>
        </w:rPr>
        <w:t xml:space="preserve">Keywords: </w:t>
      </w:r>
      <w:r>
        <w:rPr>
          <w:rFonts w:ascii="Times New Roman" w:hAnsi="Times New Roman"/>
          <w:sz w:val="24"/>
          <w:shd w:val="clear" w:fill="FFFFFF"/>
        </w:rPr>
        <w:t>tourism, eco-tourism, tourist market</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На сучасному етапі розвитку туризму в світі, одним із пріоритетних напрямків сталого розвитку територій став екологічний туризм.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Розвиток екологічного туризму в Україні на початковому етапі, але завдяки існуючій природно-рекреаційним ресурсам країни, цей вид туризму має усі шанси стати одним з основних видів подорожей та створити усі умови покращення соціально-економічного становища населення.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На сьогоднішній день, глобальні екологічні проблеми привертають увагу всього людства. Екологічна криза стала поштовхом до усвідомлення проблем екології та подальших дій в покращенні ситуації. В свою чергу, туризм дає можливість цілісного бачення природи, людини і культури. Важливою умовою здійснення туристичної діяльності є наявність природно- рекреаційних ресурсів як екологічного середовища існування людини, що також формує екологічну культуру населення.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Туристична діяльність має  важливе  значення, як для економіки країн, так і для їх соціального розвитку. Зважаючи на місце і роль туризму в житті суспільства, держава проголошує його одним із пріоритетних напрямів розвитку національної культури та економіки.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Туризм сприяє підвищенню культурного рівня людини, допомагає засвоїти нові знання, цінності та загальні норми поведінки. Завдяки туризму людина самовдосконалюється, реалізує свої рекреаційні, пізнавальні та духовні потреби.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Поява екологічного туризму – це  певна відповідь людства на глобальні екологічні проблеми та зростаюче споживання природних ресурсів. На сьогоднішній день, екологічний туризм стрімко розвивається і набуває популярності у багатьох країнах, що допомагає гармонізувати відносини між  природою,  людьми та економікою. Розвиток екологічного туризму в Україні на сучасному етапі є перспективним в багатьох регіонах країни, завдяки їх унікальним природним ресурсам та прагненню населення до відпочинку на природі. Зважаючи на це, запровадження розвитку екологічного туризму в Україні є актуальним.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За допомогою екологічного туризму можна взаємозбагатити культури різних народів, зміцнити взаємну довіру, налагодити міжнародні відносини та обмін туристами, покращити умови розвитку внутрішнього туризму і надати країні гарний імідж та конкурентоспроможність. Основні компоненти екотуризму: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«пізнання природи», тобто подорожі передбачають наявність елементів вивчення природи, отримання туристами нових знань та навичок;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«збереження екосистеми» передбачає відповідну поведінку групи на маршруті та участь туристів, туроператорів у програмах й заходах щодо захисту навколишнього середовища;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        «поважання інтересів місцевих жителів» – дотримання місцевих законів та звичаїв, а також вклад туризму в соціально-економічний розвиток туристських центрів.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Основні принципи екотуризму направленні на покращення добробуту населення та зменшення негативного  впливу туристичних   потоків  на навколишнє   середовище. Головною  ідеєю екологічного туризму є піклування та збереження природного  навколишнього середовища,  що використовується для  туристичних   цілей  та реалізується в його завданнях та функціях. Розвиток екологічного    туризму  в  Україні знаходиться на початковому етапі. Для його становлення необхідною умовою є природно- рекреаційні ресурси, що будуть привертати увагу туристів.  Завдяки  гарному   географічному положенню,  Україна   багата  на   різноманітні природні та рекреаційні ресурси, які можна використовувати  в    розвитку   екологічного туризму.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Впровадження екологічно безпечних турів на туристичному ринку у добре сприяє збереженню природного середовища, що тим самим підтримує туристичну привабливість територій. Це один з особливих напрямків туризму в Україні, адже екотуризм може успішно розвиватися на туристичному ринку навіть при економічному спаді, головною умовою розвитку є допомога з боку держави та еколого-просвітницька діяльність серед населення.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Тож, екологічний туризм є однією із пріоритетних цілей на державному рівні, тому є перспективним напрямком на сучасному етапі становлення туристичної діяльності в Україні. Через розвиток екологічного туризму, можна досягти значних переваг в соціальній сфері країни, завдяки чому можуть змінитися погляди громадян на свій спосіб життя, збереження навколишнього середовища, тож, покращиться загальний рівень якості життя як місцевих та і сільських жителів.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 Україні є достатня кількість природно - заповідних територій, водних об’єктів, печер, Карпатські гори, різноманітні рослини та тварини. В кожній області є свої особливі рекреаційні ресурси, тому екотуризм може бути розвинений по всій території України, більш того, уся наявна матеріальна база для розміщення вже є (готелі, санаторії, бази відпочинку, ін.) і з кожним роком з’являються нові еко - готелі.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Аналізуючи ресурсну базу України,можна зазначити основні регіони розвитку екотуризму: Одеська, Черкаська, Полтавська, Тернопільська, Миколаївська, Закарпатська, Запорізька, Херсонська області та Полісся, а також річки: Південний Буг, Дністер, Дунай, Случ, Десна, Гірський Тікич, Дніпро, Чорний Черемош. В свою чергу, Харківська, Сумська, Львівська, Вінницька, Івано-Франківська, Хмельницька, Чернівецька області – перспективні напрямки екотуризму, але на сьогодні мало розвинені.</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Перспективи розвитку екологічного туризму в Україні наступні: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1.Зростання туристичного потенціалу країни.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Взаємодія державних та приватних структур.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3. Доступність туристичних послуг для всього населення, незалежно від віку, статті, доходу та ін.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4.Підвищення екологічної свідомості населення через еколого -просвітницьку діяльність.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5. Сприяння розвитку сфери послуг в регіонах.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6. Розробка нових туристичних маршрутів.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7. Виробництво та поширення місцевої продукції.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8. Поновлення етнічних традицій.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9. Сприяння розвитку малого та середнього бізнесу в сільській та приміській місцевості.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10. Організація зайнятості місцевого населення регіонів розвитку екотуризму.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11. Забезпечення раціонального використання природно-рекреаційних та культурно-історичних ресурсів.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Головними чинниками, що стримують розвиток екологічного туризму є організаційні та економічні. Слід наголосити на неточність розуміння екотуризму населенням, погану рекламу та застарілість матеріальних ресурсів, а також популяризацію туроператорами виїзного туризму та скорочення в’їзних туристів, що не дають змоги розвиватись внутрішньому туристичному ринку.</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Головною проблемою на сучасному етапі становлення екотуризму в Україні є «greenwashing» або «зелене замилювання» коли суб’єкти туристичної діяльності видають свої послуги за екологічні, обманюючи споживачів, створюючи   умови недобросовісної конкуренції.</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Таким чином, можна стверджувати, що розвиток екологічного туризму в Україні – один з найперспективніших шляхів покращення стану природно заповідного фонду та інших природних територій. Організація екологічного туризму допомагає збереженню природно заповідного фонду країни, створенню нових територій ПЗФ, підвищенню рівня екологічної культури туристів, позитивно впливає на економічну ситуацію у регіонах, надає усі можливості для популяризації країни за кордоном, а головне – не потребує значних інвестицій. Втім, для зацікавлення потенційної аудиторії потрібно розробити маркетингову стратегію, що дозволить популяризувати екотуризм. Адже, на сьогодні реклама екологічного туризму в країні майже відсутня. Тож, за умов постійного розвитку та вдосконалення цього напряму, він може стати одним з конкурентоспроможних видів туризму країни. </w:t>
      </w:r>
    </w:p>
    <w:p>
      <w:pPr>
        <w:spacing w:lineRule="auto" w:line="240" w:after="0" w:beforeAutospacing="0" w:afterAutospacing="0"/>
        <w:ind w:firstLine="709"/>
        <w:jc w:val="both"/>
        <w:rPr>
          <w:rFonts w:ascii="Times New Roman" w:hAnsi="Times New Roman"/>
          <w:sz w:val="24"/>
        </w:rPr>
      </w:pPr>
    </w:p>
    <w:p>
      <w:pPr>
        <w:tabs>
          <w:tab w:val="left" w:pos="426" w:leader="none"/>
        </w:tabs>
        <w:spacing w:lineRule="auto" w:line="240" w:after="0" w:beforeAutospacing="0" w:afterAutospacing="0"/>
        <w:ind w:hanging="284" w:left="284"/>
        <w:jc w:val="both"/>
        <w:rPr>
          <w:rFonts w:ascii="Times New Roman" w:hAnsi="Times New Roman"/>
          <w:sz w:val="24"/>
        </w:rPr>
      </w:pPr>
    </w:p>
    <w:p>
      <w:pPr>
        <w:tabs>
          <w:tab w:val="left" w:pos="426" w:leader="none"/>
        </w:tabs>
        <w:spacing w:lineRule="auto" w:line="240" w:after="0" w:beforeAutospacing="0" w:afterAutospacing="0"/>
        <w:ind w:hanging="284" w:left="284"/>
        <w:jc w:val="center"/>
        <w:rPr>
          <w:rFonts w:ascii="Times New Roman" w:hAnsi="Times New Roman"/>
          <w:sz w:val="24"/>
        </w:rPr>
      </w:pPr>
      <w:r>
        <w:rPr>
          <w:rFonts w:ascii="Times New Roman" w:hAnsi="Times New Roman"/>
          <w:sz w:val="24"/>
        </w:rPr>
        <w:t>Література</w:t>
      </w:r>
    </w:p>
    <w:p>
      <w:pPr>
        <w:tabs>
          <w:tab w:val="left" w:pos="426" w:leader="none"/>
        </w:tabs>
        <w:spacing w:lineRule="auto" w:line="240" w:after="0" w:beforeAutospacing="0" w:afterAutospacing="0"/>
        <w:ind w:hanging="284" w:left="284"/>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Про туризм: Закон України від 15 вер. 1995 р. № 324/95 Дата оновлення: 04.11.2018. URL: https://zakon.rada.gov.ua/laws/show/324/95-%D0%B2%D1%80 </w:t>
      </w:r>
    </w:p>
    <w:p>
      <w:pPr>
        <w:spacing w:lineRule="auto" w:line="240" w:after="0" w:beforeAutospacing="0" w:afterAutospacing="0"/>
        <w:ind w:firstLine="709"/>
        <w:jc w:val="left"/>
        <w:rPr>
          <w:rFonts w:ascii="Times New Roman" w:hAnsi="Times New Roman"/>
          <w:sz w:val="24"/>
        </w:rPr>
      </w:pPr>
      <w:r>
        <w:rPr>
          <w:rFonts w:ascii="Times New Roman" w:hAnsi="Times New Roman"/>
          <w:sz w:val="24"/>
        </w:rPr>
        <w:t xml:space="preserve">2. Зелений туризм. Досвід </w:t>
      </w:r>
      <w:r>
        <w:rPr>
          <w:rFonts w:ascii="Times New Roman" w:hAnsi="Times New Roman"/>
          <w:sz w:val="24"/>
        </w:rPr>
        <w:t xml:space="preserve">окремих </w:t>
      </w:r>
      <w:r>
        <w:rPr>
          <w:rFonts w:ascii="Times New Roman" w:hAnsi="Times New Roman"/>
          <w:sz w:val="24"/>
        </w:rPr>
        <w:t xml:space="preserve">країн, </w:t>
      </w:r>
      <w:r>
        <w:rPr>
          <w:rFonts w:ascii="Times New Roman" w:hAnsi="Times New Roman"/>
          <w:sz w:val="24"/>
        </w:rPr>
        <w:t xml:space="preserve">проблеми </w:t>
      </w:r>
      <w:r>
        <w:rPr>
          <w:rFonts w:ascii="Times New Roman" w:hAnsi="Times New Roman"/>
          <w:sz w:val="24"/>
        </w:rPr>
        <w:t xml:space="preserve">законодавства </w:t>
      </w:r>
      <w:r>
        <w:rPr>
          <w:rFonts w:ascii="Times New Roman" w:hAnsi="Times New Roman"/>
          <w:sz w:val="24"/>
        </w:rPr>
        <w:t xml:space="preserve">України.              URL: http://www.greentour.com.ua/ukrainian/green/inter3.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3. Сайт «Зелений туризм». URL: http://ruraltourism.com.ua/index2.php.</w:t>
      </w:r>
    </w:p>
    <w:p>
      <w:pPr>
        <w:ind w:left="720"/>
        <w:contextualSpacing w:val="1"/>
        <w:jc w:val="both"/>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3A004F69"/>
    <w:multiLevelType w:val="hybridMultilevel"/>
    <w:lvl w:ilvl="0" w:tplc="E38865A0">
      <w:start w:val="1"/>
      <w:numFmt w:val="bullet"/>
      <w:suff w:val="tab"/>
      <w:lvlText w:val=""/>
      <w:lvlJc w:val="left"/>
      <w:pPr>
        <w:ind w:hanging="360" w:left="720"/>
        <w:tabs>
          <w:tab w:val="left" w:pos="720" w:leader="none"/>
        </w:tabs>
      </w:pPr>
      <w:rPr>
        <w:rFonts w:ascii="Symbol" w:hAnsi="Symbol"/>
        <w:sz w:val="20"/>
      </w:rPr>
    </w:lvl>
    <w:lvl w:ilvl="1" w:tplc="1CAC41B4">
      <w:start w:val="1"/>
      <w:numFmt w:val="bullet"/>
      <w:suff w:val="tab"/>
      <w:lvlText w:val=""/>
      <w:lvlJc w:val="left"/>
      <w:pPr>
        <w:ind w:hanging="360" w:left="1440"/>
        <w:tabs>
          <w:tab w:val="left" w:pos="1440" w:leader="none"/>
        </w:tabs>
      </w:pPr>
      <w:rPr>
        <w:rFonts w:ascii="Symbol" w:hAnsi="Symbol"/>
        <w:sz w:val="20"/>
      </w:rPr>
    </w:lvl>
    <w:lvl w:ilvl="2" w:tplc="EEF61A44">
      <w:start w:val="1"/>
      <w:numFmt w:val="bullet"/>
      <w:suff w:val="tab"/>
      <w:lvlText w:val=""/>
      <w:lvlJc w:val="left"/>
      <w:pPr>
        <w:ind w:hanging="360" w:left="2160"/>
        <w:tabs>
          <w:tab w:val="left" w:pos="2160" w:leader="none"/>
        </w:tabs>
      </w:pPr>
      <w:rPr>
        <w:rFonts w:ascii="Symbol" w:hAnsi="Symbol"/>
        <w:sz w:val="20"/>
      </w:rPr>
    </w:lvl>
    <w:lvl w:ilvl="3" w:tplc="00421A52">
      <w:start w:val="1"/>
      <w:numFmt w:val="bullet"/>
      <w:suff w:val="tab"/>
      <w:lvlText w:val=""/>
      <w:lvlJc w:val="left"/>
      <w:pPr>
        <w:ind w:hanging="360" w:left="2880"/>
        <w:tabs>
          <w:tab w:val="left" w:pos="2880" w:leader="none"/>
        </w:tabs>
      </w:pPr>
      <w:rPr>
        <w:rFonts w:ascii="Symbol" w:hAnsi="Symbol"/>
        <w:sz w:val="20"/>
      </w:rPr>
    </w:lvl>
    <w:lvl w:ilvl="4" w:tplc="0B4A584E">
      <w:start w:val="1"/>
      <w:numFmt w:val="bullet"/>
      <w:suff w:val="tab"/>
      <w:lvlText w:val=""/>
      <w:lvlJc w:val="left"/>
      <w:pPr>
        <w:ind w:hanging="360" w:left="3600"/>
        <w:tabs>
          <w:tab w:val="left" w:pos="3600" w:leader="none"/>
        </w:tabs>
      </w:pPr>
      <w:rPr>
        <w:rFonts w:ascii="Symbol" w:hAnsi="Symbol"/>
        <w:sz w:val="20"/>
      </w:rPr>
    </w:lvl>
    <w:lvl w:ilvl="5" w:tplc="25DCF57C">
      <w:start w:val="1"/>
      <w:numFmt w:val="bullet"/>
      <w:suff w:val="tab"/>
      <w:lvlText w:val=""/>
      <w:lvlJc w:val="left"/>
      <w:pPr>
        <w:ind w:hanging="360" w:left="4320"/>
        <w:tabs>
          <w:tab w:val="left" w:pos="4320" w:leader="none"/>
        </w:tabs>
      </w:pPr>
      <w:rPr>
        <w:rFonts w:ascii="Symbol" w:hAnsi="Symbol"/>
        <w:sz w:val="20"/>
      </w:rPr>
    </w:lvl>
    <w:lvl w:ilvl="6" w:tplc="4E52F04E">
      <w:start w:val="1"/>
      <w:numFmt w:val="bullet"/>
      <w:suff w:val="tab"/>
      <w:lvlText w:val=""/>
      <w:lvlJc w:val="left"/>
      <w:pPr>
        <w:ind w:hanging="360" w:left="5040"/>
        <w:tabs>
          <w:tab w:val="left" w:pos="5040" w:leader="none"/>
        </w:tabs>
      </w:pPr>
      <w:rPr>
        <w:rFonts w:ascii="Symbol" w:hAnsi="Symbol"/>
        <w:sz w:val="20"/>
      </w:rPr>
    </w:lvl>
    <w:lvl w:ilvl="7" w:tplc="7EBEA900">
      <w:start w:val="1"/>
      <w:numFmt w:val="bullet"/>
      <w:suff w:val="tab"/>
      <w:lvlText w:val=""/>
      <w:lvlJc w:val="left"/>
      <w:pPr>
        <w:ind w:hanging="360" w:left="5760"/>
        <w:tabs>
          <w:tab w:val="left" w:pos="5760" w:leader="none"/>
        </w:tabs>
      </w:pPr>
      <w:rPr>
        <w:rFonts w:ascii="Symbol" w:hAnsi="Symbol"/>
        <w:sz w:val="20"/>
      </w:rPr>
    </w:lvl>
    <w:lvl w:ilvl="8" w:tplc="FF700170">
      <w:start w:val="1"/>
      <w:numFmt w:val="bullet"/>
      <w:suff w:val="tab"/>
      <w:lvlText w:val=""/>
      <w:lvlJc w:val="left"/>
      <w:pPr>
        <w:ind w:hanging="360" w:left="6480"/>
        <w:tabs>
          <w:tab w:val="left" w:pos="6480" w:leader="none"/>
        </w:tabs>
      </w:pPr>
      <w:rPr>
        <w:rFonts w:ascii="Symbol" w:hAnsi="Symbol"/>
        <w:sz w:val="20"/>
      </w:rPr>
    </w:lvl>
  </w:abstractNum>
  <w:abstractNum w:abstractNumId="1">
    <w:nsid w:val="65C21C79"/>
    <w:multiLevelType w:val="hybridMultilevel"/>
    <w:lvl w:ilvl="0" w:tplc="DC6CD102">
      <w:start w:val="1"/>
      <w:numFmt w:val="bullet"/>
      <w:suff w:val="tab"/>
      <w:lvlText w:val=""/>
      <w:lvlJc w:val="left"/>
      <w:pPr>
        <w:ind w:hanging="360" w:left="720"/>
        <w:tabs>
          <w:tab w:val="left" w:pos="720" w:leader="none"/>
        </w:tabs>
      </w:pPr>
      <w:rPr>
        <w:rFonts w:ascii="Symbol" w:hAnsi="Symbol"/>
        <w:sz w:val="20"/>
      </w:rPr>
    </w:lvl>
    <w:lvl w:ilvl="1" w:tplc="F9B2E18E">
      <w:start w:val="1"/>
      <w:numFmt w:val="bullet"/>
      <w:suff w:val="tab"/>
      <w:lvlText w:val="o"/>
      <w:lvlJc w:val="left"/>
      <w:pPr>
        <w:ind w:hanging="360" w:left="1440"/>
        <w:tabs>
          <w:tab w:val="left" w:pos="1440" w:leader="none"/>
        </w:tabs>
      </w:pPr>
      <w:rPr>
        <w:rFonts w:ascii="Courier New" w:hAnsi="Courier New"/>
        <w:sz w:val="20"/>
      </w:rPr>
    </w:lvl>
    <w:lvl w:ilvl="2" w:tplc="CA6E90C2">
      <w:start w:val="1"/>
      <w:numFmt w:val="bullet"/>
      <w:suff w:val="tab"/>
      <w:lvlText w:val=""/>
      <w:lvlJc w:val="left"/>
      <w:pPr>
        <w:ind w:hanging="360" w:left="2160"/>
        <w:tabs>
          <w:tab w:val="left" w:pos="2160" w:leader="none"/>
        </w:tabs>
      </w:pPr>
      <w:rPr>
        <w:rFonts w:ascii="Wingdings" w:hAnsi="Wingdings"/>
        <w:sz w:val="20"/>
      </w:rPr>
    </w:lvl>
    <w:lvl w:ilvl="3" w:tplc="CFD26852">
      <w:start w:val="1"/>
      <w:numFmt w:val="bullet"/>
      <w:suff w:val="tab"/>
      <w:lvlText w:val=""/>
      <w:lvlJc w:val="left"/>
      <w:pPr>
        <w:ind w:hanging="360" w:left="2880"/>
        <w:tabs>
          <w:tab w:val="left" w:pos="2880" w:leader="none"/>
        </w:tabs>
      </w:pPr>
      <w:rPr>
        <w:rFonts w:ascii="Wingdings" w:hAnsi="Wingdings"/>
        <w:sz w:val="20"/>
      </w:rPr>
    </w:lvl>
    <w:lvl w:ilvl="4" w:tplc="7CCCFB24">
      <w:start w:val="1"/>
      <w:numFmt w:val="bullet"/>
      <w:suff w:val="tab"/>
      <w:lvlText w:val=""/>
      <w:lvlJc w:val="left"/>
      <w:pPr>
        <w:ind w:hanging="360" w:left="3600"/>
        <w:tabs>
          <w:tab w:val="left" w:pos="3600" w:leader="none"/>
        </w:tabs>
      </w:pPr>
      <w:rPr>
        <w:rFonts w:ascii="Wingdings" w:hAnsi="Wingdings"/>
        <w:sz w:val="20"/>
      </w:rPr>
    </w:lvl>
    <w:lvl w:ilvl="5" w:tplc="4A6EC190">
      <w:start w:val="1"/>
      <w:numFmt w:val="bullet"/>
      <w:suff w:val="tab"/>
      <w:lvlText w:val=""/>
      <w:lvlJc w:val="left"/>
      <w:pPr>
        <w:ind w:hanging="360" w:left="4320"/>
        <w:tabs>
          <w:tab w:val="left" w:pos="4320" w:leader="none"/>
        </w:tabs>
      </w:pPr>
      <w:rPr>
        <w:rFonts w:ascii="Wingdings" w:hAnsi="Wingdings"/>
        <w:sz w:val="20"/>
      </w:rPr>
    </w:lvl>
    <w:lvl w:ilvl="6" w:tplc="22EC407E">
      <w:start w:val="1"/>
      <w:numFmt w:val="bullet"/>
      <w:suff w:val="tab"/>
      <w:lvlText w:val=""/>
      <w:lvlJc w:val="left"/>
      <w:pPr>
        <w:ind w:hanging="360" w:left="5040"/>
        <w:tabs>
          <w:tab w:val="left" w:pos="5040" w:leader="none"/>
        </w:tabs>
      </w:pPr>
      <w:rPr>
        <w:rFonts w:ascii="Wingdings" w:hAnsi="Wingdings"/>
        <w:sz w:val="20"/>
      </w:rPr>
    </w:lvl>
    <w:lvl w:ilvl="7" w:tplc="7C180288">
      <w:start w:val="1"/>
      <w:numFmt w:val="bullet"/>
      <w:suff w:val="tab"/>
      <w:lvlText w:val=""/>
      <w:lvlJc w:val="left"/>
      <w:pPr>
        <w:ind w:hanging="360" w:left="5760"/>
        <w:tabs>
          <w:tab w:val="left" w:pos="5760" w:leader="none"/>
        </w:tabs>
      </w:pPr>
      <w:rPr>
        <w:rFonts w:ascii="Wingdings" w:hAnsi="Wingdings"/>
        <w:sz w:val="20"/>
      </w:rPr>
    </w:lvl>
    <w:lvl w:ilvl="8" w:tplc="6EAC5060">
      <w:start w:val="1"/>
      <w:numFmt w:val="bullet"/>
      <w:suff w:val="tab"/>
      <w:lvlText w:val=""/>
      <w:lvlJc w:val="left"/>
      <w:pPr>
        <w:ind w:hanging="360" w:left="6480"/>
        <w:tabs>
          <w:tab w:val="left" w:pos="6480" w:leader="none"/>
        </w:tabs>
      </w:pPr>
      <w:rPr>
        <w:rFonts w:ascii="Wingdings" w:hAnsi="Wingdings"/>
        <w:sz w:val="20"/>
      </w:rPr>
    </w:lvl>
  </w:abstractNum>
  <w:abstractNum w:abstractNumId="2">
    <w:nsid w:val="797139E9"/>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4"/>
    <w:qFormat/>
    <w:pPr>
      <w:spacing w:lineRule="auto" w:line="240" w:before="100" w:after="100" w:beforeAutospacing="1" w:afterAutospacing="1"/>
      <w:outlineLvl w:val="0"/>
    </w:pPr>
    <w:rPr>
      <w:rFonts w:ascii="Times New Roman" w:hAnsi="Times New Roman"/>
      <w:b w:val="1"/>
      <w:sz w:val="48"/>
    </w:rPr>
  </w:style>
  <w:style w:type="paragraph" w:styleId="P2">
    <w:name w:val="heading 3"/>
    <w:basedOn w:val="P0"/>
    <w:next w:val="P0"/>
    <w:link w:val="C6"/>
    <w:semiHidden/>
    <w:qFormat/>
    <w:pPr>
      <w:keepNext w:val="1"/>
      <w:keepLines w:val="1"/>
      <w:spacing w:before="40" w:after="0" w:beforeAutospacing="0" w:afterAutospacing="0"/>
      <w:outlineLvl w:val="2"/>
    </w:pPr>
    <w:rPr>
      <w:color w:val="1F4D78"/>
      <w:sz w:val="24"/>
    </w:rPr>
  </w:style>
  <w:style w:type="paragraph" w:styleId="P3">
    <w:name w:val="Default"/>
    <w:pPr>
      <w:spacing w:lineRule="auto" w:line="240" w:after="0" w:beforeAutospacing="0" w:afterAutospacing="0"/>
    </w:pPr>
    <w:rPr>
      <w:rFonts w:ascii="Times New Roman" w:hAnsi="Times New Roman"/>
      <w:color w:val="000000"/>
      <w:sz w:val="24"/>
    </w:rPr>
  </w:style>
  <w:style w:type="paragraph" w:styleId="P4">
    <w:name w:val="Normal (Web)"/>
    <w:basedOn w:val="P0"/>
    <w:pPr>
      <w:spacing w:lineRule="auto" w:line="240" w:before="100" w:after="100" w:beforeAutospacing="1" w:afterAutospacing="1"/>
    </w:pPr>
    <w:rPr>
      <w:rFonts w:ascii="Times New Roman" w:hAnsi="Times New Roman"/>
      <w:sz w:val="24"/>
    </w:rPr>
  </w:style>
  <w:style w:type="paragraph" w:styleId="P5">
    <w:name w:val="List Paragraph"/>
    <w:basedOn w:val="P0"/>
    <w:qFormat/>
    <w:pPr>
      <w:spacing w:lineRule="auto" w:line="240" w:after="0" w:beforeAutospacing="0" w:afterAutospacing="0"/>
      <w:contextualSpacing w:val="1"/>
      <w:jc w:val="right"/>
    </w:pPr>
    <w:rPr>
      <w:rFonts w:ascii="Times New Roman" w:hAnsi="Times New Roman"/>
      <w:b w:val="1"/>
      <w:color w:val="000000"/>
      <w:sz w:val="32"/>
    </w:rPr>
  </w:style>
  <w:style w:type="paragraph" w:styleId="P6">
    <w:name w:val="No Spacing"/>
    <w:qFormat/>
    <w:pPr>
      <w:spacing w:lineRule="auto" w:line="240" w:after="0" w:beforeAutospacing="0" w:afterAutospacing="0"/>
    </w:pPr>
    <w:rPr/>
  </w:style>
  <w:style w:type="paragraph" w:styleId="P7">
    <w:name w:val="Balloon Text"/>
    <w:basedOn w:val="P0"/>
    <w:link w:val="C7"/>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hps"/>
    <w:basedOn w:val="C0"/>
    <w:rPr/>
  </w:style>
  <w:style w:type="character" w:styleId="C4">
    <w:name w:val="Заголовок 1 Знак"/>
    <w:basedOn w:val="C0"/>
    <w:link w:val="P1"/>
    <w:rPr>
      <w:rFonts w:ascii="Times New Roman" w:hAnsi="Times New Roman"/>
      <w:b w:val="1"/>
      <w:sz w:val="48"/>
    </w:rPr>
  </w:style>
  <w:style w:type="character" w:styleId="C5">
    <w:name w:val="FollowedHyperlink"/>
    <w:basedOn w:val="C0"/>
    <w:semiHidden/>
    <w:rPr>
      <w:color w:val="954F72"/>
      <w:u w:val="single"/>
    </w:rPr>
  </w:style>
  <w:style w:type="character" w:styleId="C6">
    <w:name w:val="Заголовок 3 Знак"/>
    <w:basedOn w:val="C0"/>
    <w:link w:val="P2"/>
    <w:semiHidden/>
    <w:rPr>
      <w:color w:val="1F4D78"/>
      <w:sz w:val="24"/>
    </w:rPr>
  </w:style>
  <w:style w:type="character" w:styleId="C7">
    <w:name w:val="Текст выноски Знак"/>
    <w:basedOn w:val="C0"/>
    <w:link w:val="P7"/>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