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63E19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360" w:after="0" w:beforeAutospacing="0" w:afterAutospacing="0"/>
        <w:ind w:firstLine="709"/>
        <w:jc w:val="center"/>
        <w:rPr>
          <w:rFonts w:ascii="Times New Roman" w:hAnsi="Times New Roman"/>
          <w:b w:val="1"/>
          <w:color w:val="000000"/>
          <w:sz w:val="24"/>
        </w:rPr>
      </w:pPr>
    </w:p>
    <w:p>
      <w:pPr>
        <w:shd w:val="clear" w:fill="FFFFFF"/>
        <w:spacing w:lineRule="auto" w:line="36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СПОСІБ ПІДВИЩЕННЯ ЗГИНАЛЬНОЇ ЖОРСТКОСТІ КОНСОЛЬНИХ РОЗТОЧНИХ БОРШТАНГ</w:t>
      </w:r>
    </w:p>
    <w:p>
      <w:pPr>
        <w:shd w:val="clear" w:fill="FFFFFF"/>
        <w:spacing w:lineRule="auto" w:line="36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METHOD OF INCREASING BENDING STIFFNESS OF CANTILEVER BORING RODS</w:t>
      </w:r>
    </w:p>
    <w:p>
      <w:pPr>
        <w:shd w:val="clear" w:fill="FFFFFF"/>
        <w:spacing w:lineRule="auto" w:line="360" w:after="0" w:beforeAutospacing="0" w:afterAutospacing="0"/>
        <w:ind w:firstLine="709"/>
        <w:jc w:val="center"/>
        <w:rPr>
          <w:rFonts w:ascii="Times New Roman" w:hAnsi="Times New Roman"/>
          <w:color w:val="000000"/>
          <w:sz w:val="24"/>
        </w:rPr>
      </w:pPr>
      <w:r>
        <w:rPr>
          <w:rFonts w:ascii="Times New Roman" w:hAnsi="Times New Roman"/>
          <w:b w:val="1"/>
          <w:color w:val="000000"/>
          <w:sz w:val="24"/>
        </w:rPr>
        <w:t xml:space="preserve"> </w:t>
      </w:r>
      <w:r>
        <w:rPr>
          <w:rFonts w:ascii="Times New Roman" w:hAnsi="Times New Roman"/>
          <w:color w:val="000000"/>
          <w:sz w:val="24"/>
        </w:rPr>
        <w:t>Науковий керівник – докт. техн. наук, проф. каф. «Цифрових технологій в інжинірингу» Оргіян О.А.</w:t>
      </w:r>
    </w:p>
    <w:p>
      <w:pPr>
        <w:shd w:val="clear" w:fill="FFFFFF"/>
        <w:spacing w:lineRule="auto" w:line="360" w:after="0" w:beforeAutospacing="0" w:afterAutospacing="0"/>
        <w:ind w:firstLine="709"/>
        <w:jc w:val="center"/>
        <w:rPr>
          <w:rFonts w:ascii="Times New Roman" w:hAnsi="Times New Roman"/>
          <w:color w:val="000000"/>
          <w:sz w:val="24"/>
        </w:rPr>
      </w:pPr>
      <w:r>
        <w:rPr>
          <w:rFonts w:ascii="Times New Roman" w:hAnsi="Times New Roman"/>
          <w:color w:val="000000"/>
          <w:sz w:val="24"/>
        </w:rPr>
        <w:t>Моавад Мохамед</w:t>
      </w:r>
    </w:p>
    <w:p>
      <w:pPr>
        <w:shd w:val="clear" w:fill="FFFFFF"/>
        <w:spacing w:lineRule="auto" w:line="360" w:after="0" w:beforeAutospacing="0" w:afterAutospacing="0"/>
        <w:rPr>
          <w:rFonts w:ascii="Times New Roman" w:hAnsi="Times New Roman"/>
          <w:color w:val="000000"/>
          <w:sz w:val="24"/>
        </w:rPr>
      </w:pPr>
      <w:r>
        <w:rPr>
          <w:rFonts w:ascii="Times New Roman" w:hAnsi="Times New Roman"/>
          <w:color w:val="000000"/>
          <w:sz w:val="24"/>
        </w:rPr>
        <w:t xml:space="preserve">      Supervisor - Dr. tech. Sciences, Prof. kaf. "Digital technologies in engineering" Orgian O.</w:t>
      </w:r>
    </w:p>
    <w:p>
      <w:pPr>
        <w:shd w:val="clear" w:fill="FFFFFF"/>
        <w:spacing w:lineRule="auto" w:line="360" w:after="0" w:beforeAutospacing="0" w:afterAutospacing="0"/>
        <w:ind w:firstLine="709"/>
        <w:jc w:val="center"/>
        <w:rPr>
          <w:rFonts w:ascii="Times New Roman" w:hAnsi="Times New Roman"/>
          <w:color w:val="000000"/>
          <w:sz w:val="24"/>
        </w:rPr>
      </w:pPr>
      <w:r>
        <w:rPr>
          <w:rFonts w:ascii="Times New Roman" w:hAnsi="Times New Roman"/>
          <w:color w:val="000000"/>
          <w:sz w:val="24"/>
        </w:rPr>
        <w:t>Moavad Mohammed</w:t>
      </w:r>
    </w:p>
    <w:p>
      <w:pPr>
        <w:spacing w:lineRule="auto" w:line="360" w:after="0" w:beforeAutospacing="0" w:afterAutospacing="0"/>
        <w:ind w:firstLine="709"/>
        <w:jc w:val="both"/>
        <w:rPr>
          <w:rFonts w:ascii="Times New Roman" w:hAnsi="Times New Roman"/>
          <w:b w:val="1"/>
          <w:sz w:val="24"/>
        </w:rPr>
      </w:pPr>
      <w:r>
        <w:rPr>
          <w:rFonts w:ascii="Times New Roman" w:hAnsi="Times New Roman"/>
          <w:b w:val="1"/>
          <w:sz w:val="24"/>
        </w:rPr>
        <w:t xml:space="preserve">Анотація: </w:t>
      </w:r>
      <w:r>
        <w:rPr>
          <w:rFonts w:ascii="Times New Roman" w:hAnsi="Times New Roman"/>
          <w:sz w:val="24"/>
        </w:rPr>
        <w:t xml:space="preserve">Консольні борштанги для тонкого розточування мають малу технологічну жорсткість. У роботі приведені конструктивні можливості підвищення згинальної жорсткості, що дуже важливо при розточуванні довгих отворів малого діаметра. Спосіб конструктивного підвищення жорсткості експериментально перевірено на виконаному зразку інструменту. В експериментах встановлено, що при стисканні корпусу борштанги згинальна жорсткість підвищується при певних зусиллях стиснення, декремент коливань борштанги збільшується, а рівень згинальних коливань зменшується в 2-3 рази. </w:t>
      </w:r>
    </w:p>
    <w:p>
      <w:pPr>
        <w:spacing w:lineRule="auto" w:line="360" w:after="0" w:beforeAutospacing="0" w:afterAutospacing="0"/>
        <w:ind w:firstLine="709"/>
        <w:rPr>
          <w:rFonts w:ascii="Times New Roman" w:hAnsi="Times New Roman"/>
          <w:color w:val="000000"/>
          <w:sz w:val="24"/>
        </w:rPr>
      </w:pPr>
      <w:r>
        <w:rPr>
          <w:rFonts w:ascii="Times New Roman" w:hAnsi="Times New Roman"/>
          <w:b w:val="1"/>
          <w:color w:val="000000"/>
          <w:sz w:val="24"/>
        </w:rPr>
        <w:t>Ключові слова</w:t>
      </w:r>
      <w:r>
        <w:rPr>
          <w:rFonts w:ascii="Times New Roman" w:hAnsi="Times New Roman"/>
          <w:color w:val="000000"/>
          <w:sz w:val="24"/>
        </w:rPr>
        <w:t>: консольна борштанга, згинальна жорсткість, шпилька, гайка – різцетримач, затиск борштанги, торцева поверхня.</w:t>
      </w:r>
    </w:p>
    <w:p>
      <w:pPr>
        <w:spacing w:lineRule="auto" w:line="360" w:after="0" w:beforeAutospacing="0" w:afterAutospacing="0"/>
        <w:ind w:firstLine="709"/>
        <w:jc w:val="both"/>
        <w:rPr>
          <w:rFonts w:ascii="Times New Roman" w:hAnsi="Times New Roman"/>
          <w:color w:val="000000"/>
          <w:sz w:val="24"/>
          <w:shd w:val="clear" w:fill="FFFF00"/>
        </w:rPr>
      </w:pPr>
      <w:r>
        <w:rPr>
          <w:rFonts w:ascii="Times New Roman" w:hAnsi="Times New Roman"/>
          <w:b w:val="1"/>
          <w:color w:val="000000"/>
          <w:sz w:val="24"/>
        </w:rPr>
        <w:t xml:space="preserve">Аннотация: </w:t>
      </w:r>
      <w:r>
        <w:rPr>
          <w:rFonts w:ascii="Times New Roman" w:hAnsi="Times New Roman"/>
          <w:color w:val="000000"/>
          <w:sz w:val="24"/>
        </w:rPr>
        <w:t>Консольные борштанги для тонкого растачивание обладают малой технологической жесткостью.</w:t>
      </w:r>
      <w:r>
        <w:t xml:space="preserve"> </w:t>
      </w:r>
      <w:r>
        <w:rPr>
          <w:rFonts w:ascii="Times New Roman" w:hAnsi="Times New Roman"/>
          <w:color w:val="000000"/>
          <w:sz w:val="24"/>
        </w:rPr>
        <w:t xml:space="preserve">В работе приведены конструктивные возможности повышения изгибной жесткости что очень важно при растачивание длинных отверстий малого диаметра. Способ конструктивного повышения жесткости экспериментально проверен на выполненном образце инструмента. В экспериментах установлено что при сжатии корпуса борштанги изгибная жесткость повышается при определенных усилиях сжатия декремент колебаний штанге увеличивается по уровень изгибных колебаний уменьшается 2-3 раза. </w:t>
      </w:r>
    </w:p>
    <w:p>
      <w:pPr>
        <w:spacing w:lineRule="auto" w:line="360" w:after="0" w:beforeAutospacing="0" w:afterAutospacing="0"/>
        <w:ind w:firstLine="709"/>
        <w:rPr>
          <w:rFonts w:ascii="Times New Roman" w:hAnsi="Times New Roman"/>
          <w:color w:val="000000"/>
          <w:sz w:val="24"/>
          <w:shd w:val="clear" w:fill="FFFF00"/>
        </w:rPr>
      </w:pPr>
      <w:r>
        <w:rPr>
          <w:rFonts w:ascii="Times New Roman" w:hAnsi="Times New Roman"/>
          <w:b w:val="1"/>
          <w:color w:val="000000"/>
          <w:sz w:val="24"/>
        </w:rPr>
        <w:t xml:space="preserve">Ключевые слова: </w:t>
      </w:r>
      <w:r>
        <w:rPr>
          <w:rFonts w:ascii="Times New Roman" w:hAnsi="Times New Roman"/>
          <w:color w:val="000000"/>
          <w:sz w:val="24"/>
        </w:rPr>
        <w:t>консольная борштанга, изгибная жесткость, шпилька, гайка – резцедержатель, зажим борштанги, торцевая поверхность.</w:t>
      </w:r>
    </w:p>
    <w:p>
      <w:pPr>
        <w:spacing w:lineRule="auto" w:line="360" w:after="0" w:beforeAutospacing="0" w:afterAutospacing="0"/>
        <w:ind w:firstLine="709"/>
        <w:jc w:val="both"/>
        <w:rPr>
          <w:rFonts w:ascii="Times New Roman" w:hAnsi="Times New Roman"/>
          <w:color w:val="000000"/>
          <w:sz w:val="24"/>
        </w:rPr>
      </w:pPr>
      <w:r>
        <w:rPr>
          <w:rFonts w:ascii="Times New Roman" w:hAnsi="Times New Roman"/>
          <w:b w:val="1"/>
          <w:color w:val="000000"/>
          <w:sz w:val="24"/>
        </w:rPr>
        <w:t xml:space="preserve">Annotation: </w:t>
      </w:r>
      <w:r>
        <w:rPr>
          <w:rFonts w:ascii="Times New Roman" w:hAnsi="Times New Roman"/>
          <w:color w:val="000000"/>
          <w:sz w:val="24"/>
        </w:rPr>
        <w:t xml:space="preserve">Cantilever boring bars for fine boring have low technological rigidity. The paper presents the design possibilities for increasing the bending rigidity, which is very important when boring long holes of small diameter. The method of constructive increase in rigidity has </w:t>
      </w:r>
    </w:p>
    <w:p>
      <w:pPr>
        <w:spacing w:lineRule="auto" w:line="360" w:after="0" w:beforeAutospacing="0" w:afterAutospacing="0"/>
        <w:ind w:firstLine="709"/>
        <w:jc w:val="both"/>
        <w:rPr>
          <w:rFonts w:ascii="Times New Roman" w:hAnsi="Times New Roman"/>
          <w:color w:val="000000"/>
          <w:sz w:val="24"/>
        </w:rPr>
      </w:pPr>
    </w:p>
    <w:p>
      <w:pPr>
        <w:spacing w:lineRule="auto" w:line="360" w:after="0" w:beforeAutospacing="0" w:afterAutospacing="0"/>
        <w:ind w:hanging="0"/>
        <w:jc w:val="both"/>
        <w:rPr>
          <w:rFonts w:ascii="Times New Roman" w:hAnsi="Times New Roman"/>
          <w:color w:val="000000"/>
          <w:sz w:val="24"/>
          <w:shd w:val="clear" w:fill="FFFF00"/>
        </w:rPr>
      </w:pPr>
      <w:r>
        <w:rPr>
          <w:rFonts w:ascii="Times New Roman" w:hAnsi="Times New Roman"/>
          <w:color w:val="000000"/>
          <w:sz w:val="24"/>
        </w:rPr>
        <w:t xml:space="preserve">been experimentally tested on a completed tool sample. Experiments have established that when the body of the boring bar is compressed, the bending stiffness increases with certain </w:t>
      </w:r>
      <w:r>
        <w:rPr>
          <w:rFonts w:ascii="Times New Roman" w:hAnsi="Times New Roman"/>
          <w:color w:val="000000"/>
          <w:sz w:val="24"/>
        </w:rPr>
        <w:t xml:space="preserve">compression forces, the decrement of the vibrations of the rod increases, and the level of bending vibrations decreases by 2-3 times. </w:t>
      </w:r>
    </w:p>
    <w:p>
      <w:pPr>
        <w:spacing w:lineRule="auto" w:line="360" w:after="0" w:beforeAutospacing="0" w:afterAutospacing="0"/>
        <w:ind w:firstLine="709"/>
        <w:jc w:val="both"/>
        <w:rPr>
          <w:rFonts w:ascii="Times New Roman" w:hAnsi="Times New Roman"/>
          <w:color w:val="000000"/>
          <w:sz w:val="24"/>
        </w:rPr>
      </w:pPr>
      <w:r>
        <w:rPr>
          <w:rFonts w:ascii="Times New Roman" w:hAnsi="Times New Roman"/>
          <w:b w:val="1"/>
          <w:color w:val="000000"/>
          <w:sz w:val="24"/>
        </w:rPr>
        <w:t xml:space="preserve">Keywords: </w:t>
      </w:r>
      <w:r>
        <w:rPr>
          <w:rFonts w:ascii="Times New Roman" w:hAnsi="Times New Roman"/>
          <w:color w:val="000000"/>
          <w:sz w:val="24"/>
        </w:rPr>
        <w:t>cantilever drill rod, bending stiffness, stud, nut - tool holder, clamp drill rods, end surface.</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Згинальна жорсткість є найважливішим фактором, що впливає на якість обробленої поверхні і обмежує застосування консольного інструменту для довгих отворів [1].</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У роботі поставлена задача – створити просту конструкцію консольної борштанги для підвищення її згинальної жорсткості.</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Консольна борштанги містить подовжений корпус (рис. 1), в якому виконана циліндрична порожнина діаметром d</w:t>
      </w:r>
      <w:r>
        <w:rPr>
          <w:rFonts w:ascii="Times New Roman" w:hAnsi="Times New Roman"/>
          <w:sz w:val="24"/>
          <w:vertAlign w:val="subscript"/>
        </w:rPr>
        <w:t>0</w:t>
      </w:r>
      <w:r>
        <w:rPr>
          <w:rFonts w:ascii="Times New Roman" w:hAnsi="Times New Roman"/>
          <w:sz w:val="24"/>
        </w:rPr>
        <w:t xml:space="preserve"> з внутрішньою різзю діаметром М в глухому її торці, шпильку 2 із зовнішньою різзю М на обох її кінцях.</w:t>
      </w:r>
    </w:p>
    <w:p>
      <w:pPr>
        <w:pStyle w:val="P3"/>
        <w:spacing w:lineRule="auto" w:line="360" w:after="0" w:beforeAutospacing="0" w:afterAutospacing="0"/>
        <w:ind w:firstLine="709" w:left="0"/>
        <w:jc w:val="center"/>
      </w:pPr>
      <w:r>
        <w:drawing>
          <wp:inline xmlns:wp="http://schemas.openxmlformats.org/drawingml/2006/wordprocessingDrawing">
            <wp:extent cx="4334510" cy="22498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334510" cy="2249805"/>
                    </a:xfrm>
                    <a:prstGeom prst="rect"/>
                    <a:noFill/>
                  </pic:spPr>
                </pic:pic>
              </a:graphicData>
            </a:graphic>
          </wp:inline>
        </w:drawing>
      </w:r>
    </w:p>
    <w:p>
      <w:pPr>
        <w:pStyle w:val="P3"/>
        <w:spacing w:lineRule="auto" w:line="360" w:after="0" w:beforeAutospacing="0" w:afterAutospacing="0"/>
        <w:ind w:firstLine="709" w:left="0"/>
        <w:jc w:val="center"/>
        <w:rPr>
          <w:rFonts w:ascii="Times New Roman" w:hAnsi="Times New Roman"/>
          <w:sz w:val="24"/>
        </w:rPr>
      </w:pPr>
      <w:r>
        <w:rPr>
          <w:rFonts w:ascii="Times New Roman" w:hAnsi="Times New Roman"/>
          <w:sz w:val="24"/>
        </w:rPr>
        <w:t>Рисунок 1 – Консольна борштанга</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Зовнішня різь М на одному кінці шпильки 2 відповідає внутрішній різі М в глухому торці циліндричної порожнини d</w:t>
      </w:r>
      <w:r>
        <w:rPr>
          <w:rFonts w:ascii="Times New Roman" w:hAnsi="Times New Roman"/>
          <w:sz w:val="24"/>
          <w:vertAlign w:val="subscript"/>
        </w:rPr>
        <w:t xml:space="preserve">0 </w:t>
      </w:r>
      <w:r>
        <w:rPr>
          <w:rFonts w:ascii="Times New Roman" w:hAnsi="Times New Roman"/>
          <w:sz w:val="24"/>
        </w:rPr>
        <w:t>корпусу 1 консольної борштанги.</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Шпилька 2 загвинчена одним, умовно правим, кінцем до упору у внутрішню різь М циліндричної порожнини корпусу 1 консольної борштанги.</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Консольна борштанга також містить гайку-різцетримач 3, нагвинчену на інший кінець шпильки 2 до упору з певним зусиллям в лівий торець корпусу 1 консольної бор-штанги, розточувальний різець 4, установлений в отворі діаметра d</w:t>
      </w:r>
      <w:r>
        <w:rPr>
          <w:rFonts w:ascii="Times New Roman" w:hAnsi="Times New Roman"/>
          <w:sz w:val="24"/>
          <w:vertAlign w:val="subscript"/>
        </w:rPr>
        <w:t>0</w:t>
      </w:r>
      <w:r>
        <w:rPr>
          <w:rFonts w:ascii="Times New Roman" w:hAnsi="Times New Roman"/>
          <w:sz w:val="24"/>
        </w:rPr>
        <w:t xml:space="preserve"> гайки-різцетримача 3.</w:t>
      </w:r>
    </w:p>
    <w:p>
      <w:pPr>
        <w:pStyle w:val="P3"/>
        <w:spacing w:lineRule="auto" w:line="360" w:after="0" w:beforeAutospacing="0" w:afterAutospacing="0"/>
        <w:ind w:firstLine="709" w:left="0"/>
        <w:jc w:val="both"/>
        <w:rPr>
          <w:rFonts w:ascii="Times New Roman" w:hAnsi="Times New Roman"/>
          <w:sz w:val="24"/>
        </w:rPr>
      </w:pP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 xml:space="preserve">Отвір в гайці-різцетримачі 3 виконано перпендикулярно до осі її обертання, а розточувальний різець 4 виставлений на необхідну відстань за допомогою регулювального гвинта 5 і закріплений за допомогою стопорного гвинта 6. </w:t>
      </w:r>
    </w:p>
    <w:p>
      <w:pPr>
        <w:pStyle w:val="P3"/>
        <w:spacing w:lineRule="auto" w:line="360" w:after="0" w:beforeAutospacing="0" w:afterAutospacing="0"/>
        <w:ind w:firstLine="709" w:left="0"/>
        <w:jc w:val="both"/>
        <w:rPr>
          <w:rFonts w:ascii="Times New Roman" w:hAnsi="Times New Roman"/>
          <w:sz w:val="24"/>
        </w:rPr>
      </w:pPr>
      <w:r>
        <w:rPr>
          <w:rFonts w:ascii="Times New Roman" w:hAnsi="Times New Roman"/>
          <w:sz w:val="24"/>
        </w:rPr>
        <w:t>Співвідношення довжини шпильки 2 і глибини різі гайки-різцетримача 3 вибрано таким, що забезпечує наявність запасу нарізного ходу L, більшого на п’ять кроків різі.</w:t>
      </w:r>
    </w:p>
    <w:p>
      <w:pPr>
        <w:pStyle w:val="P4"/>
        <w:spacing w:lineRule="auto" w:line="360" w:beforeAutospacing="0" w:afterAutospacing="0"/>
        <w:ind w:firstLine="709"/>
        <w:rPr>
          <w:sz w:val="24"/>
        </w:rPr>
      </w:pPr>
      <w:r>
        <w:rPr>
          <w:sz w:val="24"/>
        </w:rPr>
        <w:t>Зовнішня поверхня кінцевої, умовно лівої, частини гайки-різцетримача 3 виконана шестигранною «під ключ» S, в поперечному перерізі, а довжина h цієї частини гайки-різцетримача 3 вибрана такою, що достатня для розташування на ній голівки динамометричного гайкового ключа.</w:t>
      </w:r>
    </w:p>
    <w:p>
      <w:pPr>
        <w:pStyle w:val="P4"/>
        <w:spacing w:lineRule="auto" w:line="360" w:beforeAutospacing="0" w:afterAutospacing="0"/>
        <w:ind w:firstLine="709"/>
        <w:rPr>
          <w:sz w:val="24"/>
        </w:rPr>
      </w:pPr>
      <w:r>
        <w:rPr>
          <w:sz w:val="24"/>
        </w:rPr>
        <w:t>Торцеві поверхні торкання корпусу 1 консольної борштанги і гайки-різцетримача 3 мають ступінчату форму з посадкою і зазором по діаметру d</w:t>
      </w:r>
      <w:r>
        <w:rPr>
          <w:sz w:val="24"/>
          <w:vertAlign w:val="subscript"/>
        </w:rPr>
        <w:t>1</w:t>
      </w:r>
      <w:r>
        <w:rPr>
          <w:sz w:val="24"/>
        </w:rPr>
        <w:t xml:space="preserve"> типу Н7/g6, де діаметр d</w:t>
      </w:r>
      <w:r>
        <w:rPr>
          <w:sz w:val="24"/>
          <w:vertAlign w:val="subscript"/>
        </w:rPr>
        <w:t xml:space="preserve">1 </w:t>
      </w:r>
      <w:r>
        <w:rPr>
          <w:sz w:val="24"/>
        </w:rPr>
        <w:t>приймається більшим або дорівнює півсумі діаметрів: зовнішнього діаметра корпусу борштанги d</w:t>
      </w:r>
      <w:r>
        <w:rPr>
          <w:sz w:val="24"/>
          <w:vertAlign w:val="subscript"/>
        </w:rPr>
        <w:t xml:space="preserve">6 </w:t>
      </w:r>
      <w:r>
        <w:rPr>
          <w:sz w:val="24"/>
        </w:rPr>
        <w:t>і діаметра циліндричної порожнини d</w:t>
      </w:r>
      <w:r>
        <w:rPr>
          <w:sz w:val="24"/>
          <w:vertAlign w:val="subscript"/>
        </w:rPr>
        <w:t xml:space="preserve">0 </w:t>
      </w:r>
      <w:r>
        <w:rPr>
          <w:sz w:val="24"/>
        </w:rPr>
        <w:t>корпусу 1 борштанги, а співвідношення довжин ступенів 1 – корпусу борштанги і l</w:t>
      </w:r>
      <w:r>
        <w:rPr>
          <w:sz w:val="24"/>
          <w:vertAlign w:val="subscript"/>
        </w:rPr>
        <w:t>1</w:t>
      </w:r>
      <w:r>
        <w:rPr>
          <w:sz w:val="24"/>
        </w:rPr>
        <w:t xml:space="preserve">  - гайки-різцетримача вибирається таким, що забезпечує виконання рівності l</w:t>
      </w:r>
      <w:r>
        <w:rPr>
          <w:sz w:val="24"/>
          <w:vertAlign w:val="subscript"/>
        </w:rPr>
        <w:t>1</w:t>
      </w:r>
      <w:r>
        <w:rPr>
          <w:sz w:val="24"/>
        </w:rPr>
        <w:t xml:space="preserve"> = l  + (0,5…0,8) мм. Підвищення згинальної жорсткості здійснюється в процесі виготовлення консольної борштанги і підготовки її до використання. Консольна борштанга збирається відповідно до креслень.</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Ефект дії осьової сили Р, що стискає корпус борштанги, відображений в експериментальних результатах вимірювання згинальної жорсткості (таблиця 1).</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Таблиця 1 – експериментальне значення згинальної жорсткості  для борштанги </w:t>
      </w:r>
    </w:p>
    <w:tbl>
      <w:tblPr>
        <w:tblStyle w:val="T2"/>
        <w:tblW w:w="0" w:type="auto"/>
        <w:tblInd w:w="562" w:type="dxa"/>
        <w:tblLook w:val="04A0"/>
      </w:tblPr>
      <w:tblGrid/>
      <w:tr>
        <w:tc>
          <w:tcPr>
            <w:tcW w:w="1307" w:type="dxa"/>
            <w:vMerge w:val="restart"/>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Радіальна сила, Н</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Без стиснення</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 xml:space="preserve">М = 10 Н </w:t>
            </w:r>
            <w:r>
              <w:rPr>
                <w:rFonts w:ascii="Arial" w:hAnsi="Arial"/>
                <w:sz w:val="24"/>
              </w:rPr>
              <w:t>∙</w:t>
            </w:r>
            <w:r>
              <w:rPr>
                <w:rFonts w:ascii="Times New Roman" w:hAnsi="Times New Roman"/>
                <w:sz w:val="24"/>
              </w:rPr>
              <w:t xml:space="preserve"> м </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 xml:space="preserve">М = 20 Н </w:t>
            </w:r>
            <w:r>
              <w:rPr>
                <w:rFonts w:ascii="Arial" w:hAnsi="Arial"/>
                <w:sz w:val="24"/>
              </w:rPr>
              <w:t>∙</w:t>
            </w:r>
            <w:r>
              <w:rPr>
                <w:rFonts w:ascii="Times New Roman" w:hAnsi="Times New Roman"/>
                <w:sz w:val="24"/>
              </w:rPr>
              <w:t xml:space="preserve"> м</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 xml:space="preserve">М = 40 Н </w:t>
            </w:r>
            <w:r>
              <w:rPr>
                <w:rFonts w:ascii="Arial" w:hAnsi="Arial"/>
                <w:sz w:val="24"/>
              </w:rPr>
              <w:t>∙</w:t>
            </w:r>
            <w:r>
              <w:rPr>
                <w:rFonts w:ascii="Times New Roman" w:hAnsi="Times New Roman"/>
                <w:sz w:val="24"/>
              </w:rPr>
              <w:t xml:space="preserve"> м</w:t>
            </w:r>
          </w:p>
        </w:tc>
      </w:tr>
      <w:tr>
        <w:tc>
          <w:tcPr>
            <w:tcW w:w="1307" w:type="dxa"/>
            <w:vMerge w:val="continue"/>
            <w:vAlign w:val="center"/>
          </w:tcPr>
          <w:p>
            <w:pPr>
              <w:spacing w:lineRule="auto" w:line="240" w:after="0" w:beforeAutospacing="0" w:afterAutospacing="0"/>
              <w:jc w:val="center"/>
              <w:rPr>
                <w:rFonts w:ascii="Times New Roman" w:hAnsi="Times New Roman"/>
                <w:sz w:val="24"/>
              </w:rPr>
            </w:pP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Р = 0, Н</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Р = 3500, Н</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Р = 7500, Н</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Р = 1300, Н</w:t>
            </w:r>
          </w:p>
        </w:tc>
      </w:tr>
      <w:tr>
        <w:tc>
          <w:tcPr>
            <w:tcW w:w="1307"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5</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3,3</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4,1</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4,3</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4,5</w:t>
            </w:r>
          </w:p>
        </w:tc>
      </w:tr>
      <w:tr>
        <w:tc>
          <w:tcPr>
            <w:tcW w:w="1307"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10</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3,3</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4,2</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4,4</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4,5</w:t>
            </w:r>
          </w:p>
        </w:tc>
      </w:tr>
      <w:tr>
        <w:tc>
          <w:tcPr>
            <w:tcW w:w="1307"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15</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2,5</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2,5</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3,2</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4,6</w:t>
            </w:r>
          </w:p>
        </w:tc>
      </w:tr>
      <w:tr>
        <w:tc>
          <w:tcPr>
            <w:tcW w:w="1307"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20</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2,7</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2,3</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3,4</w:t>
            </w:r>
          </w:p>
        </w:tc>
        <w:tc>
          <w:tcPr>
            <w:tcW w:w="1869" w:type="dxa"/>
            <w:vAlign w:val="center"/>
          </w:tcPr>
          <w:p>
            <w:pPr>
              <w:spacing w:lineRule="auto" w:line="240" w:after="0" w:beforeAutospacing="0" w:afterAutospacing="0"/>
              <w:jc w:val="center"/>
              <w:rPr>
                <w:rFonts w:ascii="Times New Roman" w:hAnsi="Times New Roman"/>
                <w:sz w:val="24"/>
              </w:rPr>
            </w:pPr>
            <w:r>
              <w:rPr>
                <w:rFonts w:ascii="Times New Roman" w:hAnsi="Times New Roman"/>
                <w:sz w:val="24"/>
              </w:rPr>
              <w:t>4,5</w:t>
            </w:r>
          </w:p>
        </w:tc>
      </w:tr>
    </w:tbl>
    <w:p>
      <w:pPr>
        <w:spacing w:lineRule="auto" w:line="360" w:after="0" w:beforeAutospacing="0" w:afterAutospacing="0"/>
        <w:ind w:firstLine="709"/>
        <w:jc w:val="both"/>
        <w:rPr>
          <w:rFonts w:ascii="Times New Roman" w:hAnsi="Times New Roman"/>
          <w:sz w:val="24"/>
        </w:rPr>
      </w:pP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У таблиці під значеннями прикладених моментів М наведені розрахункові значення осьової сили Р, що діють на борштангу.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Для дослідження амплітуд згинальних коливань стислих борштанг був зібраний експериментальний стенд на базі оздобно-розточувального верстату [2].</w:t>
      </w:r>
    </w:p>
    <w:p>
      <w:pPr>
        <w:pStyle w:val="P3"/>
        <w:spacing w:lineRule="auto" w:line="360" w:after="0" w:beforeAutospacing="0" w:afterAutospacing="0"/>
        <w:ind w:firstLine="709" w:left="0"/>
        <w:jc w:val="both"/>
        <w:rPr>
          <w:rFonts w:ascii="Times New Roman" w:hAnsi="Times New Roman"/>
          <w:b w:val="1"/>
          <w:sz w:val="24"/>
        </w:rPr>
      </w:pPr>
    </w:p>
    <w:p>
      <w:pPr>
        <w:pStyle w:val="P3"/>
        <w:spacing w:lineRule="auto" w:line="360" w:after="0" w:beforeAutospacing="0" w:afterAutospacing="0"/>
        <w:ind w:firstLine="709" w:left="0"/>
        <w:jc w:val="both"/>
        <w:rPr>
          <w:rFonts w:ascii="Times New Roman" w:hAnsi="Times New Roman"/>
          <w:b w:val="1"/>
          <w:sz w:val="24"/>
        </w:rPr>
      </w:pPr>
    </w:p>
    <w:p>
      <w:pPr>
        <w:pStyle w:val="P3"/>
        <w:spacing w:lineRule="auto" w:line="360" w:after="0" w:beforeAutospacing="0" w:afterAutospacing="0"/>
        <w:ind w:firstLine="709" w:left="0"/>
        <w:jc w:val="both"/>
        <w:rPr>
          <w:rFonts w:ascii="Times New Roman" w:hAnsi="Times New Roman"/>
          <w:b w:val="1"/>
          <w:sz w:val="24"/>
        </w:rPr>
      </w:pPr>
    </w:p>
    <w:p>
      <w:pPr>
        <w:pStyle w:val="P3"/>
        <w:spacing w:lineRule="auto" w:line="360" w:after="0" w:beforeAutospacing="0" w:afterAutospacing="0"/>
        <w:ind w:firstLine="709" w:left="0"/>
        <w:jc w:val="both"/>
        <w:rPr>
          <w:rFonts w:ascii="Times New Roman" w:hAnsi="Times New Roman"/>
          <w:b w:val="1"/>
          <w:sz w:val="24"/>
        </w:rPr>
      </w:pPr>
    </w:p>
    <w:p>
      <w:pPr>
        <w:pStyle w:val="P3"/>
        <w:spacing w:lineRule="auto" w:line="360" w:after="0" w:beforeAutospacing="0" w:afterAutospacing="0"/>
        <w:ind w:firstLine="709" w:left="0"/>
        <w:jc w:val="both"/>
        <w:rPr>
          <w:rFonts w:ascii="Times New Roman" w:hAnsi="Times New Roman"/>
          <w:b w:val="1"/>
          <w:sz w:val="24"/>
        </w:rPr>
      </w:pPr>
      <w:r>
        <w:rPr>
          <w:rFonts w:ascii="Times New Roman" w:hAnsi="Times New Roman"/>
          <w:b w:val="1"/>
          <w:sz w:val="24"/>
        </w:rPr>
        <w:t>Висновки: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1. Досліджено просту конструкцію консольної борштанги, яка забезпечує підвищення згинальної жорсткості до двох разів.</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2. Підвищення жорсткості досягається при стисканні корпусу борштанги осьовою силою. При осьовій силі рівній 13 кН згинальна жорсткість збільшується в два рази.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3. </w:t>
      </w:r>
      <w:r>
        <w:rPr>
          <w:rFonts w:ascii="Times New Roman" w:hAnsi="Times New Roman"/>
          <w:sz w:val="24"/>
        </w:rPr>
        <w:t>По</w:t>
      </w:r>
      <w:r>
        <w:rPr>
          <w:rFonts w:ascii="Times New Roman" w:hAnsi="Times New Roman"/>
          <w:sz w:val="24"/>
        </w:rPr>
        <w:t>рівняно із жорсткістю такої ж борштанги, але без стискання. За такого ж порівняння в два-три рази зменшуються амплітуди коливань.</w:t>
      </w:r>
    </w:p>
    <w:p>
      <w:pPr>
        <w:pStyle w:val="P3"/>
        <w:spacing w:lineRule="auto" w:line="360" w:after="0" w:beforeAutospacing="0" w:afterAutospacing="0"/>
        <w:ind w:firstLine="709" w:left="0"/>
        <w:jc w:val="both"/>
        <w:rPr>
          <w:rFonts w:ascii="Times New Roman" w:hAnsi="Times New Roman"/>
          <w:sz w:val="24"/>
        </w:rPr>
      </w:pPr>
    </w:p>
    <w:p>
      <w:pPr>
        <w:pStyle w:val="P3"/>
        <w:spacing w:lineRule="auto" w:line="240" w:after="0" w:beforeAutospacing="0" w:afterAutospacing="0"/>
        <w:jc w:val="center"/>
        <w:rPr>
          <w:rFonts w:ascii="Times New Roman" w:hAnsi="Times New Roman"/>
          <w:b w:val="1"/>
          <w:sz w:val="24"/>
        </w:rPr>
      </w:pPr>
      <w:r>
        <w:rPr>
          <w:rFonts w:ascii="Times New Roman" w:hAnsi="Times New Roman"/>
          <w:b w:val="1"/>
          <w:sz w:val="24"/>
        </w:rPr>
        <w:t>Список літератури</w:t>
      </w:r>
    </w:p>
    <w:p>
      <w:pPr>
        <w:pStyle w:val="P3"/>
        <w:spacing w:lineRule="auto" w:line="360" w:after="0" w:beforeAutospacing="0" w:afterAutospacing="0"/>
        <w:ind w:firstLine="708" w:left="0"/>
        <w:jc w:val="both"/>
        <w:rPr>
          <w:rFonts w:ascii="Times New Roman" w:hAnsi="Times New Roman"/>
          <w:sz w:val="24"/>
        </w:rPr>
      </w:pPr>
      <w:r>
        <w:rPr>
          <w:rFonts w:ascii="Times New Roman" w:hAnsi="Times New Roman"/>
          <w:sz w:val="24"/>
        </w:rPr>
        <w:t>1. Копелев Ю.</w:t>
      </w:r>
      <w:r>
        <w:rPr>
          <w:rFonts w:ascii="Times New Roman" w:hAnsi="Times New Roman"/>
          <w:sz w:val="24"/>
        </w:rPr>
        <w:t xml:space="preserve"> </w:t>
      </w:r>
      <w:r>
        <w:rPr>
          <w:rFonts w:ascii="Times New Roman" w:hAnsi="Times New Roman"/>
          <w:sz w:val="24"/>
        </w:rPr>
        <w:t>Ф., Оргиян А.</w:t>
      </w:r>
      <w:r>
        <w:rPr>
          <w:rFonts w:ascii="Times New Roman" w:hAnsi="Times New Roman"/>
          <w:sz w:val="24"/>
        </w:rPr>
        <w:t xml:space="preserve"> </w:t>
      </w:r>
      <w:r>
        <w:rPr>
          <w:rFonts w:ascii="Times New Roman" w:hAnsi="Times New Roman"/>
          <w:sz w:val="24"/>
        </w:rPr>
        <w:t>А., Кобелев В.</w:t>
      </w:r>
      <w:r>
        <w:rPr>
          <w:rFonts w:ascii="Times New Roman" w:hAnsi="Times New Roman"/>
          <w:sz w:val="24"/>
        </w:rPr>
        <w:t xml:space="preserve"> </w:t>
      </w:r>
      <w:r>
        <w:rPr>
          <w:rFonts w:ascii="Times New Roman" w:hAnsi="Times New Roman"/>
          <w:sz w:val="24"/>
        </w:rPr>
        <w:t>М. Параметрические колебания металлорежущих станков. / Под общей редакцией Копелева Ю.</w:t>
      </w:r>
      <w:r>
        <w:rPr>
          <w:rFonts w:ascii="Times New Roman" w:hAnsi="Times New Roman"/>
          <w:sz w:val="24"/>
        </w:rPr>
        <w:t xml:space="preserve"> </w:t>
      </w:r>
      <w:r>
        <w:rPr>
          <w:rFonts w:ascii="Times New Roman" w:hAnsi="Times New Roman"/>
          <w:sz w:val="24"/>
        </w:rPr>
        <w:t>Ф. – Одесса: Печатный дом, ОНПУ, 2007. – 352 с.</w:t>
      </w:r>
    </w:p>
    <w:p>
      <w:pPr>
        <w:pStyle w:val="P3"/>
        <w:spacing w:lineRule="auto" w:line="360" w:after="0" w:beforeAutospacing="0" w:afterAutospacing="0"/>
        <w:ind w:firstLine="708" w:left="0"/>
        <w:jc w:val="both"/>
        <w:rPr>
          <w:rFonts w:ascii="Times New Roman" w:hAnsi="Times New Roman"/>
          <w:sz w:val="24"/>
        </w:rPr>
      </w:pPr>
      <w:r>
        <w:rPr>
          <w:rFonts w:ascii="Times New Roman" w:hAnsi="Times New Roman"/>
          <w:sz w:val="24"/>
        </w:rPr>
        <w:t xml:space="preserve">2. </w:t>
      </w:r>
      <w:r>
        <w:rPr>
          <w:rFonts w:ascii="Times New Roman" w:hAnsi="Times New Roman"/>
        </w:rPr>
        <w:t>П.</w:t>
      </w:r>
      <w:r>
        <w:rPr>
          <w:rFonts w:ascii="Times New Roman" w:hAnsi="Times New Roman"/>
        </w:rPr>
        <w:t xml:space="preserve"> </w:t>
      </w:r>
      <w:r>
        <w:rPr>
          <w:rFonts w:ascii="Times New Roman" w:hAnsi="Times New Roman"/>
        </w:rPr>
        <w:t>А. Лінчевський та ін.. Обробка деталей на обробно-розточувальних верстатах / П.</w:t>
      </w:r>
      <w:r>
        <w:rPr>
          <w:rFonts w:ascii="Times New Roman" w:hAnsi="Times New Roman"/>
        </w:rPr>
        <w:t xml:space="preserve"> </w:t>
      </w:r>
      <w:r>
        <w:rPr>
          <w:rFonts w:ascii="Times New Roman" w:hAnsi="Times New Roman"/>
        </w:rPr>
        <w:t>А. Лінчевський, Т.</w:t>
      </w:r>
      <w:r>
        <w:rPr>
          <w:rFonts w:ascii="Times New Roman" w:hAnsi="Times New Roman"/>
        </w:rPr>
        <w:t xml:space="preserve"> </w:t>
      </w:r>
      <w:r>
        <w:rPr>
          <w:rFonts w:ascii="Times New Roman" w:hAnsi="Times New Roman"/>
        </w:rPr>
        <w:t>Г. Джугурян, О.</w:t>
      </w:r>
      <w:r>
        <w:rPr>
          <w:rFonts w:ascii="Times New Roman" w:hAnsi="Times New Roman"/>
        </w:rPr>
        <w:t xml:space="preserve"> </w:t>
      </w:r>
      <w:r>
        <w:rPr>
          <w:rFonts w:ascii="Times New Roman" w:hAnsi="Times New Roman"/>
        </w:rPr>
        <w:t>А. Оргіян, за заг. ред.. П.</w:t>
      </w:r>
      <w:r>
        <w:rPr>
          <w:rFonts w:ascii="Times New Roman" w:hAnsi="Times New Roman"/>
        </w:rPr>
        <w:t xml:space="preserve"> </w:t>
      </w:r>
      <w:r>
        <w:rPr>
          <w:rFonts w:ascii="Times New Roman" w:hAnsi="Times New Roman"/>
        </w:rPr>
        <w:t>А. Лінчевського. – К.: Техніка, 2000. – 300с. ISBN 966-575-048-8</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framePr w:wrap="around" w:vAnchor="text" w:hAnchor="margin" w:xAlign="right" w:y="1" w:yAlign="inline"/>
      <w:shd w:val="clear" w:fill="FFFFFF"/>
      <w:spacing w:lineRule="auto" w:line="240" w:after="0" w:beforeAutospacing="0" w:afterAutospacing="0"/>
      <w:ind w:firstLine="567"/>
      <w:jc w:val="center"/>
      <w:rPr>
        <w:rFonts w:ascii="Times New Roman" w:hAnsi="Times New Roman"/>
        <w:color w:val="000000"/>
        <w:sz w:val="24"/>
      </w:rPr>
    </w:pPr>
    <w:r>
      <w:rPr>
        <w:rFonts w:ascii="Times New Roman" w:hAnsi="Times New Roman"/>
        <w:color w:val="000000"/>
        <w:sz w:val="24"/>
      </w:rPr>
      <w:t>Тези доповідей 57-ої науково-технічної конференції здобувачів освіти та молодих дослідників Державний університет «Одеська політехніка»-</w:t>
    </w:r>
    <w:r>
      <w:rPr>
        <w:rFonts w:ascii="Times New Roman" w:hAnsi="Times New Roman"/>
        <w:sz w:val="24"/>
      </w:rPr>
      <w:t>магістрантів</w:t>
    </w:r>
    <w:r>
      <w:rPr>
        <w:rFonts w:ascii="Times New Roman" w:hAnsi="Times New Roman"/>
        <w:color w:val="000000"/>
        <w:sz w:val="24"/>
      </w:rPr>
      <w:t xml:space="preserve"> «</w:t>
    </w:r>
    <w:r>
      <w:rPr>
        <w:rFonts w:ascii="Times New Roman" w:hAnsi="Times New Roman"/>
        <w:color w:val="FF0000"/>
        <w:sz w:val="24"/>
      </w:rPr>
      <w:t>Сучасні інформаційні технології та телекомунікаційні мережі</w:t>
    </w:r>
    <w:r>
      <w:rPr>
        <w:rFonts w:ascii="Times New Roman" w:hAnsi="Times New Roman"/>
        <w:color w:val="000000"/>
        <w:sz w:val="24"/>
      </w:rPr>
      <w:t>» // Одеса, 2022, вип. 57</w:t>
    </w:r>
  </w:p>
  <w:p>
    <w:pPr>
      <w:pStyle w:val="P1"/>
    </w:pPr>
  </w:p>
</w:hdr>
</file>

<file path=word/numbering.xml><?xml version="1.0" encoding="utf-8"?>
<w:numbering xmlns:w="http://schemas.openxmlformats.org/wordprocessingml/2006/main">
  <w:abstractNum w:abstractNumId="0">
    <w:nsid w:val="0AF57E22"/>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F1968F0"/>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2">
    <w:nsid w:val="1B41397E"/>
    <w:multiLevelType w:val="hybridMultilevel"/>
    <w:lvl w:ilvl="0" w:tplc="D10675A8">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3">
    <w:nsid w:val="35A9469D"/>
    <w:multiLevelType w:val="hybridMultilevel"/>
    <w:lvl w:ilvl="0" w:tplc="12DCFDB4">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4">
    <w:nsid w:val="37A161B1"/>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3B183EAA"/>
    <w:multiLevelType w:val="hybridMultilevel"/>
    <w:lvl w:ilvl="0" w:tplc="EB164EB8">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6">
    <w:nsid w:val="6435026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rFonts w:ascii="Calibri" w:hAnsi="Calibri"/>
    </w:rPr>
  </w:style>
  <w:style w:type="paragraph" w:styleId="P1">
    <w:name w:val="header"/>
    <w:basedOn w:val="P0"/>
    <w:link w:val="C3"/>
    <w:pPr>
      <w:tabs>
        <w:tab w:val="center" w:pos="4677" w:leader="none"/>
        <w:tab w:val="right" w:pos="9355" w:leader="none"/>
      </w:tabs>
      <w:spacing w:lineRule="auto" w:line="240" w:after="0" w:beforeAutospacing="0" w:afterAutospacing="0"/>
    </w:pPr>
    <w:rPr/>
  </w:style>
  <w:style w:type="paragraph" w:styleId="P2">
    <w:name w:val="footer"/>
    <w:basedOn w:val="P0"/>
    <w:link w:val="C4"/>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Body Text Indent 2"/>
    <w:basedOn w:val="P0"/>
    <w:link w:val="C6"/>
    <w:pPr>
      <w:widowControl w:val="0"/>
      <w:spacing w:lineRule="auto" w:line="240" w:after="0" w:beforeAutospacing="0" w:afterAutospacing="0"/>
      <w:ind w:firstLine="851"/>
      <w:jc w:val="both"/>
    </w:pPr>
    <w:rPr>
      <w:rFonts w:ascii="Times New Roman" w:hAnsi="Times New Roman"/>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Placeholder Text"/>
    <w:basedOn w:val="C0"/>
    <w:semiHidden/>
    <w:rPr>
      <w:color w:val="808080"/>
    </w:rPr>
  </w:style>
  <w:style w:type="character" w:styleId="C6">
    <w:name w:val="Основной текст с отступом 2 Знак"/>
    <w:basedOn w:val="C0"/>
    <w:link w:val="P4"/>
    <w:rPr>
      <w:rFonts w:ascii="Times New Roman" w:hAnsi="Times New Roma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