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FCC8B9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jc w:val="both"/>
        <w:rPr>
          <w:rFonts w:ascii="Times New Roman" w:hAnsi="Times New Roman"/>
          <w:sz w:val="24"/>
        </w:rPr>
      </w:pPr>
    </w:p>
    <w:p>
      <w:pPr>
        <w:pStyle w:val="P1"/>
        <w:jc w:val="center"/>
        <w:rPr>
          <w:rFonts w:ascii="Times New Roman" w:hAnsi="Times New Roman"/>
          <w:b w:val="1"/>
          <w:sz w:val="24"/>
        </w:rPr>
      </w:pPr>
      <w:r>
        <w:rPr>
          <w:rFonts w:ascii="Times New Roman" w:hAnsi="Times New Roman"/>
          <w:b w:val="1"/>
          <w:sz w:val="24"/>
        </w:rPr>
        <w:t>КОНЦЕПЦІЯ ПРОЕКТУ СИСТЕМИ УПРАВЛІННЯ ІНДИВІДУАЛЬНИМИ ІНВЕСТИЦІЯМИ ФІЗИЧНОГО ОСОБИ</w:t>
      </w:r>
    </w:p>
    <w:p>
      <w:pPr>
        <w:pStyle w:val="P1"/>
        <w:jc w:val="center"/>
        <w:rPr>
          <w:rFonts w:ascii="Times New Roman" w:hAnsi="Times New Roman"/>
          <w:sz w:val="24"/>
        </w:rPr>
      </w:pPr>
      <w:r>
        <w:rPr>
          <w:rFonts w:ascii="Times New Roman" w:hAnsi="Times New Roman"/>
          <w:sz w:val="24"/>
        </w:rPr>
        <w:t xml:space="preserve">Науковий керівник: к.т.н. доц. кафедри інформаційних технологій </w:t>
      </w:r>
    </w:p>
    <w:p>
      <w:pPr>
        <w:pStyle w:val="P1"/>
        <w:jc w:val="center"/>
        <w:rPr>
          <w:rFonts w:ascii="Times New Roman" w:hAnsi="Times New Roman"/>
          <w:sz w:val="24"/>
        </w:rPr>
      </w:pPr>
      <w:r>
        <w:rPr>
          <w:rFonts w:ascii="Times New Roman" w:hAnsi="Times New Roman"/>
          <w:sz w:val="24"/>
        </w:rPr>
        <w:t>Рудніченко Микола Дмитрович</w:t>
      </w:r>
    </w:p>
    <w:p>
      <w:pPr>
        <w:pStyle w:val="P1"/>
        <w:jc w:val="center"/>
        <w:rPr>
          <w:rFonts w:ascii="Times New Roman" w:hAnsi="Times New Roman"/>
          <w:sz w:val="24"/>
        </w:rPr>
      </w:pPr>
      <w:r>
        <w:rPr>
          <w:rFonts w:ascii="Times New Roman" w:hAnsi="Times New Roman"/>
          <w:sz w:val="24"/>
        </w:rPr>
        <w:t>Здобувач бакалаврату Зіменіна Юлія Миколаївна</w:t>
      </w:r>
    </w:p>
    <w:p>
      <w:pPr>
        <w:pStyle w:val="P1"/>
        <w:jc w:val="center"/>
        <w:rPr>
          <w:rFonts w:ascii="Times New Roman" w:hAnsi="Times New Roman"/>
          <w:sz w:val="24"/>
        </w:rPr>
      </w:pPr>
    </w:p>
    <w:p>
      <w:pPr>
        <w:pStyle w:val="P1"/>
        <w:jc w:val="center"/>
        <w:rPr>
          <w:rFonts w:ascii="Times New Roman" w:hAnsi="Times New Roman"/>
          <w:b w:val="1"/>
          <w:sz w:val="24"/>
        </w:rPr>
      </w:pPr>
      <w:r>
        <w:rPr>
          <w:rFonts w:ascii="Times New Roman" w:hAnsi="Times New Roman"/>
          <w:b w:val="1"/>
          <w:sz w:val="24"/>
        </w:rPr>
        <w:t>THE CONCEPT OF THE MANAGEMENT SYSTEM FOR INDIVIDUAL INVESTMENTS OF AN INDIVIDUAL PERSON</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w:t>
      </w:r>
      <w:r>
        <w:rPr>
          <w:rFonts w:ascii="Times New Roman" w:hAnsi="Times New Roman"/>
          <w:color w:val="000000"/>
          <w:sz w:val="24"/>
        </w:rPr>
        <w:t xml:space="preserve">:  </w:t>
      </w:r>
      <w:r>
        <w:rPr>
          <w:rFonts w:ascii="Times New Roman" w:hAnsi="Times New Roman"/>
          <w:color w:val="000000"/>
          <w:sz w:val="24"/>
          <w:shd w:val="clear" w:fill="FFFFFF"/>
        </w:rPr>
        <w:t>(Ph.D), assistant professor</w:t>
      </w:r>
      <w:r>
        <w:rPr>
          <w:rFonts w:ascii="Times New Roman" w:hAnsi="Times New Roman"/>
          <w:sz w:val="24"/>
        </w:rPr>
        <w:t xml:space="preserve"> Department of Information Technology</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Rudnichenko Mykola Dmytrovych </w:t>
      </w:r>
    </w:p>
    <w:p>
      <w:pPr>
        <w:pStyle w:val="P1"/>
        <w:jc w:val="center"/>
        <w:rPr>
          <w:rFonts w:ascii="Times New Roman" w:hAnsi="Times New Roman"/>
          <w:sz w:val="24"/>
        </w:rPr>
      </w:pPr>
      <w:r>
        <w:rPr>
          <w:rFonts w:ascii="Times New Roman" w:hAnsi="Times New Roman"/>
          <w:sz w:val="24"/>
        </w:rPr>
        <w:t>Bachelor's candidate Zimenina Julia Mickolaivna</w:t>
      </w:r>
    </w:p>
    <w:p>
      <w:pPr>
        <w:pStyle w:val="P1"/>
        <w:jc w:val="center"/>
        <w:rPr>
          <w:rFonts w:ascii="Times New Roman" w:hAnsi="Times New Roman"/>
          <w:sz w:val="24"/>
        </w:rPr>
      </w:pPr>
    </w:p>
    <w:p>
      <w:pPr>
        <w:pStyle w:val="P1"/>
        <w:ind w:firstLine="709"/>
        <w:jc w:val="both"/>
        <w:rPr>
          <w:rFonts w:ascii="Times New Roman" w:hAnsi="Times New Roman"/>
          <w:i w:val="1"/>
          <w:sz w:val="24"/>
        </w:rPr>
      </w:pPr>
      <w:r>
        <w:rPr>
          <w:rFonts w:ascii="Times New Roman" w:hAnsi="Times New Roman"/>
          <w:b w:val="1"/>
          <w:i w:val="1"/>
          <w:sz w:val="24"/>
        </w:rPr>
        <w:t>Анотація:</w:t>
      </w:r>
      <w:r>
        <w:rPr>
          <w:rFonts w:ascii="Times New Roman" w:hAnsi="Times New Roman"/>
          <w:i w:val="1"/>
          <w:sz w:val="24"/>
        </w:rPr>
        <w:t xml:space="preserve"> розглянуто існуючі додатки для управління інвестиціями фізичних осіб, концепція системи проекту, що розробляється, системи управління індивідуальними інвестиціями фізичної особи, наведено її короткий опис.</w:t>
      </w:r>
    </w:p>
    <w:p>
      <w:pPr>
        <w:pStyle w:val="P1"/>
        <w:ind w:firstLine="709"/>
        <w:jc w:val="both"/>
        <w:rPr>
          <w:rFonts w:ascii="Times New Roman" w:hAnsi="Times New Roman"/>
          <w:i w:val="1"/>
          <w:sz w:val="24"/>
        </w:rPr>
      </w:pPr>
      <w:r>
        <w:rPr>
          <w:rFonts w:ascii="Times New Roman" w:hAnsi="Times New Roman"/>
          <w:b w:val="1"/>
          <w:i w:val="1"/>
          <w:sz w:val="24"/>
        </w:rPr>
        <w:t>Abstract:</w:t>
      </w:r>
      <w:r>
        <w:rPr>
          <w:rFonts w:ascii="Times New Roman" w:hAnsi="Times New Roman"/>
          <w:i w:val="1"/>
          <w:sz w:val="24"/>
        </w:rPr>
        <w:t xml:space="preserve"> the existing applications for managing investments of individuals are considered, the concept of the system being developed for the project of a system for managing individual investments of an individual, its brief description is given.</w:t>
      </w:r>
    </w:p>
    <w:p>
      <w:pPr>
        <w:pStyle w:val="P1"/>
        <w:ind w:firstLine="709"/>
        <w:jc w:val="both"/>
        <w:rPr>
          <w:rFonts w:ascii="Times New Roman" w:hAnsi="Times New Roman"/>
          <w:i w:val="1"/>
          <w:sz w:val="24"/>
        </w:rPr>
      </w:pPr>
      <w:r>
        <w:rPr>
          <w:rFonts w:ascii="Times New Roman" w:hAnsi="Times New Roman"/>
          <w:b w:val="1"/>
          <w:i w:val="1"/>
          <w:sz w:val="24"/>
        </w:rPr>
        <w:t>Ключові слова:</w:t>
      </w:r>
      <w:r>
        <w:rPr>
          <w:rFonts w:ascii="Times New Roman" w:hAnsi="Times New Roman"/>
          <w:i w:val="1"/>
          <w:sz w:val="24"/>
        </w:rPr>
        <w:t xml:space="preserve"> веб-застосування, інвестиції. облікові системи</w:t>
      </w:r>
    </w:p>
    <w:p>
      <w:pPr>
        <w:pStyle w:val="P1"/>
        <w:ind w:firstLine="709"/>
        <w:jc w:val="both"/>
        <w:rPr>
          <w:rFonts w:ascii="Times New Roman" w:hAnsi="Times New Roman"/>
          <w:i w:val="1"/>
          <w:sz w:val="24"/>
        </w:rPr>
      </w:pPr>
      <w:r>
        <w:rPr>
          <w:rFonts w:ascii="Times New Roman" w:hAnsi="Times New Roman"/>
          <w:b w:val="1"/>
          <w:i w:val="1"/>
          <w:sz w:val="24"/>
        </w:rPr>
        <w:t>Keywords</w:t>
      </w:r>
      <w:r>
        <w:rPr>
          <w:rFonts w:ascii="Times New Roman" w:hAnsi="Times New Roman"/>
          <w:i w:val="1"/>
          <w:sz w:val="24"/>
        </w:rPr>
        <w:t>: web applications, investments, accounting systems</w:t>
      </w:r>
    </w:p>
    <w:p>
      <w:pPr>
        <w:pStyle w:val="P1"/>
        <w:ind w:firstLine="709"/>
        <w:jc w:val="both"/>
        <w:rPr>
          <w:rFonts w:ascii="Times New Roman" w:hAnsi="Times New Roman"/>
          <w:sz w:val="24"/>
        </w:rPr>
      </w:pPr>
    </w:p>
    <w:p>
      <w:pPr>
        <w:pStyle w:val="P1"/>
        <w:ind w:firstLine="709"/>
        <w:jc w:val="both"/>
        <w:rPr>
          <w:rFonts w:ascii="Times New Roman" w:hAnsi="Times New Roman"/>
          <w:sz w:val="24"/>
        </w:rPr>
      </w:pPr>
      <w:r>
        <w:rPr>
          <w:rFonts w:ascii="Times New Roman" w:hAnsi="Times New Roman"/>
          <w:sz w:val="24"/>
        </w:rPr>
        <w:t>У світі не втрачає актуальності питання збереження та примноження зароблених коштів. І найбільш надійним вважається вкладення коштів у різні активи, наприклад, у нерухомість або іноземну валюту. Але все частіше люди замислюються про нові напрями вкладення коштів – різні інвестиції [1].</w:t>
      </w:r>
    </w:p>
    <w:p>
      <w:pPr>
        <w:pStyle w:val="P1"/>
        <w:ind w:firstLine="709"/>
        <w:jc w:val="both"/>
        <w:rPr>
          <w:rFonts w:ascii="Times New Roman" w:hAnsi="Times New Roman"/>
          <w:sz w:val="24"/>
        </w:rPr>
      </w:pPr>
      <w:r>
        <w:rPr>
          <w:rFonts w:ascii="Times New Roman" w:hAnsi="Times New Roman"/>
          <w:sz w:val="24"/>
        </w:rPr>
        <w:t>Інвестиції є вкладення коштів із метою отримання доходу чи збереження капіталу. Інвестиції поділяються на фінансові та реальні. Фінансові інвестиції – це покупка цінних паперів, іноземної валюти, дорогоцінних металів. Реальні інвестиції – вкладення коштів у промисловість, будівництво тощо [2].</w:t>
      </w:r>
    </w:p>
    <w:p>
      <w:pPr>
        <w:pStyle w:val="P1"/>
        <w:ind w:firstLine="709"/>
        <w:jc w:val="both"/>
        <w:rPr>
          <w:rFonts w:ascii="Times New Roman" w:hAnsi="Times New Roman"/>
          <w:sz w:val="24"/>
        </w:rPr>
      </w:pPr>
      <w:r>
        <w:rPr>
          <w:rFonts w:ascii="Times New Roman" w:hAnsi="Times New Roman"/>
          <w:sz w:val="24"/>
        </w:rPr>
        <w:t>З розвитком інформаційних технологій у сфері фінансів інвестування стає доступним дедалі ширшому колу осіб, а отже, зростає інтерес до зручних та простих інструментів для управління та обліку інвестицій.</w:t>
      </w:r>
    </w:p>
    <w:p>
      <w:pPr>
        <w:pStyle w:val="P1"/>
        <w:ind w:firstLine="709"/>
        <w:jc w:val="both"/>
        <w:rPr>
          <w:rFonts w:ascii="Times New Roman" w:hAnsi="Times New Roman"/>
          <w:sz w:val="24"/>
        </w:rPr>
      </w:pPr>
      <w:r>
        <w:rPr>
          <w:rFonts w:ascii="Times New Roman" w:hAnsi="Times New Roman"/>
          <w:sz w:val="24"/>
        </w:rPr>
        <w:t xml:space="preserve">Як правило, додатки для управління та обліку інвестицій розробляються на замовлення банків та фінансових організацій. </w:t>
      </w:r>
    </w:p>
    <w:p>
      <w:pPr>
        <w:pStyle w:val="P1"/>
        <w:ind w:firstLine="709"/>
        <w:jc w:val="both"/>
        <w:rPr>
          <w:rFonts w:ascii="Times New Roman" w:hAnsi="Times New Roman"/>
          <w:sz w:val="24"/>
        </w:rPr>
      </w:pPr>
      <w:r>
        <w:rPr>
          <w:rFonts w:ascii="Times New Roman" w:hAnsi="Times New Roman"/>
          <w:sz w:val="24"/>
        </w:rPr>
        <w:t>В основному дані програми призначені для фінансистів та брокерів, які професійно займаються інвестуванням. Але останнім часом з'явилася тенденція залучення до інвестування фізичних осіб і, як наслідок, розробка додатків для непрофесійних інвесторів [3].</w:t>
      </w:r>
    </w:p>
    <w:p>
      <w:pPr>
        <w:pStyle w:val="P1"/>
        <w:ind w:firstLine="709"/>
        <w:jc w:val="both"/>
        <w:rPr>
          <w:rFonts w:ascii="Times New Roman" w:hAnsi="Times New Roman"/>
          <w:sz w:val="24"/>
        </w:rPr>
      </w:pPr>
      <w:r>
        <w:rPr>
          <w:rFonts w:ascii="Times New Roman" w:hAnsi="Times New Roman"/>
          <w:sz w:val="24"/>
        </w:rPr>
        <w:t>Розглядаючи існуючі на ринку програми для управління інвестиціями, слід зазначити, що більшість з них мають стандартний набір функцій і мають інформаційний характер.</w:t>
      </w:r>
    </w:p>
    <w:p>
      <w:pPr>
        <w:pStyle w:val="P1"/>
        <w:ind w:firstLine="709"/>
        <w:jc w:val="both"/>
        <w:rPr>
          <w:rFonts w:ascii="Times New Roman" w:hAnsi="Times New Roman"/>
          <w:sz w:val="24"/>
        </w:rPr>
      </w:pPr>
      <w:r>
        <w:rPr>
          <w:rFonts w:ascii="Times New Roman" w:hAnsi="Times New Roman"/>
          <w:sz w:val="24"/>
        </w:rPr>
        <w:t>Далі розглянемо кілька популярних на ринку програм для управління інвестиціями.</w:t>
      </w:r>
    </w:p>
    <w:p>
      <w:pPr>
        <w:pStyle w:val="P1"/>
        <w:ind w:firstLine="709"/>
        <w:jc w:val="both"/>
        <w:rPr>
          <w:rFonts w:ascii="Times New Roman" w:hAnsi="Times New Roman"/>
          <w:sz w:val="24"/>
        </w:rPr>
      </w:pPr>
      <w:r>
        <w:rPr>
          <w:rFonts w:ascii="Times New Roman" w:hAnsi="Times New Roman"/>
          <w:sz w:val="24"/>
        </w:rPr>
        <w:t>1. Investing.com</w:t>
      </w:r>
    </w:p>
    <w:p>
      <w:pPr>
        <w:pStyle w:val="P1"/>
        <w:ind w:firstLine="709"/>
        <w:jc w:val="both"/>
        <w:rPr>
          <w:rFonts w:ascii="Times New Roman" w:hAnsi="Times New Roman"/>
          <w:sz w:val="24"/>
        </w:rPr>
      </w:pPr>
      <w:r>
        <w:rPr>
          <w:rFonts w:ascii="Times New Roman" w:hAnsi="Times New Roman"/>
          <w:sz w:val="24"/>
        </w:rPr>
        <w:t>Ця програма є джерелом інформації для інвесторів і трейдерів, а також надає доступ користувачеві до локальних і глобальних фінансових інструментів.</w:t>
      </w:r>
    </w:p>
    <w:p>
      <w:pPr>
        <w:pStyle w:val="P1"/>
        <w:ind w:firstLine="709"/>
        <w:jc w:val="both"/>
        <w:rPr>
          <w:rFonts w:ascii="Times New Roman" w:hAnsi="Times New Roman"/>
          <w:sz w:val="24"/>
        </w:rPr>
      </w:pPr>
      <w:r>
        <w:rPr>
          <w:rFonts w:ascii="Times New Roman" w:hAnsi="Times New Roman"/>
          <w:sz w:val="24"/>
        </w:rPr>
        <w:t>У додатку реалізований функціонал з надання даних про котирування, які дозволяють відслідковувати в реальному часі дані про акції, облігації, глобальні індекси, курси валют, ф'ючерси, опціони та сировинні товари. Також, у додатку є економічний календар, індивідуальний інвестиційний портфель, новини та аналітика фінансових ринків.</w:t>
      </w:r>
    </w:p>
    <w:p>
      <w:pPr>
        <w:pStyle w:val="P1"/>
        <w:ind w:firstLine="709"/>
        <w:jc w:val="both"/>
        <w:rPr>
          <w:rFonts w:ascii="Times New Roman" w:hAnsi="Times New Roman"/>
          <w:sz w:val="24"/>
        </w:rPr>
      </w:pPr>
      <w:r>
        <w:rPr>
          <w:rFonts w:ascii="Times New Roman" w:hAnsi="Times New Roman"/>
          <w:sz w:val="24"/>
        </w:rPr>
        <w:t>2. MSN Money-Stock Quotes &amp; News</w:t>
      </w:r>
    </w:p>
    <w:p>
      <w:pPr>
        <w:pStyle w:val="P1"/>
        <w:ind w:firstLine="709"/>
        <w:jc w:val="both"/>
        <w:rPr>
          <w:rFonts w:ascii="Times New Roman" w:hAnsi="Times New Roman"/>
          <w:sz w:val="24"/>
        </w:rPr>
      </w:pPr>
      <w:r>
        <w:rPr>
          <w:rFonts w:ascii="Times New Roman" w:hAnsi="Times New Roman"/>
          <w:sz w:val="24"/>
        </w:rPr>
        <w:t>Інформаційний додаток із вбудованими інструментами для інвестування коштів. Дозволяє відстежувати світові індекси, такі як Dow Jones, NASDAQ, DAX, NIKKEI 225, NYSE, S&amp;P 500, курси обміну валют, ціни на товари та інше.</w:t>
      </w:r>
    </w:p>
    <w:p>
      <w:pPr>
        <w:pStyle w:val="P1"/>
        <w:ind w:firstLine="709"/>
        <w:jc w:val="both"/>
        <w:rPr>
          <w:rFonts w:ascii="Times New Roman" w:hAnsi="Times New Roman"/>
          <w:sz w:val="24"/>
        </w:rPr>
      </w:pPr>
      <w:r>
        <w:rPr>
          <w:rFonts w:ascii="Times New Roman" w:hAnsi="Times New Roman"/>
          <w:sz w:val="24"/>
        </w:rPr>
        <w:t>Вбудована функція персоналізованого списку для зручності відстеження активів, що цікавлять – акцій, облігацій, тенденцій та отримання рекомендацій. Також ця програма є інформаційною і надає користувачеві новини у сфері фінансів.</w:t>
      </w:r>
    </w:p>
    <w:p>
      <w:pPr>
        <w:pStyle w:val="P1"/>
        <w:ind w:firstLine="709"/>
        <w:jc w:val="both"/>
        <w:rPr>
          <w:rFonts w:ascii="Times New Roman" w:hAnsi="Times New Roman"/>
          <w:sz w:val="24"/>
        </w:rPr>
      </w:pPr>
      <w:r>
        <w:rPr>
          <w:rFonts w:ascii="Times New Roman" w:hAnsi="Times New Roman"/>
          <w:sz w:val="24"/>
        </w:rPr>
        <w:t>Як уже говорилося вище, більшість додатків з управління інвестиціями призначені для професійних брокерів і фінансистів і мають набір стандартних функцій: інформаційні дані щодо котирувань акцій, курсів обміну валют, формування інвестиційного портфеля і т. д. Тому більшість додатків не підходить для інвестора-початківця не має інвестиційного досвіду та не володіє спеціалізованими знаннями.</w:t>
      </w:r>
    </w:p>
    <w:p>
      <w:pPr>
        <w:pStyle w:val="P1"/>
        <w:ind w:firstLine="709"/>
        <w:jc w:val="both"/>
        <w:rPr>
          <w:rFonts w:ascii="Times New Roman" w:hAnsi="Times New Roman"/>
          <w:sz w:val="24"/>
        </w:rPr>
      </w:pPr>
      <w:r>
        <w:rPr>
          <w:rFonts w:ascii="Times New Roman" w:hAnsi="Times New Roman"/>
          <w:sz w:val="24"/>
        </w:rPr>
        <w:t>Концепція розроблюваної системи управління індивідуальними інвестиціями фізичної особи полягає у створенні простого в управлінні додатка для обліку, контролю та управління інвестиціями фізичної особи.</w:t>
      </w:r>
    </w:p>
    <w:p>
      <w:pPr>
        <w:pStyle w:val="P1"/>
        <w:ind w:firstLine="709"/>
        <w:jc w:val="both"/>
        <w:rPr>
          <w:rFonts w:ascii="Times New Roman" w:hAnsi="Times New Roman"/>
          <w:sz w:val="24"/>
        </w:rPr>
      </w:pPr>
      <w:r>
        <w:rPr>
          <w:rFonts w:ascii="Times New Roman" w:hAnsi="Times New Roman"/>
          <w:sz w:val="24"/>
        </w:rPr>
        <w:t>Ця система розробляється як web-додатки мовою програмування Java з допомогою інструментів Spring Framework і базою даних MySQL.</w:t>
      </w:r>
    </w:p>
    <w:p>
      <w:pPr>
        <w:pStyle w:val="P1"/>
        <w:ind w:firstLine="709"/>
        <w:jc w:val="both"/>
        <w:rPr>
          <w:rFonts w:ascii="Times New Roman" w:hAnsi="Times New Roman"/>
          <w:sz w:val="24"/>
        </w:rPr>
      </w:pPr>
      <w:r>
        <w:rPr>
          <w:rFonts w:ascii="Times New Roman" w:hAnsi="Times New Roman"/>
          <w:sz w:val="24"/>
        </w:rPr>
        <w:t>Програми буде доступно в обмеженому функціоналі для незареєстрованих користувачів, повний доступ до програми відкриватиметься після реєстрації користувача в системі.</w:t>
      </w:r>
    </w:p>
    <w:p>
      <w:pPr>
        <w:pStyle w:val="P1"/>
        <w:ind w:firstLine="709"/>
        <w:jc w:val="both"/>
        <w:rPr>
          <w:rFonts w:ascii="Times New Roman" w:hAnsi="Times New Roman"/>
          <w:sz w:val="24"/>
        </w:rPr>
      </w:pPr>
      <w:r>
        <w:rPr>
          <w:rFonts w:ascii="Times New Roman" w:hAnsi="Times New Roman"/>
          <w:sz w:val="24"/>
        </w:rPr>
        <w:t>У цій системі управління індивідуальними інвестиціями фізичної особи буде реалізовано стандартні функції, такі як доступ до курсу обміну валют, котирування акцій, фінансові та економічні новини.</w:t>
      </w:r>
    </w:p>
    <w:p>
      <w:pPr>
        <w:pStyle w:val="P1"/>
        <w:ind w:firstLine="709"/>
        <w:jc w:val="both"/>
        <w:rPr>
          <w:rFonts w:ascii="Times New Roman" w:hAnsi="Times New Roman"/>
          <w:sz w:val="24"/>
        </w:rPr>
      </w:pPr>
      <w:r>
        <w:rPr>
          <w:rFonts w:ascii="Times New Roman" w:hAnsi="Times New Roman"/>
          <w:sz w:val="24"/>
        </w:rPr>
        <w:t xml:space="preserve">Для зареєстрованого користувача в особистому кабінеті буде доступне внесення даних про поточні інвестиції (якщо такі є), їх прибутковості, також про активи користувача (сумі капіталу, акції, облігації та відомості щодо їх прибутковості), формування звітів про активи користувача, доходи та збитки за заданим термінам. </w:t>
      </w:r>
    </w:p>
    <w:p>
      <w:pPr>
        <w:pStyle w:val="P1"/>
        <w:ind w:firstLine="709"/>
        <w:jc w:val="both"/>
        <w:rPr>
          <w:rFonts w:ascii="Times New Roman" w:hAnsi="Times New Roman"/>
          <w:sz w:val="24"/>
        </w:rPr>
      </w:pPr>
      <w:r>
        <w:rPr>
          <w:rFonts w:ascii="Times New Roman" w:hAnsi="Times New Roman"/>
          <w:sz w:val="24"/>
        </w:rPr>
        <w:t>Також буде реалізовано інвестиційний калькулятор для розрахунку інвестицій та прогнозів щодо інвестицій.</w:t>
      </w:r>
    </w:p>
    <w:p>
      <w:pPr>
        <w:pStyle w:val="P1"/>
        <w:ind w:firstLine="709"/>
        <w:jc w:val="both"/>
        <w:rPr>
          <w:rFonts w:ascii="Times New Roman" w:hAnsi="Times New Roman"/>
          <w:sz w:val="24"/>
        </w:rPr>
      </w:pPr>
      <w:r>
        <w:rPr>
          <w:rFonts w:ascii="Times New Roman" w:hAnsi="Times New Roman"/>
          <w:sz w:val="24"/>
        </w:rPr>
        <w:t>Система міститиме відомості про основні інвестиційні, економічні та фінансові терміни. А також функціонал для формування, обліку та контролю інвестиційного портфеля фізичної особи.</w:t>
      </w:r>
    </w:p>
    <w:p>
      <w:pPr>
        <w:pStyle w:val="P1"/>
        <w:ind w:firstLine="709"/>
        <w:jc w:val="both"/>
        <w:rPr>
          <w:rFonts w:ascii="Times New Roman" w:hAnsi="Times New Roman"/>
          <w:sz w:val="24"/>
        </w:rPr>
      </w:pPr>
      <w:r>
        <w:rPr>
          <w:rFonts w:ascii="Times New Roman" w:hAnsi="Times New Roman"/>
          <w:sz w:val="24"/>
        </w:rPr>
        <w:t>Ця система буде цікава для користувачів, які не мають досвіду в інвестуванні, а також для інвесторів як інструмент обліку.</w:t>
      </w:r>
    </w:p>
    <w:p>
      <w:pPr>
        <w:pStyle w:val="P1"/>
        <w:ind w:firstLine="709"/>
        <w:jc w:val="both"/>
        <w:rPr>
          <w:rFonts w:ascii="Times New Roman" w:hAnsi="Times New Roman"/>
          <w:sz w:val="24"/>
        </w:rPr>
      </w:pPr>
      <w:r>
        <w:rPr>
          <w:rFonts w:ascii="Times New Roman" w:hAnsi="Times New Roman"/>
          <w:sz w:val="24"/>
        </w:rPr>
        <w:t>Розглянувши аналоги систем управління інвестиціями та вивчивши їх функціональні можливості, можна зробити такі висновки:</w:t>
      </w:r>
    </w:p>
    <w:p>
      <w:pPr>
        <w:pStyle w:val="P1"/>
        <w:ind w:firstLine="709"/>
        <w:jc w:val="both"/>
        <w:rPr>
          <w:rFonts w:ascii="Times New Roman" w:hAnsi="Times New Roman"/>
          <w:sz w:val="24"/>
        </w:rPr>
      </w:pPr>
      <w:r>
        <w:rPr>
          <w:rFonts w:ascii="Times New Roman" w:hAnsi="Times New Roman"/>
          <w:sz w:val="24"/>
        </w:rPr>
        <w:t>- більшість систем розраховані на користувачів з певним досвідом у сфері фінансів та інвестування;</w:t>
      </w:r>
    </w:p>
    <w:p>
      <w:pPr>
        <w:pStyle w:val="P1"/>
        <w:ind w:firstLine="709"/>
        <w:jc w:val="both"/>
        <w:rPr>
          <w:rFonts w:ascii="Times New Roman" w:hAnsi="Times New Roman"/>
          <w:sz w:val="24"/>
        </w:rPr>
      </w:pPr>
      <w:r>
        <w:rPr>
          <w:rFonts w:ascii="Times New Roman" w:hAnsi="Times New Roman"/>
          <w:sz w:val="24"/>
        </w:rPr>
        <w:t>- системи часто мають більше інформаційний характер і є інформаційні портали з можливістю відстеження цікавої інформації (певні види валют, котирування акцій, індексів);</w:t>
      </w:r>
    </w:p>
    <w:p>
      <w:pPr>
        <w:pStyle w:val="P1"/>
        <w:ind w:firstLine="709"/>
        <w:jc w:val="both"/>
        <w:rPr>
          <w:rFonts w:ascii="Times New Roman" w:hAnsi="Times New Roman"/>
          <w:sz w:val="24"/>
        </w:rPr>
      </w:pPr>
      <w:r>
        <w:rPr>
          <w:rFonts w:ascii="Times New Roman" w:hAnsi="Times New Roman"/>
          <w:sz w:val="24"/>
        </w:rPr>
        <w:t>- у більшості систем неможливо диверсифікувати інвестиційний портфель, за рідкісним винятком є ​​можливість створення кількох інвестиційних портфелів;</w:t>
      </w:r>
    </w:p>
    <w:p>
      <w:pPr>
        <w:pStyle w:val="P1"/>
        <w:ind w:firstLine="709"/>
        <w:jc w:val="both"/>
        <w:rPr>
          <w:rFonts w:ascii="Times New Roman" w:hAnsi="Times New Roman"/>
          <w:sz w:val="24"/>
        </w:rPr>
      </w:pPr>
      <w:r>
        <w:rPr>
          <w:rFonts w:ascii="Times New Roman" w:hAnsi="Times New Roman"/>
          <w:sz w:val="24"/>
        </w:rPr>
        <w:t>- більшість аналогічних систем має територіальне обмеження і призначена для міжнародного использования;</w:t>
      </w:r>
    </w:p>
    <w:p>
      <w:pPr>
        <w:pStyle w:val="P1"/>
        <w:ind w:firstLine="709"/>
        <w:jc w:val="both"/>
        <w:rPr>
          <w:rFonts w:ascii="Times New Roman" w:hAnsi="Times New Roman"/>
          <w:sz w:val="24"/>
        </w:rPr>
      </w:pPr>
      <w:r>
        <w:rPr>
          <w:rFonts w:ascii="Times New Roman" w:hAnsi="Times New Roman"/>
          <w:sz w:val="24"/>
        </w:rPr>
        <w:t>- відсутність графічного представлення інформації для відстеження динаміки зростання та падіння котирувань, курсів валют, вартості акцій та облігацій.</w:t>
      </w:r>
    </w:p>
    <w:p>
      <w:pPr>
        <w:pStyle w:val="P1"/>
        <w:ind w:firstLine="709"/>
        <w:jc w:val="both"/>
        <w:rPr>
          <w:rFonts w:ascii="Times New Roman" w:hAnsi="Times New Roman"/>
          <w:sz w:val="24"/>
        </w:rPr>
      </w:pPr>
      <w:r>
        <w:rPr>
          <w:rFonts w:ascii="Times New Roman" w:hAnsi="Times New Roman"/>
          <w:sz w:val="24"/>
        </w:rPr>
        <w:t>Висновки. Таким чином, в результаті вивчення представлених на ринку аналогів системи управління індивідуальними інвестиціями фізичної особи було розроблено концепцію проекту системи управління інвестиціями фізичної особи, з урахуванням переваг та недоліків аналогічних систем.</w:t>
      </w:r>
    </w:p>
    <w:p>
      <w:pPr>
        <w:pStyle w:val="P1"/>
        <w:ind w:firstLine="709"/>
        <w:jc w:val="both"/>
        <w:rPr>
          <w:rFonts w:ascii="Times New Roman" w:hAnsi="Times New Roman"/>
          <w:sz w:val="24"/>
        </w:rPr>
      </w:pP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Літератур</w:t>
      </w:r>
      <w:bookmarkStart w:id="0" w:name="_GoBack"/>
      <w:bookmarkEnd w:id="0"/>
      <w:r>
        <w:rPr>
          <w:rFonts w:ascii="Times New Roman" w:hAnsi="Times New Roman"/>
          <w:sz w:val="24"/>
        </w:rPr>
        <w:t>а:</w:t>
      </w:r>
    </w:p>
    <w:p>
      <w:pPr>
        <w:pStyle w:val="P1"/>
        <w:ind w:firstLine="709"/>
        <w:jc w:val="both"/>
        <w:rPr>
          <w:rFonts w:ascii="Times New Roman" w:hAnsi="Times New Roman"/>
          <w:sz w:val="24"/>
        </w:rPr>
      </w:pPr>
      <w:r>
        <w:rPr>
          <w:rFonts w:ascii="Times New Roman" w:hAnsi="Times New Roman"/>
          <w:sz w:val="24"/>
        </w:rPr>
        <w:t>1. Герасименко А. Фінансова звітність</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О. Герасименко. - М: Альпіна Паблішер, 2021–432  с.</w:t>
      </w:r>
    </w:p>
    <w:p>
      <w:pPr>
        <w:pStyle w:val="P1"/>
        <w:ind w:firstLine="709"/>
        <w:jc w:val="both"/>
        <w:rPr>
          <w:rFonts w:ascii="Times New Roman" w:hAnsi="Times New Roman"/>
          <w:sz w:val="24"/>
        </w:rPr>
      </w:pPr>
      <w:r>
        <w:rPr>
          <w:rFonts w:ascii="Times New Roman" w:hAnsi="Times New Roman"/>
          <w:sz w:val="24"/>
        </w:rPr>
        <w:t>2. Зіменіна Ю.</w:t>
      </w:r>
      <w:r>
        <w:rPr>
          <w:rFonts w:ascii="Times New Roman" w:hAnsi="Times New Roman"/>
          <w:sz w:val="24"/>
        </w:rPr>
        <w:t xml:space="preserve"> </w:t>
      </w:r>
      <w:r>
        <w:rPr>
          <w:rFonts w:ascii="Times New Roman" w:hAnsi="Times New Roman"/>
          <w:sz w:val="24"/>
        </w:rPr>
        <w:t>М. Аналіз існуючих програмних продуктів управління інвестиціями фізичної особи</w:t>
      </w:r>
      <w:r>
        <w:rPr>
          <w:rFonts w:ascii="Times New Roman" w:hAnsi="Times New Roman"/>
          <w:sz w:val="24"/>
        </w:rPr>
        <w:t xml:space="preserve"> </w:t>
      </w:r>
      <w:r>
        <w:rPr>
          <w:rFonts w:ascii="Times New Roman" w:hAnsi="Times New Roman"/>
          <w:sz w:val="24"/>
        </w:rPr>
        <w:t>/ Ю.</w:t>
      </w:r>
      <w:r>
        <w:rPr>
          <w:rFonts w:ascii="Times New Roman" w:hAnsi="Times New Roman"/>
          <w:sz w:val="24"/>
        </w:rPr>
        <w:t xml:space="preserve"> </w:t>
      </w:r>
      <w:r>
        <w:rPr>
          <w:rFonts w:ascii="Times New Roman" w:hAnsi="Times New Roman"/>
          <w:sz w:val="24"/>
        </w:rPr>
        <w:t>Н. Зіменіна, Н.</w:t>
      </w:r>
      <w:r>
        <w:rPr>
          <w:rFonts w:ascii="Times New Roman" w:hAnsi="Times New Roman"/>
          <w:sz w:val="24"/>
        </w:rPr>
        <w:t xml:space="preserve"> </w:t>
      </w:r>
      <w:r>
        <w:rPr>
          <w:rFonts w:ascii="Times New Roman" w:hAnsi="Times New Roman"/>
          <w:sz w:val="24"/>
        </w:rPr>
        <w:t>Д. Рудніченко</w:t>
      </w:r>
      <w:r>
        <w:rPr>
          <w:rFonts w:ascii="Times New Roman" w:hAnsi="Times New Roman"/>
          <w:sz w:val="24"/>
        </w:rPr>
        <w:t xml:space="preserve"> </w:t>
      </w:r>
      <w:r>
        <w:rPr>
          <w:rFonts w:ascii="Times New Roman" w:hAnsi="Times New Roman"/>
          <w:sz w:val="24"/>
        </w:rPr>
        <w:t>// Інформаційні технології та інженерія: Всеукраїнська науково-практична конференція молодих вчених, аспірантів та студентів: тези дод., 9–11 лютого 2022 р.</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ЧНУ імені Петра Могильова. Миколаїв, 2022. З - 182.</w:t>
      </w:r>
    </w:p>
    <w:p>
      <w:pPr>
        <w:pStyle w:val="P1"/>
        <w:ind w:firstLine="709"/>
        <w:jc w:val="both"/>
        <w:rPr>
          <w:rFonts w:ascii="Times New Roman" w:hAnsi="Times New Roman"/>
          <w:sz w:val="24"/>
        </w:rPr>
      </w:pPr>
      <w:r>
        <w:rPr>
          <w:rFonts w:ascii="Times New Roman" w:hAnsi="Times New Roman"/>
          <w:sz w:val="24"/>
        </w:rPr>
        <w:t>3. Ігоніна Л. Л. Інвестиції</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Л. Л. Ігоніна. - М: Магістр, 2021. - 752 с.</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beforeAutospacing="0" w:afterAutospacing="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pStyle w:val="P3"/>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paragraph" w:styleId="P2">
    <w:name w:val="Основной_текст"/>
    <w:basedOn w:val="P0"/>
    <w:pPr>
      <w:suppressAutoHyphens w:val="1"/>
      <w:spacing w:lineRule="auto" w:line="360" w:after="0" w:beforeAutospacing="0" w:afterAutospacing="0"/>
      <w:ind w:firstLine="709"/>
      <w:jc w:val="both"/>
    </w:pPr>
    <w:rPr>
      <w:rFonts w:ascii="Times New Roman" w:hAnsi="Times New Roman"/>
      <w:sz w:val="28"/>
    </w:rPr>
  </w:style>
  <w:style w:type="paragraph" w:styleId="P3">
    <w:name w:val="header"/>
    <w:basedOn w:val="P0"/>
    <w:link w:val="C3"/>
    <w:pPr>
      <w:tabs>
        <w:tab w:val="center" w:pos="4677" w:leader="none"/>
        <w:tab w:val="right" w:pos="9355" w:leader="none"/>
      </w:tabs>
      <w:spacing w:lineRule="auto" w:line="240" w:after="0" w:beforeAutospacing="0" w:afterAutospacing="0"/>
    </w:pPr>
    <w:rPr/>
  </w:style>
  <w:style w:type="paragraph" w:styleId="P4">
    <w:name w:val="footer"/>
    <w:basedOn w:val="P0"/>
    <w:link w:val="C4"/>
    <w:pPr>
      <w:tabs>
        <w:tab w:val="center" w:pos="4677" w:leader="none"/>
        <w:tab w:val="right" w:pos="9355"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Верхний колонтитул Знак"/>
    <w:basedOn w:val="C0"/>
    <w:link w:val="P3"/>
    <w:rPr/>
  </w:style>
  <w:style w:type="character" w:styleId="C4">
    <w:name w:val="Нижний колонтитул Знак"/>
    <w:basedOn w:val="C0"/>
    <w:link w:val="P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