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DD" w:rsidRDefault="001D47DD">
      <w:pPr>
        <w:spacing w:after="0" w:line="240" w:lineRule="auto"/>
        <w:jc w:val="center"/>
        <w:rPr>
          <w:rFonts w:ascii="Times New Roman" w:hAnsi="Times New Roman"/>
          <w:b/>
          <w:sz w:val="24"/>
        </w:rPr>
      </w:pPr>
      <w:r>
        <w:rPr>
          <w:rFonts w:ascii="Times New Roman" w:hAnsi="Times New Roman"/>
          <w:b/>
          <w:sz w:val="24"/>
        </w:rPr>
        <w:t>ПРАВОВІ ТА ЕКОНОМІЧНІ ЗАСАДИ ДЕРЖАВНОГО РЕГУЛЮВАННЯ БЛАГОДІЙНОСТІ В УКРАЇНІ</w:t>
      </w:r>
    </w:p>
    <w:p w:rsidR="001D47DD" w:rsidRDefault="001D47DD">
      <w:pPr>
        <w:spacing w:after="0" w:line="240" w:lineRule="auto"/>
        <w:jc w:val="center"/>
        <w:rPr>
          <w:rFonts w:ascii="Times New Roman" w:hAnsi="Times New Roman"/>
          <w:b/>
          <w:sz w:val="24"/>
        </w:rPr>
      </w:pPr>
    </w:p>
    <w:p w:rsidR="001D47DD" w:rsidRDefault="001D47DD">
      <w:pPr>
        <w:spacing w:after="0" w:line="240" w:lineRule="auto"/>
        <w:jc w:val="center"/>
        <w:rPr>
          <w:rFonts w:ascii="Times New Roman" w:hAnsi="Times New Roman"/>
          <w:b/>
          <w:sz w:val="24"/>
        </w:rPr>
      </w:pPr>
      <w:r>
        <w:rPr>
          <w:rFonts w:ascii="Times New Roman" w:hAnsi="Times New Roman"/>
          <w:b/>
          <w:sz w:val="24"/>
        </w:rPr>
        <w:t>LEGAL AND ECONOMIC BASIS OF STATE REGULATION OF CHARITY IN UKRAINE</w:t>
      </w:r>
    </w:p>
    <w:p w:rsidR="001D47DD" w:rsidRDefault="001D47DD">
      <w:pPr>
        <w:spacing w:after="0" w:line="240" w:lineRule="auto"/>
        <w:jc w:val="center"/>
        <w:rPr>
          <w:rFonts w:ascii="Times New Roman" w:hAnsi="Times New Roman"/>
          <w:sz w:val="24"/>
        </w:rPr>
      </w:pPr>
      <w:r>
        <w:rPr>
          <w:rFonts w:ascii="Times New Roman" w:hAnsi="Times New Roman"/>
          <w:sz w:val="24"/>
        </w:rPr>
        <w:t>Науковий керівник: к.</w:t>
      </w:r>
      <w:r>
        <w:rPr>
          <w:rFonts w:ascii="Times New Roman" w:hAnsi="Times New Roman"/>
          <w:sz w:val="24"/>
          <w:lang w:val="ru-RU"/>
        </w:rPr>
        <w:t xml:space="preserve"> </w:t>
      </w:r>
      <w:r>
        <w:rPr>
          <w:rFonts w:ascii="Times New Roman" w:hAnsi="Times New Roman"/>
          <w:sz w:val="24"/>
        </w:rPr>
        <w:t>н.</w:t>
      </w:r>
      <w:r>
        <w:rPr>
          <w:rFonts w:ascii="Times New Roman" w:hAnsi="Times New Roman"/>
          <w:sz w:val="24"/>
          <w:lang w:val="ru-RU"/>
        </w:rPr>
        <w:t xml:space="preserve"> </w:t>
      </w:r>
      <w:r>
        <w:rPr>
          <w:rFonts w:ascii="Times New Roman" w:hAnsi="Times New Roman"/>
          <w:sz w:val="24"/>
        </w:rPr>
        <w:t>держ.</w:t>
      </w:r>
      <w:r>
        <w:rPr>
          <w:rFonts w:ascii="Times New Roman" w:hAnsi="Times New Roman"/>
          <w:sz w:val="24"/>
          <w:lang w:val="ru-RU"/>
        </w:rPr>
        <w:t xml:space="preserve"> </w:t>
      </w:r>
      <w:r>
        <w:rPr>
          <w:rFonts w:ascii="Times New Roman" w:hAnsi="Times New Roman"/>
          <w:sz w:val="24"/>
        </w:rPr>
        <w:t>упр., професор кафедри публічного управління та регіоналістики Національного університету «Одеська політехніка»</w:t>
      </w:r>
    </w:p>
    <w:p w:rsidR="001D47DD" w:rsidRDefault="001D47DD">
      <w:pPr>
        <w:spacing w:after="0" w:line="240" w:lineRule="auto"/>
        <w:jc w:val="center"/>
        <w:rPr>
          <w:rFonts w:ascii="Times New Roman" w:hAnsi="Times New Roman"/>
          <w:sz w:val="24"/>
        </w:rPr>
      </w:pPr>
      <w:r>
        <w:rPr>
          <w:rFonts w:ascii="Times New Roman" w:hAnsi="Times New Roman"/>
          <w:sz w:val="24"/>
        </w:rPr>
        <w:t>Попов Микола Петрович</w:t>
      </w:r>
    </w:p>
    <w:p w:rsidR="001D47DD" w:rsidRDefault="001D47DD">
      <w:pPr>
        <w:spacing w:after="0" w:line="240" w:lineRule="auto"/>
        <w:ind w:hanging="11"/>
        <w:jc w:val="center"/>
        <w:rPr>
          <w:rFonts w:ascii="Times New Roman" w:hAnsi="Times New Roman"/>
          <w:sz w:val="24"/>
        </w:rPr>
      </w:pPr>
      <w:r>
        <w:rPr>
          <w:rFonts w:ascii="Times New Roman" w:hAnsi="Times New Roman"/>
          <w:sz w:val="24"/>
        </w:rPr>
        <w:t>Здобувач аспірантури: Козловський Кирило Дмитрович</w:t>
      </w:r>
    </w:p>
    <w:p w:rsidR="001D47DD" w:rsidRPr="00F37A49" w:rsidRDefault="001D47DD">
      <w:pPr>
        <w:spacing w:after="0" w:line="240" w:lineRule="auto"/>
        <w:ind w:hanging="11"/>
        <w:jc w:val="center"/>
        <w:rPr>
          <w:rFonts w:ascii="Times New Roman" w:hAnsi="Times New Roman"/>
          <w:sz w:val="24"/>
          <w:lang w:val="en-US"/>
        </w:rPr>
      </w:pPr>
      <w:r>
        <w:rPr>
          <w:rFonts w:ascii="Times New Roman" w:hAnsi="Times New Roman"/>
          <w:sz w:val="24"/>
        </w:rPr>
        <w:t>Supervisior: Professor, PhD</w:t>
      </w:r>
      <w:r w:rsidRPr="00561387">
        <w:rPr>
          <w:rFonts w:ascii="Times New Roman" w:hAnsi="Times New Roman"/>
          <w:sz w:val="24"/>
          <w:lang w:val="en-GB"/>
        </w:rPr>
        <w:t xml:space="preserve"> </w:t>
      </w:r>
      <w:r>
        <w:rPr>
          <w:rFonts w:ascii="Times New Roman" w:hAnsi="Times New Roman"/>
          <w:sz w:val="24"/>
        </w:rPr>
        <w:t>inpublicadministration, professor</w:t>
      </w:r>
      <w:r w:rsidRPr="00561387">
        <w:rPr>
          <w:rFonts w:ascii="Times New Roman" w:hAnsi="Times New Roman"/>
          <w:sz w:val="24"/>
          <w:lang w:val="en-GB"/>
        </w:rPr>
        <w:t xml:space="preserve"> </w:t>
      </w:r>
      <w:r>
        <w:rPr>
          <w:rFonts w:ascii="Times New Roman" w:hAnsi="Times New Roman"/>
          <w:sz w:val="24"/>
        </w:rPr>
        <w:t>of</w:t>
      </w:r>
      <w:r w:rsidRPr="00561387">
        <w:rPr>
          <w:rFonts w:ascii="Times New Roman" w:hAnsi="Times New Roman"/>
          <w:sz w:val="24"/>
          <w:lang w:val="en-GB"/>
        </w:rPr>
        <w:t xml:space="preserve"> </w:t>
      </w:r>
      <w:r>
        <w:rPr>
          <w:rFonts w:ascii="Times New Roman" w:hAnsi="Times New Roman"/>
          <w:sz w:val="24"/>
        </w:rPr>
        <w:t>the</w:t>
      </w:r>
      <w:r w:rsidRPr="00561387">
        <w:rPr>
          <w:rFonts w:ascii="Times New Roman" w:hAnsi="Times New Roman"/>
          <w:sz w:val="24"/>
          <w:lang w:val="en-GB"/>
        </w:rPr>
        <w:t xml:space="preserve"> </w:t>
      </w:r>
      <w:r>
        <w:rPr>
          <w:rFonts w:ascii="Times New Roman" w:hAnsi="Times New Roman"/>
          <w:sz w:val="24"/>
        </w:rPr>
        <w:t>Department</w:t>
      </w:r>
      <w:r w:rsidRPr="00561387">
        <w:rPr>
          <w:rFonts w:ascii="Times New Roman" w:hAnsi="Times New Roman"/>
          <w:sz w:val="24"/>
          <w:lang w:val="en-GB"/>
        </w:rPr>
        <w:t xml:space="preserve"> </w:t>
      </w:r>
      <w:r>
        <w:rPr>
          <w:rFonts w:ascii="Times New Roman" w:hAnsi="Times New Roman"/>
          <w:sz w:val="24"/>
        </w:rPr>
        <w:t>of</w:t>
      </w:r>
      <w:r w:rsidRPr="00561387">
        <w:rPr>
          <w:rFonts w:ascii="Times New Roman" w:hAnsi="Times New Roman"/>
          <w:sz w:val="24"/>
          <w:lang w:val="en-GB"/>
        </w:rPr>
        <w:t xml:space="preserve"> </w:t>
      </w:r>
      <w:r>
        <w:rPr>
          <w:rFonts w:ascii="Times New Roman" w:hAnsi="Times New Roman"/>
          <w:sz w:val="24"/>
        </w:rPr>
        <w:t>Publicadministration</w:t>
      </w:r>
      <w:r w:rsidRPr="00561387">
        <w:rPr>
          <w:rFonts w:ascii="Times New Roman" w:hAnsi="Times New Roman"/>
          <w:sz w:val="24"/>
          <w:lang w:val="en-GB"/>
        </w:rPr>
        <w:t xml:space="preserve"> </w:t>
      </w:r>
      <w:r>
        <w:rPr>
          <w:rFonts w:ascii="Times New Roman" w:hAnsi="Times New Roman"/>
          <w:sz w:val="24"/>
        </w:rPr>
        <w:t>and</w:t>
      </w:r>
      <w:r w:rsidRPr="00561387">
        <w:rPr>
          <w:rFonts w:ascii="Times New Roman" w:hAnsi="Times New Roman"/>
          <w:sz w:val="24"/>
          <w:lang w:val="en-GB"/>
        </w:rPr>
        <w:t xml:space="preserve"> </w:t>
      </w:r>
      <w:r>
        <w:rPr>
          <w:rFonts w:ascii="Times New Roman" w:hAnsi="Times New Roman"/>
          <w:sz w:val="24"/>
        </w:rPr>
        <w:t>regionalismof</w:t>
      </w:r>
      <w:r w:rsidRPr="00561387">
        <w:rPr>
          <w:rFonts w:ascii="Times New Roman" w:hAnsi="Times New Roman"/>
          <w:sz w:val="24"/>
          <w:lang w:val="en-GB"/>
        </w:rPr>
        <w:t xml:space="preserve"> </w:t>
      </w:r>
      <w:r>
        <w:rPr>
          <w:rFonts w:ascii="Times New Roman" w:hAnsi="Times New Roman"/>
          <w:sz w:val="24"/>
        </w:rPr>
        <w:t>the</w:t>
      </w:r>
      <w:r w:rsidRPr="00561387">
        <w:rPr>
          <w:rFonts w:ascii="Times New Roman" w:hAnsi="Times New Roman"/>
          <w:sz w:val="24"/>
          <w:lang w:val="en-GB"/>
        </w:rPr>
        <w:t xml:space="preserve"> </w:t>
      </w:r>
      <w:r>
        <w:rPr>
          <w:rFonts w:ascii="Times New Roman" w:hAnsi="Times New Roman"/>
          <w:sz w:val="24"/>
        </w:rPr>
        <w:t>Odessa</w:t>
      </w:r>
      <w:r w:rsidRPr="00561387">
        <w:rPr>
          <w:rFonts w:ascii="Times New Roman" w:hAnsi="Times New Roman"/>
          <w:sz w:val="24"/>
          <w:lang w:val="en-GB"/>
        </w:rPr>
        <w:t xml:space="preserve"> </w:t>
      </w:r>
      <w:r>
        <w:rPr>
          <w:rFonts w:ascii="Times New Roman" w:hAnsi="Times New Roman"/>
          <w:sz w:val="24"/>
        </w:rPr>
        <w:t>Polytechnic</w:t>
      </w:r>
      <w:r w:rsidRPr="00561387">
        <w:rPr>
          <w:rFonts w:ascii="Times New Roman" w:hAnsi="Times New Roman"/>
          <w:sz w:val="24"/>
          <w:lang w:val="en-GB"/>
        </w:rPr>
        <w:t xml:space="preserve"> </w:t>
      </w:r>
      <w:r>
        <w:rPr>
          <w:rFonts w:ascii="Times New Roman" w:hAnsi="Times New Roman"/>
          <w:sz w:val="24"/>
        </w:rPr>
        <w:t>National</w:t>
      </w:r>
      <w:r w:rsidRPr="00561387">
        <w:rPr>
          <w:rFonts w:ascii="Times New Roman" w:hAnsi="Times New Roman"/>
          <w:sz w:val="24"/>
          <w:lang w:val="en-GB"/>
        </w:rPr>
        <w:t xml:space="preserve"> </w:t>
      </w:r>
      <w:r>
        <w:rPr>
          <w:rFonts w:ascii="Times New Roman" w:hAnsi="Times New Roman"/>
          <w:sz w:val="24"/>
        </w:rPr>
        <w:t>University</w:t>
      </w:r>
      <w:r>
        <w:rPr>
          <w:rFonts w:ascii="Times New Roman" w:hAnsi="Times New Roman"/>
          <w:sz w:val="24"/>
        </w:rPr>
        <w:br/>
      </w:r>
      <w:r>
        <w:rPr>
          <w:rFonts w:ascii="Times New Roman" w:hAnsi="Times New Roman"/>
          <w:sz w:val="24"/>
          <w:lang w:val="en-US"/>
        </w:rPr>
        <w:t>Popov Mykola</w:t>
      </w:r>
      <w:bookmarkStart w:id="0" w:name="_GoBack"/>
      <w:bookmarkEnd w:id="0"/>
    </w:p>
    <w:p w:rsidR="001D47DD" w:rsidRDefault="001D47DD">
      <w:pPr>
        <w:spacing w:after="0" w:line="240" w:lineRule="auto"/>
        <w:ind w:hanging="11"/>
        <w:jc w:val="center"/>
        <w:rPr>
          <w:rFonts w:ascii="Times New Roman" w:hAnsi="Times New Roman"/>
          <w:sz w:val="24"/>
        </w:rPr>
      </w:pPr>
      <w:r>
        <w:rPr>
          <w:rFonts w:ascii="Times New Roman" w:hAnsi="Times New Roman"/>
          <w:sz w:val="24"/>
        </w:rPr>
        <w:t>Postgraduate: Kozlovskyi</w:t>
      </w:r>
      <w:r>
        <w:rPr>
          <w:rFonts w:ascii="Times New Roman" w:hAnsi="Times New Roman"/>
          <w:sz w:val="24"/>
          <w:lang w:val="ru-RU"/>
        </w:rPr>
        <w:t xml:space="preserve"> </w:t>
      </w:r>
      <w:r>
        <w:rPr>
          <w:rFonts w:ascii="Times New Roman" w:hAnsi="Times New Roman"/>
          <w:sz w:val="24"/>
        </w:rPr>
        <w:t>Kyrylo</w:t>
      </w:r>
      <w:r>
        <w:rPr>
          <w:rFonts w:ascii="Times New Roman" w:hAnsi="Times New Roman"/>
          <w:sz w:val="24"/>
          <w:lang w:val="ru-RU"/>
        </w:rPr>
        <w:t xml:space="preserve"> </w:t>
      </w:r>
    </w:p>
    <w:p w:rsidR="001D47DD" w:rsidRDefault="001D47DD">
      <w:pPr>
        <w:spacing w:after="0" w:line="240" w:lineRule="auto"/>
        <w:jc w:val="center"/>
        <w:rPr>
          <w:rFonts w:ascii="Times New Roman" w:hAnsi="Times New Roman"/>
          <w:b/>
          <w:sz w:val="24"/>
        </w:rPr>
      </w:pPr>
    </w:p>
    <w:p w:rsidR="001D47DD" w:rsidRDefault="001D47DD" w:rsidP="00C04470">
      <w:pPr>
        <w:spacing w:after="0" w:line="240" w:lineRule="auto"/>
        <w:ind w:firstLine="425"/>
        <w:jc w:val="both"/>
        <w:rPr>
          <w:rFonts w:ascii="Times New Roman" w:hAnsi="Times New Roman"/>
          <w:sz w:val="24"/>
          <w:shd w:val="clear" w:color="auto" w:fill="FFFFFF"/>
        </w:rPr>
      </w:pPr>
      <w:r>
        <w:rPr>
          <w:rFonts w:ascii="Times New Roman" w:hAnsi="Times New Roman"/>
          <w:b/>
          <w:sz w:val="24"/>
          <w:shd w:val="clear" w:color="auto" w:fill="FFFFFF"/>
        </w:rPr>
        <w:t>Анотація:</w:t>
      </w:r>
      <w:r>
        <w:rPr>
          <w:rFonts w:ascii="Times New Roman" w:hAnsi="Times New Roman"/>
          <w:sz w:val="24"/>
          <w:shd w:val="clear" w:color="auto" w:fill="FFFFFF"/>
        </w:rPr>
        <w:t xml:space="preserve"> Робота присвячена </w:t>
      </w:r>
      <w:r>
        <w:rPr>
          <w:rFonts w:ascii="Times New Roman" w:hAnsi="Times New Roman"/>
          <w:sz w:val="24"/>
        </w:rPr>
        <w:t>вивченню специфіки інформаційного та документаційного забезпечення діяльності благодійних організацій на теренах України</w:t>
      </w:r>
      <w:r>
        <w:rPr>
          <w:rFonts w:ascii="Times New Roman" w:hAnsi="Times New Roman"/>
          <w:sz w:val="28"/>
        </w:rPr>
        <w:t xml:space="preserve">. </w:t>
      </w:r>
      <w:r>
        <w:rPr>
          <w:rFonts w:ascii="Times New Roman" w:hAnsi="Times New Roman"/>
          <w:sz w:val="24"/>
        </w:rPr>
        <w:t xml:space="preserve">Увагу автора зосереджено на найактуальніших вітчизняних і зарубіжних наукових працях з проблем інформаційно-документаційного забезпечення діяльності організацій; ґрунтовному аналізі нормативно-правового підґрунтя функціонування благодійних організацій в Україні. Висвітлено специфіку діяльності благодійних фондів в Україні в загалом та зокрема в умовах сьогодення. </w:t>
      </w:r>
    </w:p>
    <w:p w:rsidR="001D47DD" w:rsidRDefault="001D47DD" w:rsidP="00C04470">
      <w:pPr>
        <w:spacing w:after="0" w:line="240" w:lineRule="auto"/>
        <w:ind w:firstLine="425"/>
        <w:jc w:val="both"/>
        <w:rPr>
          <w:rFonts w:ascii="Times New Roman" w:hAnsi="Times New Roman"/>
          <w:color w:val="202124"/>
          <w:sz w:val="24"/>
          <w:shd w:val="clear" w:color="auto" w:fill="FFFFFF"/>
        </w:rPr>
      </w:pPr>
      <w:r>
        <w:rPr>
          <w:rFonts w:ascii="Times New Roman" w:hAnsi="Times New Roman"/>
          <w:b/>
          <w:color w:val="202124"/>
          <w:sz w:val="24"/>
          <w:shd w:val="clear" w:color="auto" w:fill="FFFFFF"/>
        </w:rPr>
        <w:t xml:space="preserve">Ключові слова: </w:t>
      </w:r>
      <w:r>
        <w:rPr>
          <w:rFonts w:ascii="Times New Roman" w:hAnsi="Times New Roman"/>
          <w:color w:val="202124"/>
          <w:sz w:val="24"/>
          <w:shd w:val="clear" w:color="auto" w:fill="FFFFFF"/>
        </w:rPr>
        <w:t>документ; документація; інформація; документаційно-інформаційна діяльність; благодійна організація; благодійний фонд</w:t>
      </w:r>
    </w:p>
    <w:p w:rsidR="001D47DD" w:rsidRDefault="001D47DD" w:rsidP="00C04470">
      <w:pPr>
        <w:spacing w:after="0" w:line="240" w:lineRule="auto"/>
        <w:ind w:firstLine="425"/>
        <w:jc w:val="both"/>
        <w:rPr>
          <w:rFonts w:ascii="Times New Roman" w:hAnsi="Times New Roman"/>
          <w:b/>
          <w:caps/>
          <w:sz w:val="24"/>
          <w:shd w:val="clear" w:color="auto" w:fill="FFFFFF"/>
          <w:lang w:val="ru-RU"/>
        </w:rPr>
      </w:pPr>
      <w:r>
        <w:rPr>
          <w:rFonts w:ascii="Times New Roman" w:hAnsi="Times New Roman"/>
          <w:b/>
          <w:caps/>
          <w:sz w:val="24"/>
          <w:shd w:val="clear" w:color="auto" w:fill="FFFFFF"/>
        </w:rPr>
        <w:t xml:space="preserve">Annotation: </w:t>
      </w:r>
    </w:p>
    <w:p w:rsidR="001D47DD" w:rsidRPr="00561387" w:rsidRDefault="001D47DD" w:rsidP="00C04470">
      <w:pPr>
        <w:spacing w:after="0" w:line="240" w:lineRule="auto"/>
        <w:ind w:firstLine="425"/>
        <w:jc w:val="both"/>
        <w:rPr>
          <w:rFonts w:ascii="Times New Roman" w:hAnsi="Times New Roman"/>
          <w:sz w:val="24"/>
        </w:rPr>
      </w:pPr>
      <w:r w:rsidRPr="00561387">
        <w:rPr>
          <w:rFonts w:ascii="Times New Roman" w:hAnsi="Times New Roman"/>
          <w:sz w:val="24"/>
        </w:rPr>
        <w:t>The work is devoted to the study of the specifics of information and documentation support for the activities of charitable organizations in Ukraine. The author's attention is focused on the most relevant domestic and foreign scientific works on the problems of information and documentation support of the activities of organizations; a thorough analysis of the regulatory and legal basis for the functioning of charitable organizations in Ukraine. The specifics of the activities of charitable foundations in Ukraine in general and in particular in today's conditions are highlighted.</w:t>
      </w:r>
    </w:p>
    <w:p w:rsidR="001D47DD" w:rsidRPr="00561387" w:rsidRDefault="001D47DD" w:rsidP="00C04470">
      <w:pPr>
        <w:spacing w:after="0" w:line="240" w:lineRule="auto"/>
        <w:ind w:firstLine="425"/>
        <w:jc w:val="both"/>
        <w:rPr>
          <w:rFonts w:ascii="Times New Roman" w:hAnsi="Times New Roman"/>
          <w:sz w:val="24"/>
          <w:shd w:val="clear" w:color="auto" w:fill="FFFFFF"/>
          <w:lang w:val="en-GB"/>
        </w:rPr>
      </w:pPr>
      <w:r>
        <w:rPr>
          <w:rFonts w:ascii="Times New Roman" w:hAnsi="Times New Roman"/>
          <w:b/>
          <w:sz w:val="24"/>
          <w:shd w:val="clear" w:color="auto" w:fill="FFFFFF"/>
        </w:rPr>
        <w:t xml:space="preserve">Keywords: </w:t>
      </w:r>
      <w:r>
        <w:rPr>
          <w:rFonts w:ascii="Times New Roman" w:hAnsi="Times New Roman"/>
          <w:sz w:val="24"/>
          <w:shd w:val="clear" w:color="auto" w:fill="FFFFFF"/>
        </w:rPr>
        <w:t>document; documentation; informatio</w:t>
      </w:r>
      <w:r w:rsidRPr="00561387">
        <w:rPr>
          <w:rFonts w:ascii="Times New Roman" w:hAnsi="Times New Roman"/>
          <w:sz w:val="24"/>
        </w:rPr>
        <w:t>n; documentation and information activities; charitable organization; Charitable Foundation</w:t>
      </w:r>
    </w:p>
    <w:p w:rsidR="001D47DD" w:rsidRDefault="001D47DD" w:rsidP="00C07B34">
      <w:pPr>
        <w:spacing w:after="0" w:line="240" w:lineRule="auto"/>
        <w:ind w:firstLine="709"/>
        <w:jc w:val="both"/>
        <w:rPr>
          <w:rFonts w:ascii="Times New Roman" w:hAnsi="Times New Roman"/>
          <w:sz w:val="24"/>
          <w:shd w:val="clear" w:color="auto" w:fill="FFFFFF"/>
          <w:lang w:val="ru-RU"/>
        </w:rPr>
      </w:pPr>
    </w:p>
    <w:p w:rsidR="001D47DD" w:rsidRPr="00C07B34" w:rsidRDefault="001D47DD" w:rsidP="00C07B34">
      <w:pPr>
        <w:spacing w:after="0" w:line="240" w:lineRule="auto"/>
        <w:ind w:firstLine="709"/>
        <w:jc w:val="both"/>
        <w:rPr>
          <w:rFonts w:ascii="Times New Roman" w:hAnsi="Times New Roman"/>
          <w:sz w:val="24"/>
        </w:rPr>
      </w:pPr>
      <w:r w:rsidRPr="00C07B34">
        <w:rPr>
          <w:rFonts w:ascii="Times New Roman" w:hAnsi="Times New Roman"/>
          <w:sz w:val="24"/>
          <w:shd w:val="clear" w:color="auto" w:fill="FFFFFF"/>
        </w:rPr>
        <w:t xml:space="preserve">Однією з ключових інституцій громадянського суспільства нині є  благодійні організації. Відповідно до Закону України </w:t>
      </w:r>
      <w:r w:rsidRPr="00C07B34">
        <w:rPr>
          <w:rFonts w:ascii="Times New Roman" w:hAnsi="Times New Roman"/>
          <w:sz w:val="24"/>
        </w:rPr>
        <w:t xml:space="preserve">«Про благодійну діяльність та благодійні організації» під </w:t>
      </w:r>
      <w:r w:rsidRPr="00C07B34">
        <w:rPr>
          <w:rFonts w:ascii="Times New Roman" w:hAnsi="Times New Roman"/>
          <w:sz w:val="24"/>
          <w:shd w:val="clear" w:color="auto" w:fill="FFFFFF"/>
        </w:rPr>
        <w:t xml:space="preserve">останніми розуміємо юридичних осіб приватного права, установчі документи яких визначають благодійну діяльність в одній чи кількох сферах, визначених Законом, як основну мету її діяльності [1]. </w:t>
      </w:r>
    </w:p>
    <w:p w:rsidR="001D47DD" w:rsidRPr="00C07B34" w:rsidRDefault="001D47DD" w:rsidP="00C07B34">
      <w:pPr>
        <w:spacing w:after="0" w:line="240" w:lineRule="auto"/>
        <w:ind w:firstLine="709"/>
        <w:jc w:val="both"/>
        <w:rPr>
          <w:rFonts w:ascii="Times New Roman" w:hAnsi="Times New Roman"/>
          <w:sz w:val="24"/>
        </w:rPr>
      </w:pPr>
      <w:r w:rsidRPr="00C07B34">
        <w:rPr>
          <w:rFonts w:ascii="Times New Roman" w:hAnsi="Times New Roman"/>
          <w:sz w:val="24"/>
        </w:rPr>
        <w:t>Процедуру державної реєстрації благодійних організацій та загальні засади їх діяльності в Україні визначено Законом України «Про благодійну діяльність та благодійні організації» [1], Законом України «Про державну реєстрацію юридичних осіб, фізичних осіб – підприємців та громадських формувань» [3] та Законом України «Про громадські об</w:t>
      </w:r>
      <w:r>
        <w:rPr>
          <w:rFonts w:ascii="Times New Roman" w:hAnsi="Times New Roman"/>
          <w:sz w:val="24"/>
        </w:rPr>
        <w:t>’</w:t>
      </w:r>
      <w:r w:rsidRPr="00C07B34">
        <w:rPr>
          <w:rFonts w:ascii="Times New Roman" w:hAnsi="Times New Roman"/>
          <w:sz w:val="24"/>
        </w:rPr>
        <w:t>єднання» [2].</w:t>
      </w:r>
    </w:p>
    <w:p w:rsidR="001D47DD" w:rsidRPr="00C07B34" w:rsidRDefault="001D47DD" w:rsidP="00C07B34">
      <w:pPr>
        <w:spacing w:after="0" w:line="240" w:lineRule="auto"/>
        <w:ind w:firstLine="709"/>
        <w:jc w:val="both"/>
        <w:rPr>
          <w:rFonts w:ascii="Times New Roman" w:hAnsi="Times New Roman"/>
          <w:sz w:val="24"/>
          <w:shd w:val="clear" w:color="auto" w:fill="FFFFFF"/>
        </w:rPr>
      </w:pPr>
      <w:r w:rsidRPr="00C07B34">
        <w:rPr>
          <w:rFonts w:ascii="Times New Roman" w:hAnsi="Times New Roman"/>
          <w:sz w:val="24"/>
        </w:rPr>
        <w:t xml:space="preserve">Засновниками благодійних організацій можуть виступати дієздатні фізичні та юридичні особи, крім органів державної влади, органів місцевого самоврядування, інших юридичних осіб публічного права, основним спектром діяльності яких буде </w:t>
      </w:r>
      <w:r w:rsidRPr="00C07B34">
        <w:rPr>
          <w:rFonts w:ascii="Times New Roman" w:hAnsi="Times New Roman"/>
          <w:sz w:val="24"/>
          <w:shd w:val="clear" w:color="auto" w:fill="FFFFFF"/>
        </w:rPr>
        <w:t>добровільна особиста та/або майнова допомога для досягнення визначених Законом цілей, що не передбачає одержання благодійником прибутку, а також сплати будь-якої винагороди або компенсації благодійнику від імені або за дорученням бенефіціара [</w:t>
      </w:r>
      <w:r w:rsidRPr="00C07B34">
        <w:rPr>
          <w:rFonts w:ascii="Times New Roman" w:hAnsi="Times New Roman"/>
          <w:sz w:val="24"/>
        </w:rPr>
        <w:t>1</w:t>
      </w:r>
      <w:r w:rsidRPr="00C07B34">
        <w:rPr>
          <w:rFonts w:ascii="Times New Roman" w:hAnsi="Times New Roman"/>
          <w:sz w:val="24"/>
          <w:shd w:val="clear" w:color="auto" w:fill="FFFFFF"/>
        </w:rPr>
        <w:t>].</w:t>
      </w:r>
    </w:p>
    <w:p w:rsidR="001D47DD" w:rsidRPr="00C07B34" w:rsidRDefault="001D47DD" w:rsidP="00C07B34">
      <w:pPr>
        <w:spacing w:after="0" w:line="240" w:lineRule="auto"/>
        <w:ind w:firstLine="709"/>
        <w:jc w:val="both"/>
        <w:rPr>
          <w:rFonts w:ascii="Times New Roman" w:hAnsi="Times New Roman"/>
          <w:sz w:val="24"/>
        </w:rPr>
      </w:pPr>
      <w:r w:rsidRPr="00C07B34">
        <w:rPr>
          <w:rFonts w:ascii="Times New Roman" w:hAnsi="Times New Roman"/>
          <w:sz w:val="24"/>
        </w:rPr>
        <w:t>Сферами благодійної діяльності наразі можуть бути: освіта; охорона здоров</w:t>
      </w:r>
      <w:r>
        <w:rPr>
          <w:rFonts w:ascii="Times New Roman" w:hAnsi="Times New Roman"/>
          <w:sz w:val="24"/>
        </w:rPr>
        <w:t>’</w:t>
      </w:r>
      <w:r w:rsidRPr="00C07B34">
        <w:rPr>
          <w:rFonts w:ascii="Times New Roman" w:hAnsi="Times New Roman"/>
          <w:sz w:val="24"/>
        </w:rPr>
        <w:t>я; екологія, охорона довкілля та захист тварин; запобігання природним і техногенним катастрофам та ліквідація їх наслідків, допомога постраждалим внаслідок катастроф, збройних конфліктів і нещасних випадків, а також біженцям та особам, які перебувають у складних життєвих обставинах; опіка і піклування, законне представництво та правова допомога; соціальний захист, соціальне забезпечення, соціальні послуги і подолання бідності; культура та мистецтво, охорона культурної спадщини; наука і наукові дослідження; спорт і фізична культура; права людини і громадянина та основоположні свободи; розвиток територіальних громад; розвиток міжнародної співпраці України; стимулювання економічного росту і розвитку економіки України та її окремих регіонів та підвищення конкурентоспроможності України; сприяння здійсненню державних, регіональних, місцевих та міжнародних програм, спрямованих на поліпшення соціально-економічного становища в Україні і що найважливіше сьогодні – сприяння обороноздатності та мобілізаційній готовності країни, захисту населення у надзвичайних ситуаціях мирного і воєнного стану.</w:t>
      </w:r>
    </w:p>
    <w:p w:rsidR="001D47DD" w:rsidRPr="00C07B34" w:rsidRDefault="001D47DD" w:rsidP="00C07B34">
      <w:pPr>
        <w:spacing w:after="0" w:line="240" w:lineRule="auto"/>
        <w:ind w:firstLine="709"/>
        <w:jc w:val="both"/>
        <w:rPr>
          <w:rFonts w:ascii="Times New Roman" w:hAnsi="Times New Roman"/>
          <w:sz w:val="24"/>
        </w:rPr>
      </w:pPr>
      <w:r w:rsidRPr="00C07B34">
        <w:rPr>
          <w:rFonts w:ascii="Times New Roman" w:hAnsi="Times New Roman"/>
          <w:sz w:val="24"/>
        </w:rPr>
        <w:t>Як встановлено в ч. 1 ст. 11 Закону України «Про благодійну діяльність та благодійні організації», метою благодійних організацій не може бути одержання і розподіл прибутку серед засновників, членів органів управління, інших пов</w:t>
      </w:r>
      <w:r>
        <w:rPr>
          <w:rFonts w:ascii="Times New Roman" w:hAnsi="Times New Roman"/>
          <w:sz w:val="24"/>
        </w:rPr>
        <w:t>’</w:t>
      </w:r>
      <w:r w:rsidRPr="00C07B34">
        <w:rPr>
          <w:rFonts w:ascii="Times New Roman" w:hAnsi="Times New Roman"/>
          <w:sz w:val="24"/>
        </w:rPr>
        <w:t>язаних з ними осіб, а також серед їх працівників. Разом з тим таким організаціям дозволяється вести господарську діяльність [1].</w:t>
      </w:r>
    </w:p>
    <w:p w:rsidR="001D47DD" w:rsidRPr="00C07B34" w:rsidRDefault="001D47DD" w:rsidP="00C07B34">
      <w:pPr>
        <w:spacing w:after="0" w:line="240" w:lineRule="auto"/>
        <w:ind w:firstLine="709"/>
        <w:jc w:val="both"/>
        <w:rPr>
          <w:rFonts w:ascii="Times New Roman" w:hAnsi="Times New Roman"/>
          <w:sz w:val="24"/>
        </w:rPr>
      </w:pPr>
      <w:r w:rsidRPr="00C07B34">
        <w:rPr>
          <w:rFonts w:ascii="Times New Roman" w:hAnsi="Times New Roman"/>
          <w:sz w:val="24"/>
        </w:rPr>
        <w:t>Законодавством встановлено такі види благодійних організацій (ст. 13) [1]:</w:t>
      </w:r>
    </w:p>
    <w:p w:rsidR="001D47DD" w:rsidRPr="00C07B34" w:rsidRDefault="001D47DD" w:rsidP="00C07B34">
      <w:pPr>
        <w:spacing w:after="0" w:line="240" w:lineRule="auto"/>
        <w:ind w:firstLine="709"/>
        <w:jc w:val="both"/>
        <w:rPr>
          <w:rFonts w:ascii="Times New Roman" w:hAnsi="Times New Roman"/>
          <w:sz w:val="24"/>
        </w:rPr>
      </w:pPr>
      <w:r w:rsidRPr="00C07B34">
        <w:rPr>
          <w:rFonts w:ascii="Times New Roman" w:hAnsi="Times New Roman"/>
          <w:sz w:val="24"/>
        </w:rPr>
        <w:t>– благодійне товариство;</w:t>
      </w:r>
    </w:p>
    <w:p w:rsidR="001D47DD" w:rsidRPr="00C07B34" w:rsidRDefault="001D47DD" w:rsidP="00C07B34">
      <w:pPr>
        <w:spacing w:after="0" w:line="240" w:lineRule="auto"/>
        <w:ind w:firstLine="709"/>
        <w:jc w:val="both"/>
        <w:rPr>
          <w:rFonts w:ascii="Times New Roman" w:hAnsi="Times New Roman"/>
          <w:sz w:val="24"/>
        </w:rPr>
      </w:pPr>
      <w:r w:rsidRPr="00C07B34">
        <w:rPr>
          <w:rFonts w:ascii="Times New Roman" w:hAnsi="Times New Roman"/>
          <w:sz w:val="24"/>
        </w:rPr>
        <w:t>– благодійна установа;</w:t>
      </w:r>
    </w:p>
    <w:p w:rsidR="001D47DD" w:rsidRPr="00C07B34" w:rsidRDefault="001D47DD" w:rsidP="00C07B34">
      <w:pPr>
        <w:spacing w:after="0" w:line="240" w:lineRule="auto"/>
        <w:ind w:firstLine="709"/>
        <w:jc w:val="both"/>
        <w:rPr>
          <w:rFonts w:ascii="Times New Roman" w:hAnsi="Times New Roman"/>
          <w:sz w:val="24"/>
        </w:rPr>
      </w:pPr>
      <w:r w:rsidRPr="00C07B34">
        <w:rPr>
          <w:rFonts w:ascii="Times New Roman" w:hAnsi="Times New Roman"/>
          <w:sz w:val="24"/>
        </w:rPr>
        <w:t>– благодійний фонд.</w:t>
      </w:r>
    </w:p>
    <w:p w:rsidR="001D47DD" w:rsidRPr="00C07B34" w:rsidRDefault="001D47DD" w:rsidP="00C07B34">
      <w:pPr>
        <w:spacing w:after="0" w:line="240" w:lineRule="auto"/>
        <w:ind w:firstLine="709"/>
        <w:jc w:val="both"/>
        <w:rPr>
          <w:rFonts w:ascii="Times New Roman" w:hAnsi="Times New Roman"/>
          <w:sz w:val="24"/>
        </w:rPr>
      </w:pPr>
      <w:r w:rsidRPr="00C07B34">
        <w:rPr>
          <w:rFonts w:ascii="Times New Roman" w:hAnsi="Times New Roman"/>
          <w:sz w:val="24"/>
        </w:rPr>
        <w:t>Відзначимо, що в цілому Закони України «Про благодійну діяльність та благодійні організації», «Про державну реєстрацію юридичних осіб, фізичних осіб – підприємців та громадських формувань», «Про громадські об</w:t>
      </w:r>
      <w:r>
        <w:rPr>
          <w:rFonts w:ascii="Times New Roman" w:hAnsi="Times New Roman"/>
          <w:sz w:val="24"/>
        </w:rPr>
        <w:t>’</w:t>
      </w:r>
      <w:r w:rsidRPr="00C07B34">
        <w:rPr>
          <w:rFonts w:ascii="Times New Roman" w:hAnsi="Times New Roman"/>
          <w:sz w:val="24"/>
        </w:rPr>
        <w:t>єднання» на належному рівні регламентують процедуру створення та державної реєстрації благодійних організацій, специфіку їх функціонування. Разом з тим у документах не приділено увагу змісту й оформленню установчих документів з метою недопущення негативних наслідків у вигляді відмови у такій реєстрації.</w:t>
      </w:r>
    </w:p>
    <w:p w:rsidR="001D47DD" w:rsidRPr="00C07B34" w:rsidRDefault="001D47DD" w:rsidP="00C07B34">
      <w:pPr>
        <w:spacing w:after="0" w:line="240" w:lineRule="auto"/>
        <w:ind w:firstLine="709"/>
        <w:jc w:val="both"/>
        <w:rPr>
          <w:rFonts w:ascii="Times New Roman" w:hAnsi="Times New Roman"/>
          <w:sz w:val="24"/>
        </w:rPr>
      </w:pPr>
      <w:r w:rsidRPr="00C07B34">
        <w:rPr>
          <w:rFonts w:ascii="Times New Roman" w:hAnsi="Times New Roman"/>
          <w:sz w:val="24"/>
        </w:rPr>
        <w:t>На сьогодні благодійна діяльність в Україні перебуває на хвилі піднесення: в державі діє величезна кількість благодійних фондів, а в їх діяльності беруть участь багато громадян. Залучена ними допомога значною мірою сприяє вирішенню проблем, які виникли в державі, а добросовісні благодійні фонди користуються високим рівнем довіри. Саме завдяки активності благодійних організацій значно підвищився рівень підтримки Збройних Сил України, було вирішено низку проблем переміщених осіб, залучено і надано благодійну допомогу соціально незахищеним верствам населення тощо.</w:t>
      </w:r>
    </w:p>
    <w:p w:rsidR="001D47DD" w:rsidRPr="00C07B34" w:rsidRDefault="001D47DD" w:rsidP="00C07B34">
      <w:pPr>
        <w:spacing w:after="0" w:line="240" w:lineRule="auto"/>
        <w:ind w:firstLine="709"/>
        <w:jc w:val="both"/>
        <w:rPr>
          <w:rFonts w:ascii="Times New Roman" w:hAnsi="Times New Roman"/>
          <w:sz w:val="24"/>
        </w:rPr>
      </w:pPr>
      <w:r w:rsidRPr="00C07B34">
        <w:rPr>
          <w:rFonts w:ascii="Times New Roman" w:hAnsi="Times New Roman"/>
          <w:sz w:val="24"/>
        </w:rPr>
        <w:t>Однак це у той самий час призвело і до поширення зловживань у цій сфері з боку недобросовісних осіб: із зростанням кількості громадян, готових жертвувати власні кошти на благодійні потреби, активізувались також і шахрайські структури, які під виглядом благодійної діяльності проводять публічні збори пожертв. Багато в чому така шахрайська діяльність в Україні стала можливою у зв</w:t>
      </w:r>
      <w:r>
        <w:rPr>
          <w:rFonts w:ascii="Times New Roman" w:hAnsi="Times New Roman"/>
          <w:sz w:val="24"/>
        </w:rPr>
        <w:t>’</w:t>
      </w:r>
      <w:r w:rsidRPr="00C07B34">
        <w:rPr>
          <w:rFonts w:ascii="Times New Roman" w:hAnsi="Times New Roman"/>
          <w:sz w:val="24"/>
        </w:rPr>
        <w:t>язку з відсутністю реальних способів контролю та звітності під час здійсненні благодійної діяльності.</w:t>
      </w:r>
    </w:p>
    <w:p w:rsidR="001D47DD" w:rsidRPr="00C07B34" w:rsidRDefault="001D47DD" w:rsidP="00C07B34">
      <w:pPr>
        <w:spacing w:after="0" w:line="240" w:lineRule="auto"/>
        <w:ind w:firstLine="709"/>
        <w:jc w:val="both"/>
        <w:rPr>
          <w:rFonts w:ascii="Times New Roman" w:hAnsi="Times New Roman"/>
          <w:sz w:val="24"/>
        </w:rPr>
      </w:pPr>
      <w:r w:rsidRPr="00C07B34">
        <w:rPr>
          <w:rFonts w:ascii="Times New Roman" w:hAnsi="Times New Roman"/>
          <w:sz w:val="24"/>
        </w:rPr>
        <w:t>Якщо звернутися до досвіду міжнародної спільноти, в інших країнах запроваджено особливі механізми звітності та контролю за діяльністю благодійних організацій. Зокрема, у Фінляндії такі організації зобов</w:t>
      </w:r>
      <w:r>
        <w:rPr>
          <w:rFonts w:ascii="Times New Roman" w:hAnsi="Times New Roman"/>
          <w:sz w:val="24"/>
        </w:rPr>
        <w:t>’</w:t>
      </w:r>
      <w:r w:rsidRPr="00C07B34">
        <w:rPr>
          <w:rFonts w:ascii="Times New Roman" w:hAnsi="Times New Roman"/>
          <w:sz w:val="24"/>
        </w:rPr>
        <w:t>язані надавати інформацію щодо своїх доходів і витрат на вимогу будь-якого заявника. Повний обсяг інформації про доходи та витрати благодійних фондів внесено до відповідного Державного реєстру благодійних організацій, який діє в Ірландії та знаходиться в публічному доступі в мережі Інтернет [6].</w:t>
      </w:r>
    </w:p>
    <w:p w:rsidR="001D47DD" w:rsidRPr="00C07B34" w:rsidRDefault="001D47DD" w:rsidP="00C07B34">
      <w:pPr>
        <w:spacing w:after="0" w:line="240" w:lineRule="auto"/>
        <w:ind w:firstLine="709"/>
        <w:jc w:val="both"/>
        <w:rPr>
          <w:rFonts w:ascii="Times New Roman" w:hAnsi="Times New Roman"/>
          <w:sz w:val="24"/>
        </w:rPr>
      </w:pPr>
      <w:r w:rsidRPr="00C07B34">
        <w:rPr>
          <w:rFonts w:ascii="Times New Roman" w:hAnsi="Times New Roman"/>
          <w:sz w:val="24"/>
        </w:rPr>
        <w:t>Ключовою складовою усіх сфeр діяльності є використання інформації, а тому основоположним законом у процeсі організації інформаційно-документаційного забeзпeчeння управління вважаємо Закон України «Про інформацію» від 02 жовтня 1992 року № 2657-ХІІ. Відповідно до нього, інформацію тлумачать як будь-які відомості та/або дані, які можуть бути збeрeжeні на матeріальних носіях або відображeні в eлeктронному вигляді [</w:t>
      </w:r>
      <w:r w:rsidRPr="00C07B34">
        <w:rPr>
          <w:rFonts w:ascii="Times New Roman" w:hAnsi="Times New Roman"/>
          <w:sz w:val="24"/>
          <w:shd w:val="clear" w:color="auto" w:fill="FFFFFF"/>
        </w:rPr>
        <w:t>5</w:t>
      </w:r>
      <w:r w:rsidRPr="00C07B34">
        <w:rPr>
          <w:rFonts w:ascii="Times New Roman" w:hAnsi="Times New Roman"/>
          <w:sz w:val="24"/>
        </w:rPr>
        <w:t>]. Зафіксовану на матeріальному носієві інформацію вважають докумeнтом. Основною функцією докумeнта є пeрeдавання та збeрігання інформації в просторі та часі.</w:t>
      </w:r>
    </w:p>
    <w:p w:rsidR="001D47DD" w:rsidRPr="00C07B34" w:rsidRDefault="001D47DD" w:rsidP="00C07B34">
      <w:pPr>
        <w:spacing w:after="0" w:line="240" w:lineRule="auto"/>
        <w:ind w:firstLine="709"/>
        <w:jc w:val="both"/>
        <w:rPr>
          <w:rFonts w:ascii="Times New Roman" w:hAnsi="Times New Roman"/>
          <w:sz w:val="24"/>
          <w:shd w:val="clear" w:color="auto" w:fill="FFFFFF"/>
        </w:rPr>
      </w:pPr>
      <w:r w:rsidRPr="00C07B34">
        <w:rPr>
          <w:rFonts w:ascii="Times New Roman" w:hAnsi="Times New Roman"/>
          <w:sz w:val="24"/>
          <w:shd w:val="clear" w:color="auto" w:fill="FFFFFF"/>
        </w:rPr>
        <w:t>Закон України «Про доступ до публічної інформації», яким активно кeруються інституції громадського суспільства в своїй діяльності, визначає основні поняття, а також суб</w:t>
      </w:r>
      <w:r>
        <w:rPr>
          <w:rFonts w:ascii="Times New Roman" w:hAnsi="Times New Roman"/>
          <w:sz w:val="24"/>
          <w:shd w:val="clear" w:color="auto" w:fill="FFFFFF"/>
        </w:rPr>
        <w:t>’</w:t>
      </w:r>
      <w:r w:rsidRPr="00C07B34">
        <w:rPr>
          <w:rFonts w:ascii="Times New Roman" w:hAnsi="Times New Roman"/>
          <w:sz w:val="24"/>
          <w:shd w:val="clear" w:color="auto" w:fill="FFFFFF"/>
        </w:rPr>
        <w:t>єкти відносин у сфeрі доступу до публічної інформації. У Законі дeтальновідображeно та схарактeризованорeалізацію права на доступ до інформації за інформаційним запитом, окрeслeноспeцифіку роботи з конфідeнційною інформацією, тобто інформацією, доступ до якої обмeжeно фізичною або юридичною особою, крім суб</w:t>
      </w:r>
      <w:r>
        <w:rPr>
          <w:rFonts w:ascii="Times New Roman" w:hAnsi="Times New Roman"/>
          <w:sz w:val="24"/>
          <w:shd w:val="clear" w:color="auto" w:fill="FFFFFF"/>
        </w:rPr>
        <w:t>’</w:t>
      </w:r>
      <w:r w:rsidRPr="00C07B34">
        <w:rPr>
          <w:rFonts w:ascii="Times New Roman" w:hAnsi="Times New Roman"/>
          <w:sz w:val="24"/>
          <w:shd w:val="clear" w:color="auto" w:fill="FFFFFF"/>
        </w:rPr>
        <w:t>єктів владних повноважeнь, та яка можe поширюватися у визначeному ними порядку за їхнім бажанням відповідно до пeрeдбачeних ними умов [4].</w:t>
      </w:r>
    </w:p>
    <w:p w:rsidR="001D47DD" w:rsidRPr="00C07B34" w:rsidRDefault="001D47DD" w:rsidP="00C07B34">
      <w:pPr>
        <w:spacing w:after="0" w:line="240" w:lineRule="auto"/>
        <w:ind w:firstLine="709"/>
        <w:jc w:val="both"/>
        <w:rPr>
          <w:rFonts w:ascii="Times New Roman" w:hAnsi="Times New Roman"/>
          <w:sz w:val="24"/>
          <w:shd w:val="clear" w:color="auto" w:fill="FFFFFF"/>
        </w:rPr>
      </w:pPr>
      <w:r w:rsidRPr="00C07B34">
        <w:rPr>
          <w:rFonts w:ascii="Times New Roman" w:hAnsi="Times New Roman"/>
          <w:sz w:val="24"/>
          <w:shd w:val="clear" w:color="auto" w:fill="FFFFFF"/>
        </w:rPr>
        <w:t>Державне регулювання благодійності може ґрунтуватися на різних економічних засадах залежно від конкретних цілей та потреб суспільства. Ось деякі з основних економічних засад, які можуть бути використані в державному регулюванні благодійності:</w:t>
      </w:r>
    </w:p>
    <w:p w:rsidR="001D47DD" w:rsidRPr="00C07B34" w:rsidRDefault="001D47DD" w:rsidP="00C07B34">
      <w:pPr>
        <w:spacing w:after="0" w:line="240" w:lineRule="auto"/>
        <w:ind w:firstLine="709"/>
        <w:jc w:val="both"/>
        <w:rPr>
          <w:rFonts w:ascii="Times New Roman" w:hAnsi="Times New Roman"/>
          <w:sz w:val="24"/>
          <w:shd w:val="clear" w:color="auto" w:fill="FFFFFF"/>
        </w:rPr>
      </w:pPr>
      <w:r w:rsidRPr="00C07B34">
        <w:rPr>
          <w:rFonts w:ascii="Times New Roman" w:hAnsi="Times New Roman"/>
          <w:sz w:val="24"/>
          <w:shd w:val="clear" w:color="auto" w:fill="FFFFFF"/>
        </w:rPr>
        <w:t>- Стимулювання приватних ініціатив: Держава може створювати стимули для приватних осіб та підприємств для залучення їх до благодійної діяльності шляхом надання податкових пільг, фінансової підтримки або інших заохочень.</w:t>
      </w:r>
    </w:p>
    <w:p w:rsidR="001D47DD" w:rsidRPr="00C07B34" w:rsidRDefault="001D47DD" w:rsidP="00C07B34">
      <w:pPr>
        <w:spacing w:after="0" w:line="240" w:lineRule="auto"/>
        <w:ind w:firstLine="709"/>
        <w:jc w:val="both"/>
        <w:rPr>
          <w:rFonts w:ascii="Times New Roman" w:hAnsi="Times New Roman"/>
          <w:sz w:val="24"/>
          <w:shd w:val="clear" w:color="auto" w:fill="FFFFFF"/>
        </w:rPr>
      </w:pPr>
      <w:r w:rsidRPr="00C07B34">
        <w:rPr>
          <w:rFonts w:ascii="Times New Roman" w:hAnsi="Times New Roman"/>
          <w:sz w:val="24"/>
          <w:shd w:val="clear" w:color="auto" w:fill="FFFFFF"/>
        </w:rPr>
        <w:t>- Фінансова прозорість і ефективність: Державне регулювання може включати в себе встановлення стандартів фінансової звітності та контроль за їх дотриманням для забезпечення прозорості та ефективного використання благодійних коштів.</w:t>
      </w:r>
    </w:p>
    <w:p w:rsidR="001D47DD" w:rsidRPr="00C07B34" w:rsidRDefault="001D47DD" w:rsidP="00C07B34">
      <w:pPr>
        <w:spacing w:after="0" w:line="240" w:lineRule="auto"/>
        <w:ind w:firstLine="709"/>
        <w:jc w:val="both"/>
        <w:rPr>
          <w:rFonts w:ascii="Times New Roman" w:hAnsi="Times New Roman"/>
          <w:sz w:val="24"/>
          <w:shd w:val="clear" w:color="auto" w:fill="FFFFFF"/>
        </w:rPr>
      </w:pPr>
      <w:r w:rsidRPr="00C07B34">
        <w:rPr>
          <w:rFonts w:ascii="Times New Roman" w:hAnsi="Times New Roman"/>
          <w:sz w:val="24"/>
          <w:shd w:val="clear" w:color="auto" w:fill="FFFFFF"/>
        </w:rPr>
        <w:t>- Розвиток благодійного сектору: Держава може сприяти розвитку благодійного сектору шляхом надання грантів на розвиток інфраструктури, навчання кадрів, підтримки благодійних організацій тощо.</w:t>
      </w:r>
    </w:p>
    <w:p w:rsidR="001D47DD" w:rsidRPr="00C07B34" w:rsidRDefault="001D47DD" w:rsidP="00C07B34">
      <w:pPr>
        <w:spacing w:after="0" w:line="240" w:lineRule="auto"/>
        <w:ind w:firstLine="709"/>
        <w:jc w:val="both"/>
        <w:rPr>
          <w:rFonts w:ascii="Times New Roman" w:hAnsi="Times New Roman"/>
          <w:sz w:val="24"/>
          <w:shd w:val="clear" w:color="auto" w:fill="FFFFFF"/>
        </w:rPr>
      </w:pPr>
      <w:r w:rsidRPr="00C07B34">
        <w:rPr>
          <w:rFonts w:ascii="Times New Roman" w:hAnsi="Times New Roman"/>
          <w:sz w:val="24"/>
          <w:shd w:val="clear" w:color="auto" w:fill="FFFFFF"/>
        </w:rPr>
        <w:t>- Забезпечення соціальної відповідальності бізнесу: Держава може стимулювати бізнес до здійснення благодійної діяльності через встановлення обов</w:t>
      </w:r>
      <w:r>
        <w:rPr>
          <w:rFonts w:ascii="Times New Roman" w:hAnsi="Times New Roman"/>
          <w:sz w:val="24"/>
          <w:shd w:val="clear" w:color="auto" w:fill="FFFFFF"/>
        </w:rPr>
        <w:t>’</w:t>
      </w:r>
      <w:r w:rsidRPr="00C07B34">
        <w:rPr>
          <w:rFonts w:ascii="Times New Roman" w:hAnsi="Times New Roman"/>
          <w:sz w:val="24"/>
          <w:shd w:val="clear" w:color="auto" w:fill="FFFFFF"/>
        </w:rPr>
        <w:t>язкових норм благодійної відповідальності для підприємств.</w:t>
      </w:r>
    </w:p>
    <w:p w:rsidR="001D47DD" w:rsidRPr="00C07B34" w:rsidRDefault="001D47DD" w:rsidP="00C07B34">
      <w:pPr>
        <w:spacing w:after="0" w:line="240" w:lineRule="auto"/>
        <w:ind w:firstLine="709"/>
        <w:jc w:val="both"/>
        <w:rPr>
          <w:rFonts w:ascii="Times New Roman" w:hAnsi="Times New Roman"/>
          <w:sz w:val="24"/>
          <w:shd w:val="clear" w:color="auto" w:fill="FFFFFF"/>
        </w:rPr>
      </w:pPr>
      <w:r w:rsidRPr="00C07B34">
        <w:rPr>
          <w:rFonts w:ascii="Times New Roman" w:hAnsi="Times New Roman"/>
          <w:sz w:val="24"/>
          <w:shd w:val="clear" w:color="auto" w:fill="FFFFFF"/>
        </w:rPr>
        <w:t>- Регулювання та контроль за діяльністю благодійних організацій: Держава може встановлювати правила та стандарти для діяльності благодійних організацій, контролювати їх функціонування та забезпечувати виконання законодавства.</w:t>
      </w:r>
    </w:p>
    <w:p w:rsidR="001D47DD" w:rsidRPr="00C07B34" w:rsidRDefault="001D47DD" w:rsidP="00C07B34">
      <w:pPr>
        <w:spacing w:after="0" w:line="240" w:lineRule="auto"/>
        <w:ind w:firstLine="709"/>
        <w:jc w:val="both"/>
        <w:rPr>
          <w:rFonts w:ascii="Times New Roman" w:hAnsi="Times New Roman"/>
          <w:sz w:val="24"/>
          <w:shd w:val="clear" w:color="auto" w:fill="FFFFFF"/>
        </w:rPr>
      </w:pPr>
      <w:r w:rsidRPr="00C07B34">
        <w:rPr>
          <w:rFonts w:ascii="Times New Roman" w:hAnsi="Times New Roman"/>
          <w:sz w:val="24"/>
          <w:shd w:val="clear" w:color="auto" w:fill="FFFFFF"/>
        </w:rPr>
        <w:t>- Підтримка вразливих груп населення: Держава може спрямовувати благодійні кошти на підтримку вразливих груп населення, таких як безробітні, малозабезпечені сім</w:t>
      </w:r>
      <w:r>
        <w:rPr>
          <w:rFonts w:ascii="Times New Roman" w:hAnsi="Times New Roman"/>
          <w:sz w:val="24"/>
          <w:shd w:val="clear" w:color="auto" w:fill="FFFFFF"/>
        </w:rPr>
        <w:t>’</w:t>
      </w:r>
      <w:r w:rsidRPr="00C07B34">
        <w:rPr>
          <w:rFonts w:ascii="Times New Roman" w:hAnsi="Times New Roman"/>
          <w:sz w:val="24"/>
          <w:shd w:val="clear" w:color="auto" w:fill="FFFFFF"/>
        </w:rPr>
        <w:t>ї, інваліди тощо.</w:t>
      </w:r>
    </w:p>
    <w:p w:rsidR="001D47DD" w:rsidRPr="00C07B34" w:rsidRDefault="001D47DD" w:rsidP="00C07B34">
      <w:pPr>
        <w:spacing w:after="0" w:line="240" w:lineRule="auto"/>
        <w:ind w:firstLine="709"/>
        <w:jc w:val="both"/>
        <w:rPr>
          <w:rFonts w:ascii="Times New Roman" w:hAnsi="Times New Roman"/>
          <w:sz w:val="24"/>
          <w:shd w:val="clear" w:color="auto" w:fill="FFFFFF"/>
        </w:rPr>
      </w:pPr>
      <w:r w:rsidRPr="00C07B34">
        <w:rPr>
          <w:rFonts w:ascii="Times New Roman" w:hAnsi="Times New Roman"/>
          <w:sz w:val="24"/>
          <w:shd w:val="clear" w:color="auto" w:fill="FFFFFF"/>
        </w:rPr>
        <w:t>Ці принципи можуть використовуватися окремо або у поєднанні один з одним для досягнення максимальної ефективності державного регулювання благодійності.</w:t>
      </w:r>
    </w:p>
    <w:p w:rsidR="001D47DD" w:rsidRDefault="001D47DD" w:rsidP="00C07B34">
      <w:pPr>
        <w:spacing w:after="0" w:line="240" w:lineRule="auto"/>
        <w:ind w:firstLine="709"/>
        <w:jc w:val="both"/>
        <w:rPr>
          <w:rFonts w:ascii="Times New Roman" w:hAnsi="Times New Roman"/>
          <w:sz w:val="24"/>
        </w:rPr>
      </w:pPr>
      <w:r w:rsidRPr="00C07B34">
        <w:rPr>
          <w:rFonts w:ascii="Times New Roman" w:hAnsi="Times New Roman"/>
          <w:sz w:val="24"/>
        </w:rPr>
        <w:t>Незважаючи на загалом позитивні зрушення в регулюванні здійснення благодійництва в Україні, ця сфера потребує вирішення низки проблем, які постійно виникають. Насамперед слід удосконалити правову базу, що регламентує суспільні відносини, пов</w:t>
      </w:r>
      <w:r>
        <w:rPr>
          <w:rFonts w:ascii="Times New Roman" w:hAnsi="Times New Roman"/>
          <w:sz w:val="24"/>
        </w:rPr>
        <w:t>’</w:t>
      </w:r>
      <w:r w:rsidRPr="00C07B34">
        <w:rPr>
          <w:rFonts w:ascii="Times New Roman" w:hAnsi="Times New Roman"/>
          <w:sz w:val="24"/>
        </w:rPr>
        <w:t>язані з благодійництвом, і ліквідувати прогалини, неточності та суперечності законодавства. Також на цьому етапі наша держава потребує запровадження реально діючих механізмів боротьби із зловживаннями, які мають місце під виглядом благодійної діяльності: прозорість, публічність і звітність повинні бути пріоритетними в роботі благодійних організацій. А нормативне закріплення відповідальності за порушення законодавства у сфері благодійницької діяльності має стати дієвим засобом запобігання зловживанням з боку недобросовісних осіб. Також специфіка діяльності благодійних організацій вимагає того, щоб у спеціальному законі було зафіксовано особливості документування їхньої роботи.</w:t>
      </w:r>
    </w:p>
    <w:p w:rsidR="001D47DD" w:rsidRPr="00107BB9" w:rsidRDefault="001D47DD">
      <w:pPr>
        <w:spacing w:after="0" w:line="240" w:lineRule="auto"/>
        <w:jc w:val="center"/>
        <w:rPr>
          <w:rFonts w:ascii="Times New Roman" w:hAnsi="Times New Roman"/>
          <w:b/>
          <w:sz w:val="24"/>
        </w:rPr>
      </w:pPr>
      <w:r w:rsidRPr="00107BB9">
        <w:rPr>
          <w:rFonts w:ascii="Times New Roman" w:hAnsi="Times New Roman"/>
          <w:b/>
          <w:sz w:val="24"/>
        </w:rPr>
        <w:t>Список літератури</w:t>
      </w:r>
    </w:p>
    <w:p w:rsidR="001D47DD" w:rsidRPr="00122F94" w:rsidRDefault="001D47DD" w:rsidP="00107BB9">
      <w:pPr>
        <w:tabs>
          <w:tab w:val="left" w:pos="1134"/>
        </w:tabs>
        <w:spacing w:after="0" w:line="240" w:lineRule="auto"/>
        <w:ind w:firstLine="709"/>
        <w:jc w:val="both"/>
        <w:rPr>
          <w:rFonts w:ascii="Times New Roman" w:hAnsi="Times New Roman"/>
          <w:sz w:val="24"/>
          <w:szCs w:val="24"/>
        </w:rPr>
      </w:pPr>
      <w:r w:rsidRPr="00122F94">
        <w:rPr>
          <w:rFonts w:ascii="Times New Roman" w:hAnsi="Times New Roman"/>
          <w:sz w:val="24"/>
          <w:szCs w:val="24"/>
          <w:shd w:val="clear" w:color="auto" w:fill="FFFFFF"/>
        </w:rPr>
        <w:t xml:space="preserve">1. Про благодійну діяльність та благодійні організації : Закон України від 05 липня 2012 р. № 5073-VI. URL: </w:t>
      </w:r>
      <w:hyperlink r:id="rId7" w:anchor="Text">
        <w:r w:rsidRPr="00122F94">
          <w:rPr>
            <w:rFonts w:ascii="Times New Roman" w:hAnsi="Times New Roman"/>
            <w:color w:val="0000FF"/>
            <w:sz w:val="24"/>
            <w:szCs w:val="24"/>
            <w:u w:val="single"/>
            <w:shd w:val="clear" w:color="auto" w:fill="FFFFFF"/>
          </w:rPr>
          <w:t>https://zakon.rada.gov.ua/laws/show/487/2021#Text</w:t>
        </w:r>
      </w:hyperlink>
    </w:p>
    <w:p w:rsidR="001D47DD" w:rsidRPr="00122F94" w:rsidRDefault="001D47DD" w:rsidP="00107BB9">
      <w:pPr>
        <w:tabs>
          <w:tab w:val="left" w:pos="1134"/>
        </w:tabs>
        <w:spacing w:after="0" w:line="240" w:lineRule="auto"/>
        <w:ind w:firstLine="709"/>
        <w:jc w:val="both"/>
        <w:rPr>
          <w:rFonts w:ascii="Times New Roman" w:hAnsi="Times New Roman"/>
          <w:sz w:val="24"/>
          <w:szCs w:val="24"/>
        </w:rPr>
      </w:pPr>
      <w:r w:rsidRPr="00122F94">
        <w:rPr>
          <w:rFonts w:ascii="Times New Roman" w:hAnsi="Times New Roman"/>
          <w:sz w:val="24"/>
          <w:szCs w:val="24"/>
          <w:shd w:val="clear" w:color="auto" w:fill="FFFFFF"/>
        </w:rPr>
        <w:t>2. Про громадські об</w:t>
      </w:r>
      <w:r>
        <w:rPr>
          <w:rFonts w:ascii="Times New Roman" w:hAnsi="Times New Roman"/>
          <w:sz w:val="24"/>
          <w:szCs w:val="24"/>
          <w:shd w:val="clear" w:color="auto" w:fill="FFFFFF"/>
        </w:rPr>
        <w:t>’</w:t>
      </w:r>
      <w:r w:rsidRPr="00122F94">
        <w:rPr>
          <w:rFonts w:ascii="Times New Roman" w:hAnsi="Times New Roman"/>
          <w:sz w:val="24"/>
          <w:szCs w:val="24"/>
          <w:shd w:val="clear" w:color="auto" w:fill="FFFFFF"/>
        </w:rPr>
        <w:t xml:space="preserve">єднання : Закон України від 22 березня 2012 р. № 4572-VI. URL: </w:t>
      </w:r>
      <w:hyperlink r:id="rId8" w:anchor="Text">
        <w:r w:rsidRPr="00122F94">
          <w:rPr>
            <w:rFonts w:ascii="Times New Roman" w:hAnsi="Times New Roman"/>
            <w:color w:val="0000FF"/>
            <w:sz w:val="24"/>
            <w:szCs w:val="24"/>
            <w:u w:val="single"/>
            <w:shd w:val="clear" w:color="auto" w:fill="FFFFFF"/>
          </w:rPr>
          <w:t>https://zakon.rada.gov.ua/laws/show/4572-17#Text</w:t>
        </w:r>
      </w:hyperlink>
    </w:p>
    <w:p w:rsidR="001D47DD" w:rsidRPr="00122F94" w:rsidRDefault="001D47DD" w:rsidP="00107BB9">
      <w:pPr>
        <w:tabs>
          <w:tab w:val="left" w:pos="1134"/>
        </w:tabs>
        <w:spacing w:after="0" w:line="240" w:lineRule="auto"/>
        <w:ind w:firstLine="709"/>
        <w:jc w:val="both"/>
        <w:rPr>
          <w:rFonts w:ascii="Times New Roman" w:hAnsi="Times New Roman"/>
          <w:sz w:val="24"/>
          <w:szCs w:val="24"/>
        </w:rPr>
      </w:pPr>
      <w:r w:rsidRPr="00122F94">
        <w:rPr>
          <w:rFonts w:ascii="Times New Roman" w:hAnsi="Times New Roman"/>
          <w:sz w:val="24"/>
          <w:szCs w:val="24"/>
          <w:shd w:val="clear" w:color="auto" w:fill="FFFFFF"/>
        </w:rPr>
        <w:t xml:space="preserve">3. Про державну реєстрацію юридичних осіб, фізичних осіб – підприємців та громадських формувань : Закон України від 15 травня 2003 р. № 755-IV. URL: </w:t>
      </w:r>
      <w:hyperlink r:id="rId9" w:anchor="Text">
        <w:r w:rsidRPr="00122F94">
          <w:rPr>
            <w:rFonts w:ascii="Times New Roman" w:hAnsi="Times New Roman"/>
            <w:color w:val="0000FF"/>
            <w:sz w:val="24"/>
            <w:szCs w:val="24"/>
            <w:u w:val="single"/>
            <w:shd w:val="clear" w:color="auto" w:fill="FFFFFF"/>
          </w:rPr>
          <w:t>https://zakon.rada.gov.ua/laws/show/755-15#Text</w:t>
        </w:r>
      </w:hyperlink>
    </w:p>
    <w:p w:rsidR="001D47DD" w:rsidRDefault="001D47DD" w:rsidP="00107BB9">
      <w:pPr>
        <w:tabs>
          <w:tab w:val="left" w:pos="1134"/>
        </w:tabs>
        <w:spacing w:after="0" w:line="240" w:lineRule="auto"/>
        <w:ind w:firstLine="709"/>
        <w:jc w:val="both"/>
        <w:rPr>
          <w:rFonts w:ascii="Times New Roman" w:hAnsi="Times New Roman"/>
          <w:sz w:val="24"/>
          <w:szCs w:val="24"/>
          <w:shd w:val="clear" w:color="auto" w:fill="FFFFFF"/>
        </w:rPr>
      </w:pPr>
      <w:r w:rsidRPr="00122F94">
        <w:rPr>
          <w:rFonts w:ascii="Times New Roman" w:hAnsi="Times New Roman"/>
          <w:sz w:val="24"/>
          <w:szCs w:val="24"/>
          <w:shd w:val="clear" w:color="auto" w:fill="FFFFFF"/>
        </w:rPr>
        <w:t xml:space="preserve">4. Про доступ до публічної інформації: Закон України від 13 січня 2011 року №2939-VІ. URL: </w:t>
      </w:r>
      <w:hyperlink r:id="rId10" w:anchor="Text" w:history="1">
        <w:r w:rsidRPr="00763CA6">
          <w:rPr>
            <w:rStyle w:val="Hyperlink"/>
            <w:rFonts w:ascii="Times New Roman" w:hAnsi="Times New Roman"/>
            <w:sz w:val="24"/>
            <w:szCs w:val="24"/>
            <w:shd w:val="clear" w:color="auto" w:fill="FFFFFF"/>
          </w:rPr>
          <w:t>https://zakon.rada.gov.ua/laws/show/2939-17#Text</w:t>
        </w:r>
      </w:hyperlink>
    </w:p>
    <w:p w:rsidR="001D47DD" w:rsidRDefault="001D47DD" w:rsidP="00107BB9">
      <w:pPr>
        <w:tabs>
          <w:tab w:val="left" w:pos="1134"/>
        </w:tabs>
        <w:spacing w:after="0" w:line="240" w:lineRule="auto"/>
        <w:ind w:firstLine="709"/>
        <w:jc w:val="both"/>
        <w:rPr>
          <w:rFonts w:ascii="Times New Roman" w:hAnsi="Times New Roman"/>
          <w:sz w:val="24"/>
          <w:szCs w:val="24"/>
          <w:shd w:val="clear" w:color="auto" w:fill="FFFFFF"/>
        </w:rPr>
      </w:pPr>
      <w:r w:rsidRPr="00122F94">
        <w:rPr>
          <w:rFonts w:ascii="Times New Roman" w:hAnsi="Times New Roman"/>
          <w:sz w:val="24"/>
          <w:szCs w:val="24"/>
          <w:shd w:val="clear" w:color="auto" w:fill="FFFFFF"/>
        </w:rPr>
        <w:t xml:space="preserve">5. Про інформацію : Закон України від 02 жовтня 1992 р. № 2657-XII. Дата оновлення 16.07.2020. URL: </w:t>
      </w:r>
      <w:hyperlink r:id="rId11" w:anchor="Text" w:history="1">
        <w:r w:rsidRPr="00763CA6">
          <w:rPr>
            <w:rStyle w:val="Hyperlink"/>
            <w:rFonts w:ascii="Times New Roman" w:hAnsi="Times New Roman"/>
            <w:sz w:val="24"/>
            <w:szCs w:val="24"/>
          </w:rPr>
          <w:t>https://zakon.rada.gov.ua/laws/show/2657-12#Text</w:t>
        </w:r>
      </w:hyperlink>
    </w:p>
    <w:p w:rsidR="001D47DD" w:rsidRPr="00122F94" w:rsidRDefault="001D47DD" w:rsidP="00107BB9">
      <w:pPr>
        <w:tabs>
          <w:tab w:val="left" w:pos="1134"/>
        </w:tabs>
        <w:spacing w:after="0" w:line="240" w:lineRule="auto"/>
        <w:ind w:firstLine="709"/>
        <w:jc w:val="both"/>
        <w:rPr>
          <w:rFonts w:ascii="Times New Roman" w:hAnsi="Times New Roman"/>
          <w:sz w:val="24"/>
          <w:szCs w:val="24"/>
        </w:rPr>
      </w:pPr>
      <w:r w:rsidRPr="00122F94">
        <w:rPr>
          <w:rFonts w:ascii="Times New Roman" w:hAnsi="Times New Roman"/>
          <w:sz w:val="24"/>
          <w:szCs w:val="24"/>
          <w:shd w:val="clear" w:color="auto" w:fill="FFFFFF"/>
        </w:rPr>
        <w:t xml:space="preserve">6. Асадчев Ю. Проблемні аспекти діяльності благодійних організацій в Україні та шляхи їх вирішення. </w:t>
      </w:r>
      <w:r w:rsidRPr="00122F94">
        <w:rPr>
          <w:rFonts w:ascii="Times New Roman" w:hAnsi="Times New Roman"/>
          <w:i/>
          <w:sz w:val="24"/>
          <w:szCs w:val="24"/>
          <w:shd w:val="clear" w:color="auto" w:fill="FFFFFF"/>
        </w:rPr>
        <w:t>Ліга закон</w:t>
      </w:r>
      <w:r>
        <w:rPr>
          <w:rFonts w:ascii="Times New Roman" w:hAnsi="Times New Roman"/>
          <w:sz w:val="24"/>
          <w:szCs w:val="24"/>
          <w:shd w:val="clear" w:color="auto" w:fill="FFFFFF"/>
        </w:rPr>
        <w:t>.</w:t>
      </w:r>
      <w:r w:rsidRPr="00122F94">
        <w:rPr>
          <w:rFonts w:ascii="Times New Roman" w:hAnsi="Times New Roman"/>
          <w:sz w:val="24"/>
          <w:szCs w:val="24"/>
          <w:shd w:val="clear" w:color="auto" w:fill="FFFFFF"/>
        </w:rPr>
        <w:t xml:space="preserve"> 2019. URL: </w:t>
      </w:r>
      <w:hyperlink r:id="rId12">
        <w:r w:rsidRPr="00122F94">
          <w:rPr>
            <w:rFonts w:ascii="Times New Roman" w:hAnsi="Times New Roman"/>
            <w:color w:val="0000FF"/>
            <w:sz w:val="24"/>
            <w:szCs w:val="24"/>
            <w:u w:val="single"/>
            <w:shd w:val="clear" w:color="auto" w:fill="FFFFFF"/>
          </w:rPr>
          <w:t>http://uz.ligazakon.ua/ua/magazine_article/EA010473</w:t>
        </w:r>
      </w:hyperlink>
      <w:r w:rsidRPr="00122F94">
        <w:rPr>
          <w:rFonts w:ascii="Times New Roman" w:hAnsi="Times New Roman"/>
          <w:sz w:val="24"/>
          <w:szCs w:val="24"/>
          <w:shd w:val="clear" w:color="auto" w:fill="FFFFFF"/>
        </w:rPr>
        <w:t xml:space="preserve">. </w:t>
      </w:r>
    </w:p>
    <w:sectPr w:rsidR="001D47DD" w:rsidRPr="00122F94" w:rsidSect="00561387">
      <w:headerReference w:type="even" r:id="rId13"/>
      <w:headerReference w:type="default" r:id="rId14"/>
      <w:footerReference w:type="even" r:id="rId15"/>
      <w:footerReference w:type="default" r:id="rId16"/>
      <w:pgSz w:w="11906" w:h="16838"/>
      <w:pgMar w:top="1134" w:right="1134" w:bottom="1134" w:left="1134" w:header="709" w:footer="709" w:gutter="0"/>
      <w:pgNumType w:start="1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7DD" w:rsidRDefault="001D47DD">
      <w:r>
        <w:separator/>
      </w:r>
    </w:p>
  </w:endnote>
  <w:endnote w:type="continuationSeparator" w:id="1">
    <w:p w:rsidR="001D47DD" w:rsidRDefault="001D4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DD" w:rsidRDefault="001D47DD" w:rsidP="00D44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47DD" w:rsidRDefault="001D47DD" w:rsidP="005613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DD" w:rsidRDefault="001D47DD" w:rsidP="00D44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142</w:t>
    </w:r>
    <w:r>
      <w:rPr>
        <w:rStyle w:val="PageNumber"/>
      </w:rPr>
      <w:fldChar w:fldCharType="end"/>
    </w:r>
  </w:p>
  <w:p w:rsidR="001D47DD" w:rsidRDefault="001D47DD" w:rsidP="005613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7DD" w:rsidRDefault="001D47DD">
      <w:r>
        <w:separator/>
      </w:r>
    </w:p>
  </w:footnote>
  <w:footnote w:type="continuationSeparator" w:id="1">
    <w:p w:rsidR="001D47DD" w:rsidRDefault="001D4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DD" w:rsidRDefault="001D47DD" w:rsidP="00D446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47DD" w:rsidRDefault="001D47DD" w:rsidP="0056138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DD" w:rsidRPr="00561387" w:rsidRDefault="001D47DD" w:rsidP="00561387">
    <w:pPr>
      <w:tabs>
        <w:tab w:val="left" w:pos="690"/>
        <w:tab w:val="center" w:pos="4677"/>
        <w:tab w:val="right" w:pos="9355"/>
      </w:tabs>
      <w:ind w:right="360"/>
      <w:jc w:val="center"/>
      <w:rPr>
        <w:rFonts w:ascii="Times New Roman" w:hAnsi="Times New Roman"/>
        <w:lang w:val="ru-RU"/>
      </w:rPr>
    </w:pPr>
    <w:r w:rsidRPr="00561387">
      <w:rPr>
        <w:rFonts w:ascii="Times New Roman" w:hAnsi="Times New Roman"/>
      </w:rPr>
      <w:t>Тези доповідей 59-ої конференції молодих дослідників «Сучасні інформаційні технології та телекомунікаційні мережі» // Одеса: НУОП, 2024, вип. 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E6E23"/>
    <w:multiLevelType w:val="multilevel"/>
    <w:tmpl w:val="16F63CC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5D72"/>
    <w:rsid w:val="00107BB9"/>
    <w:rsid w:val="00122F94"/>
    <w:rsid w:val="001D47DD"/>
    <w:rsid w:val="0037594B"/>
    <w:rsid w:val="00561387"/>
    <w:rsid w:val="005B3C1D"/>
    <w:rsid w:val="005D5D72"/>
    <w:rsid w:val="00763CA6"/>
    <w:rsid w:val="00880D74"/>
    <w:rsid w:val="00C04470"/>
    <w:rsid w:val="00C07B34"/>
    <w:rsid w:val="00D44665"/>
    <w:rsid w:val="00E422F2"/>
    <w:rsid w:val="00E620D1"/>
    <w:rsid w:val="00F37A49"/>
    <w:rsid w:val="00F94B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74"/>
    <w:pPr>
      <w:spacing w:after="160" w:line="259" w:lineRule="auto"/>
    </w:pPr>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3C1D"/>
    <w:pPr>
      <w:ind w:left="720"/>
      <w:contextualSpacing/>
    </w:pPr>
  </w:style>
  <w:style w:type="character" w:styleId="Hyperlink">
    <w:name w:val="Hyperlink"/>
    <w:basedOn w:val="DefaultParagraphFont"/>
    <w:uiPriority w:val="99"/>
    <w:rsid w:val="00122F94"/>
    <w:rPr>
      <w:rFonts w:cs="Times New Roman"/>
      <w:color w:val="0563C1"/>
      <w:u w:val="single"/>
    </w:rPr>
  </w:style>
  <w:style w:type="paragraph" w:styleId="Header">
    <w:name w:val="header"/>
    <w:basedOn w:val="Normal"/>
    <w:link w:val="HeaderChar"/>
    <w:uiPriority w:val="99"/>
    <w:rsid w:val="00561387"/>
    <w:pPr>
      <w:tabs>
        <w:tab w:val="center" w:pos="4677"/>
        <w:tab w:val="right" w:pos="9355"/>
      </w:tabs>
    </w:pPr>
  </w:style>
  <w:style w:type="character" w:customStyle="1" w:styleId="HeaderChar">
    <w:name w:val="Header Char"/>
    <w:basedOn w:val="DefaultParagraphFont"/>
    <w:link w:val="Header"/>
    <w:uiPriority w:val="99"/>
    <w:semiHidden/>
    <w:rsid w:val="00583A15"/>
    <w:rPr>
      <w:lang w:val="uk-UA" w:eastAsia="uk-UA"/>
    </w:rPr>
  </w:style>
  <w:style w:type="character" w:styleId="PageNumber">
    <w:name w:val="page number"/>
    <w:basedOn w:val="DefaultParagraphFont"/>
    <w:uiPriority w:val="99"/>
    <w:rsid w:val="00561387"/>
    <w:rPr>
      <w:rFonts w:cs="Times New Roman"/>
    </w:rPr>
  </w:style>
  <w:style w:type="paragraph" w:styleId="Footer">
    <w:name w:val="footer"/>
    <w:basedOn w:val="Normal"/>
    <w:link w:val="FooterChar"/>
    <w:uiPriority w:val="99"/>
    <w:rsid w:val="00561387"/>
    <w:pPr>
      <w:tabs>
        <w:tab w:val="center" w:pos="4677"/>
        <w:tab w:val="right" w:pos="9355"/>
      </w:tabs>
    </w:pPr>
  </w:style>
  <w:style w:type="character" w:customStyle="1" w:styleId="FooterChar">
    <w:name w:val="Footer Char"/>
    <w:basedOn w:val="DefaultParagraphFont"/>
    <w:link w:val="Footer"/>
    <w:uiPriority w:val="99"/>
    <w:semiHidden/>
    <w:rsid w:val="00583A15"/>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572-1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487/2021" TargetMode="External"/><Relationship Id="rId12" Type="http://schemas.openxmlformats.org/officeDocument/2006/relationships/hyperlink" Target="http://uz.ligazakon.ua/ua/magazine_article/EA01047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657-1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akon.rada.gov.ua/laws/show/2939-17" TargetMode="External"/><Relationship Id="rId4" Type="http://schemas.openxmlformats.org/officeDocument/2006/relationships/webSettings" Target="webSettings.xml"/><Relationship Id="rId9" Type="http://schemas.openxmlformats.org/officeDocument/2006/relationships/hyperlink" Target="https://zakon.rada.gov.ua/laws/show/755-1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1800</Words>
  <Characters>10260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ПРАВОВІ ТА ЕКОНОМІЧНІ ЗАСАДИ ДЕРЖАВНОГО РЕГУЛЮВАННЯ БЛАГОДІЙНОСТІ В УКРАЇНІ</dc:title>
  <dc:subject/>
  <dc:creator>Пользователь Windows</dc:creator>
  <cp:keywords/>
  <dc:description/>
  <cp:lastModifiedBy>Пользователь Windows</cp:lastModifiedBy>
  <cp:revision>2</cp:revision>
  <dcterms:created xsi:type="dcterms:W3CDTF">2025-01-30T10:54:00Z</dcterms:created>
  <dcterms:modified xsi:type="dcterms:W3CDTF">2025-01-30T10:54:00Z</dcterms:modified>
</cp:coreProperties>
</file>