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240" w:after="240" w:lineRule="auto" w:line="240"/>
        <w:ind w:left="709" w:hanging="709"/>
        <w:jc w:val="both"/>
        <w:rPr>
          <w:rFonts w:ascii="Times New Roman" w:cs="Times New Roman" w:eastAsia="Times New Roman" w:hAnsi="Times New Roman"/>
          <w:b/>
          <w:b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8"/>
          <w:szCs w:val="28"/>
          <w14:ligatures xmlns:w14="http://schemas.microsoft.com/office/word/2010/wordml" w14:val="none"/>
        </w:rPr>
        <w:t>УДК 94(477.7):355.1</w:t>
      </w:r>
    </w:p>
    <w:p>
      <w:pPr>
        <w:pStyle w:val="style0"/>
        <w:spacing w:after="0" w:lineRule="auto" w:line="240"/>
        <w:ind w:left="709" w:hanging="709"/>
        <w:jc w:val="right"/>
        <w:rPr>
          <w:rFonts w:ascii="Times New Roman" w:cs="Times New Roman" w:eastAsia="Times New Roman" w:hAnsi="Times New Roman"/>
          <w:b/>
          <w:b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8"/>
          <w:szCs w:val="28"/>
          <w14:ligatures xmlns:w14="http://schemas.microsoft.com/office/word/2010/wordml" w14:val="none"/>
        </w:rPr>
        <w:t>Ксенія КОМІССАРОВА,</w:t>
      </w:r>
    </w:p>
    <w:p>
      <w:pPr>
        <w:pStyle w:val="style0"/>
        <w:spacing w:after="0" w:lineRule="auto" w:line="240"/>
        <w:ind w:left="709" w:hanging="709"/>
        <w:jc w:val="right"/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>здобувачка першого рівня вищої освіти,</w:t>
      </w:r>
    </w:p>
    <w:p>
      <w:pPr>
        <w:pStyle w:val="style0"/>
        <w:spacing w:after="120" w:lineRule="auto" w:line="240"/>
        <w:ind w:left="709" w:hanging="709"/>
        <w:jc w:val="right"/>
        <w:rPr>
          <w:rFonts w:ascii="Times New Roman" w:cs="Times New Roman" w:eastAsia="Times New Roman" w:hAnsi="Times New Roman"/>
          <w:i/>
          <w:i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i/>
          <w:iCs/>
          <w:kern w:val="0"/>
          <w:sz w:val="28"/>
          <w:szCs w:val="28"/>
          <w14:ligatures xmlns:w14="http://schemas.microsoft.com/office/word/2010/wordml" w14:val="none"/>
        </w:rPr>
        <w:t>Національний університет «Одеська політехніка»</w:t>
      </w:r>
    </w:p>
    <w:p>
      <w:pPr>
        <w:pStyle w:val="style0"/>
        <w:spacing w:after="0" w:lineRule="auto" w:line="240"/>
        <w:ind w:left="709" w:hanging="709"/>
        <w:jc w:val="right"/>
        <w:rPr>
          <w:rFonts w:ascii="Times New Roman" w:cs="Times New Roman" w:eastAsia="Times New Roman" w:hAnsi="Times New Roman"/>
          <w:b/>
          <w:b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8"/>
          <w:szCs w:val="28"/>
          <w14:ligatures xmlns:w14="http://schemas.microsoft.com/office/word/2010/wordml" w14:val="none"/>
        </w:rPr>
        <w:t>Олег МЕЛЬНИК,</w:t>
      </w:r>
    </w:p>
    <w:p>
      <w:pPr>
        <w:pStyle w:val="style0"/>
        <w:spacing w:after="0" w:lineRule="auto" w:line="240"/>
        <w:ind w:left="709" w:hanging="709"/>
        <w:jc w:val="right"/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>канд</w:t>
      </w:r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>іст</w:t>
      </w:r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>. наук, доцент</w:t>
      </w:r>
    </w:p>
    <w:p>
      <w:pPr>
        <w:pStyle w:val="style0"/>
        <w:spacing w:after="0" w:lineRule="auto" w:line="240"/>
        <w:ind w:left="709" w:hanging="709"/>
        <w:jc w:val="right"/>
        <w:rPr>
          <w:rFonts w:ascii="Times New Roman" w:cs="Times New Roman" w:eastAsia="Times New Roman" w:hAnsi="Times New Roman"/>
          <w:i/>
          <w:i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i/>
          <w:iCs/>
          <w:kern w:val="0"/>
          <w:sz w:val="28"/>
          <w:szCs w:val="28"/>
          <w14:ligatures xmlns:w14="http://schemas.microsoft.com/office/word/2010/wordml" w14:val="none"/>
        </w:rPr>
        <w:t>Національний університет «Одеська політехніка»</w:t>
      </w:r>
    </w:p>
    <w:p>
      <w:pPr>
        <w:pStyle w:val="style0"/>
        <w:spacing w:after="0" w:lineRule="auto" w:line="240"/>
        <w:ind w:left="709" w:hanging="709"/>
        <w:jc w:val="right"/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>(Україна, м. Одеса)</w:t>
      </w:r>
    </w:p>
    <w:p>
      <w:pPr>
        <w:pStyle w:val="style0"/>
        <w:spacing w:after="0" w:lineRule="auto" w:line="240"/>
        <w:ind w:left="709" w:hanging="709"/>
        <w:jc w:val="both"/>
        <w:rPr>
          <w:rFonts w:ascii="Times New Roman" w:cs="Times New Roman" w:eastAsia="Times New Roman" w:hAnsi="Times New Roman"/>
          <w:b/>
          <w:bCs/>
          <w:kern w:val="0"/>
          <w:sz w:val="28"/>
          <w:szCs w:val="28"/>
          <w14:ligatures xmlns:w14="http://schemas.microsoft.com/office/word/2010/wordml" w14:val="none"/>
        </w:rPr>
      </w:pPr>
    </w:p>
    <w:p>
      <w:pPr>
        <w:pStyle w:val="style0"/>
        <w:spacing w:after="0" w:lineRule="auto" w:line="240"/>
        <w:ind w:left="709" w:hanging="709"/>
        <w:jc w:val="center"/>
        <w:rPr>
          <w:rFonts w:ascii="Times New Roman" w:cs="Times New Roman" w:eastAsia="Times New Roman" w:hAnsi="Times New Roman"/>
          <w:b/>
          <w:b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8"/>
          <w:szCs w:val="28"/>
          <w14:ligatures xmlns:w14="http://schemas.microsoft.com/office/word/2010/wordml" w14:val="none"/>
        </w:rPr>
        <w:t>ЧОРНОМОРСЬКЕ КОЗАЦТВО ЯК ЧИННИК БОРОТЬБИ ЗА НЕЗАЛЕЖНІСТЬ УКРАЇНИ: МОРСЬКИЙ ВИМІР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У роботі досліджено роль Чорноморського козацтва як чинника боротьби за незалежність України наприкінці XVIII століття, зокрема його участь у російсько-турецькій війні 1787–1792 років. Проаналізовано організацію війська, бойове застосування флоту та вплив козацьких традицій на формування національної ідентичності. З'ясовано, що Чорноморське козацтво стало продовженням запорозької традиції і зробило внесок у створення майбутніх українських морських сил. Наукова новизна полягає в комплексному розгляді морського аспекту козацького руху як чинника державотворення.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Ключові слова: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Чорноморське козацтво, флот, чайки, війна, незалежність, Україна.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A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AU"/>
          <w14:ligatures xmlns:w14="http://schemas.microsoft.com/office/word/2010/wordml" w14:val="none"/>
        </w:rPr>
        <w:t xml:space="preserve">The study examines the role of the Black Sea Cossacks as a factor in Ukraine’s struggle for independence at the end of the 18th century, in particular their participation in the Russo-Turkish War of 1787–1792. The organization of the military force, combat deployment of the fleet, and the influence of Cossack traditions on the formation of national identity are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AU"/>
          <w14:ligatures xmlns:w14="http://schemas.microsoft.com/office/word/2010/wordml" w14:val="none"/>
        </w:rPr>
        <w:t>analyzed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AU"/>
          <w14:ligatures xmlns:w14="http://schemas.microsoft.com/office/word/2010/wordml" w14:val="none"/>
        </w:rPr>
        <w:t>. It is shown that the Black Sea Cossacks continued the Zaporizhian tradition and contributed to the creation of future Ukrainian naval forces. The scientific novelty lies in a comprehensive examination of the maritime dimension of the Cossack movement as a factor in state-building.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i/>
          <w:iCs/>
          <w:kern w:val="0"/>
          <w:sz w:val="24"/>
          <w:szCs w:val="24"/>
          <w:lang w:val="en-AU"/>
          <w14:ligatures xmlns:w14="http://schemas.microsoft.com/office/word/2010/wordml" w14:val="none"/>
        </w:rPr>
        <w:t>Keywords: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AU"/>
          <w14:ligatures xmlns:w14="http://schemas.microsoft.com/office/word/2010/wordml" w14:val="none"/>
        </w:rPr>
        <w:t xml:space="preserve"> Black Sea Cossacks, fleet,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AU"/>
          <w14:ligatures xmlns:w14="http://schemas.microsoft.com/office/word/2010/wordml" w14:val="none"/>
        </w:rPr>
        <w:t>chaikas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AU"/>
          <w14:ligatures xmlns:w14="http://schemas.microsoft.com/office/word/2010/wordml" w14:val="none"/>
        </w:rPr>
        <w:t>, war, independence, Ukraine.</w:t>
      </w:r>
    </w:p>
    <w:p>
      <w:pPr>
        <w:pStyle w:val="style0"/>
        <w:spacing w:before="240" w:after="240" w:lineRule="auto" w:line="240"/>
        <w:ind w:firstLine="709"/>
        <w:jc w:val="both"/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 xml:space="preserve">Морська історія України є важливою складовою національної спадщини, що відображає прагнення українців до свободи та самобутності. Особливе місце в ній посідає Чорноморське козацьке військо, яке у кінці XVIII століття стало символом боротьби за незалежність у складних умовах імперської експансії. Дослідження діяльності Чорноморського козацтва дозволяє не лише розкрити його внесок у військово-морські операції, а й підкреслити значення козацької традиції для формування української ідентичності. У цій роботі аналізується </w:t>
      </w:r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 xml:space="preserve">роль Чорноморського козацтва в російсько-турецьких війнах, його організаційна структура та вплив на сучасну морську культуру України.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 xml:space="preserve">Чорноморське козацьке військо, створене у 1787 році після ліквідації Запорозької Січі, стало важливим елементом української морської історії. Його діяльність у контексті російсько-турецьких війн (1787–1792) засвідчила не лише військову майстерність, а й прагнення козаків зберегти власну ідентичність у складних геополітичних умовах. Як зазначається в історичних джерелах, «Чорноморське козацьке військо було створено з колишніх запорожців, які після зруйнування Січі не втратили прагнення до боротьби» [1].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 xml:space="preserve">Основною ареною діяльності Чорноморського козацтва стало Чорне море, де козаки використовували легкі маневрені судна – чайки – для раптових атак і розвідки. «Чайки, завдяки своїй конструкції, дозволяли козакам здійснювати блискавичні напади на османські кораблі, що забезпечувало перевагу в морських операціях» [3]. Ця тактика виявилася ефективною під час штурму таких фортець, як Очаків (1788) та Ізмаїл (1790), де козаки координували дії з суходолу та моря, посилюючи стратегічні позиції [2].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 xml:space="preserve">Організаційна структура війська базувалася на демократичних принципах Запорожжя, де кошові отамани, зокрема Антін Головатий, відігравали роль не лише військових, а й культурних лідерів. Завдяки цьому Чорноморське козацтво стало осередком української культури, </w:t>
      </w:r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>протидіючи</w:t>
      </w:r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асиміляції.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 xml:space="preserve">Внесок Чорноморського козацтва у боротьбу за незалежність полягав не лише у військових перемогах, а й у формуванні національної морської традиції. Як підкреслюється в дослідженнях, «козацький флот заклав підґрунтя для розвитку військово-морських сил України, що проявилося в діяльності флоту УНР та УД у 1917–1920 роках» [5]. Переселення козаків на Кубань у 1792 році не припинило їхнього впливу, адже традиції Чорноморського козацтва збереглися в культурі кубанських українців [4].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 xml:space="preserve">Чорноморське козацтво стало унікальним феноменом, поєднуючи військову звитягу з культурною стійкістю. Його діяльність у морських походах і боротьба за збереження ідентичності в умовах імперського гніту засвідчили прагнення українців до незалежності. Сучасна Україна, розвиваючи власний флот, спирається на історичний досвід Чорноморського козацтва, що підкреслює актуальність подальших досліджень цієї теми.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</w:pPr>
    </w:p>
    <w:p>
      <w:pPr>
        <w:pStyle w:val="style0"/>
        <w:spacing w:after="120" w:lineRule="auto" w:line="240"/>
        <w:ind w:firstLine="709"/>
        <w:jc w:val="center"/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Список використаних джерел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contextualSpacing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Історія України: Чорноморське козацьке військо 1788-1792 рр. Реферат.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Освіта.UA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. 12.03.2013. URL: https://osvita.ua/vnz/reports/history/35488/ (дата звернення: 14.04.2025).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contextualSpacing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Чорноморське козацтво.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Херсонська обласна бібліотека для юнацтва ім. Б. А. Лавреньова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. URL: https://unalib.ks.ua/chornomorske-kozatstvo.htm (дата звернення: 14.04.2025).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contextualSpacing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Білий Д.Д. Чорноморське козацьке військо.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Електронна бібліотека. Інститут історії України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. URL: http://resource.history.org.ua/cgi-bin/eiu/history.exe?&amp;I21DBN =EIU&amp;P21DBN=EIU&amp;S21STN=1&amp;S21REF=10&amp;S21FMT=eiu_all&amp;C21COM=S&amp;S21CNR=20&amp;S21P01=0&amp;S21P02=0&amp;S21P03=TRN=&amp;S21COLORTERMS=0&amp;S21STR=Chornomorske_kozatske (дата звернення: 14.04.2025).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contextualSpacing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Чорноморське Козацьке Військо.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Освіта.UA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. 09.06.2009. URL: https://osvita.ua/vnz/reports/history/4748/ (дата звернення: 14.04.2025).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contextualSpacing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Крупчан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 С. Новий довідник. Історія України.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History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. Твоя електронна бібліотека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Aptos" w:hAnsi="Times New Roman"/>
          <w:kern w:val="0"/>
          <w:sz w:val="24"/>
          <w:szCs w:val="24"/>
          <w14:ligatures xmlns:w14="http://schemas.microsoft.com/office/word/2010/wordml" w14:val="none"/>
        </w:rPr>
        <w:t>Нова Історія України (Середина XVII - початок XX ст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. Чорноморське та Кубанське козацтва. URL: https://uahistory.co/book/new/83.php#google_vignette (дата звернення: 14.04.2025).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</w:p>
    <w:p>
      <w:pPr>
        <w:pStyle w:val="style0"/>
        <w:rPr/>
      </w:pPr>
    </w:p>
    <w:sectPr>
      <w:headerReference w:type="default" r:id="rId2"/>
      <w:footerReference w:type="default" r:id="rId3"/>
      <w:pgSz w:w="11906" w:h="16838" w:orient="portrait"/>
      <w:pgMar w:top="850" w:right="850" w:bottom="850" w:left="1417" w:header="708" w:footer="708" w:gutter="0"/>
      <w:pgNumType w:start="7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ptos"/>
    <w:panose1 w:val="00000000000000000000"/>
    <w:charset w:val="00"/>
    <w:family w:val="swiss"/>
    <w:pitch w:val="variable"/>
    <w:sig w:usb0="20000287" w:usb1="00000003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lang w:val="ru-RU"/>
      </w:rPr>
      <w:t>2</w:t>
    </w:r>
    <w:r>
      <w:rPr/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/>
      <w:jc w:val="center"/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</w:pP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Кочубіїв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 — Хаджибей — Одеса: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зб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. матеріалів ІІ Всеукраїнської наукової конференції з міжнародною участю, з нагоди 610-річчя першої письмової згадки про місто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Кочубіїв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, Одеса, 23 — 24 трав. 2025 р. /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За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заг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. ред. О. В. Мельника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. Одеса: Одеська політехніка, 2025.</w:t>
    </w:r>
  </w:p>
  <w:p>
    <w:pPr>
      <w:pStyle w:val="style31"/>
      <w:rPr/>
    </w:pPr>
    <w:r>
      <w:t>_______________________________________________________________________________________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F7CF4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uk-UA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Calibri Light" w:cs="宋体" w:eastAsia="宋体" w:hAnsi="Calibri Light"/>
      <w:color w:val="2f5496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Calibri Light" w:cs="宋体" w:eastAsia="宋体" w:hAnsi="Calibri Light"/>
      <w:color w:val="2f5496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2f5496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2f5496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2f5496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Calibri Light" w:cs="宋体" w:eastAsia="宋体" w:hAnsi="Calibri Light"/>
      <w:color w:val="2f5496"/>
      <w:sz w:val="40"/>
      <w:szCs w:val="40"/>
    </w:rPr>
  </w:style>
  <w:style w:type="character" w:customStyle="1" w:styleId="style4098">
    <w:name w:val="Заголовок 2 Знак"/>
    <w:basedOn w:val="style65"/>
    <w:next w:val="style4098"/>
    <w:link w:val="style2"/>
    <w:uiPriority w:val="9"/>
    <w:rPr>
      <w:rFonts w:ascii="Calibri Light" w:cs="宋体" w:eastAsia="宋体" w:hAnsi="Calibri Light"/>
      <w:color w:val="2f5496"/>
      <w:sz w:val="32"/>
      <w:szCs w:val="32"/>
    </w:rPr>
  </w:style>
  <w:style w:type="character" w:customStyle="1" w:styleId="style4099">
    <w:name w:val="Заголовок 3 Знак"/>
    <w:basedOn w:val="style65"/>
    <w:next w:val="style4099"/>
    <w:link w:val="style3"/>
    <w:uiPriority w:val="9"/>
    <w:rPr>
      <w:rFonts w:cs="宋体" w:eastAsia="宋体"/>
      <w:color w:val="2f5496"/>
      <w:sz w:val="28"/>
      <w:szCs w:val="28"/>
    </w:rPr>
  </w:style>
  <w:style w:type="character" w:customStyle="1" w:styleId="style4100">
    <w:name w:val="Заголовок 4 Знак"/>
    <w:basedOn w:val="style65"/>
    <w:next w:val="style4100"/>
    <w:link w:val="style4"/>
    <w:uiPriority w:val="9"/>
    <w:rPr>
      <w:rFonts w:cs="宋体" w:eastAsia="宋体"/>
      <w:i/>
      <w:iCs/>
      <w:color w:val="2f5496"/>
    </w:rPr>
  </w:style>
  <w:style w:type="character" w:customStyle="1" w:styleId="style4101">
    <w:name w:val="Заголовок 5 Знак"/>
    <w:basedOn w:val="style65"/>
    <w:next w:val="style4101"/>
    <w:link w:val="style5"/>
    <w:uiPriority w:val="9"/>
    <w:rPr>
      <w:rFonts w:cs="宋体" w:eastAsia="宋体"/>
      <w:color w:val="2f5496"/>
    </w:rPr>
  </w:style>
  <w:style w:type="character" w:customStyle="1" w:styleId="style4102">
    <w:name w:val="Заголовок 6 Знак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Заголовок 7 Знак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Заголовок 8 Знак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Заголовок 9 Знак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106">
    <w:name w:val="Заголовок Знак"/>
    <w:basedOn w:val="style65"/>
    <w:next w:val="style4106"/>
    <w:link w:val="style62"/>
    <w:uiPriority w:val="10"/>
    <w:rPr>
      <w:rFonts w:ascii="Calibri Light" w:cs="宋体" w:eastAsia="宋体" w:hAnsi="Calibri Light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Подзаголовок Знак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Цитата 2 Знак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2f5496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style4109">
    <w:name w:val="Выделенная цитата Знак"/>
    <w:basedOn w:val="style65"/>
    <w:next w:val="style4109"/>
    <w:link w:val="style181"/>
    <w:uiPriority w:val="30"/>
    <w:rPr>
      <w:i/>
      <w:iCs/>
      <w:color w:val="2f5496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2f5496"/>
      <w:spacing w:val="5"/>
    </w:rPr>
  </w:style>
  <w:style w:type="paragraph" w:styleId="style31">
    <w:name w:val="header"/>
    <w:basedOn w:val="style0"/>
    <w:next w:val="style31"/>
    <w:link w:val="style4110"/>
    <w:uiPriority w:val="99"/>
    <w:pPr>
      <w:tabs>
        <w:tab w:val="center" w:leader="none" w:pos="4819"/>
        <w:tab w:val="right" w:leader="none" w:pos="9639"/>
      </w:tabs>
      <w:spacing w:after="0" w:lineRule="auto" w:line="240"/>
    </w:pPr>
    <w:rPr/>
  </w:style>
  <w:style w:type="character" w:customStyle="1" w:styleId="style4110">
    <w:name w:val="Верхний колонтитул Знак"/>
    <w:basedOn w:val="style65"/>
    <w:next w:val="style4110"/>
    <w:link w:val="style31"/>
    <w:uiPriority w:val="99"/>
  </w:style>
  <w:style w:type="paragraph" w:styleId="style32">
    <w:name w:val="footer"/>
    <w:basedOn w:val="style0"/>
    <w:next w:val="style32"/>
    <w:link w:val="style4111"/>
    <w:uiPriority w:val="99"/>
    <w:pPr>
      <w:tabs>
        <w:tab w:val="center" w:leader="none" w:pos="4819"/>
        <w:tab w:val="right" w:leader="none" w:pos="9639"/>
      </w:tabs>
      <w:spacing w:after="0" w:lineRule="auto" w:line="240"/>
    </w:pPr>
    <w:rPr/>
  </w:style>
  <w:style w:type="character" w:customStyle="1" w:styleId="style4111">
    <w:name w:val="Нижний колонтитул Знак"/>
    <w:basedOn w:val="style65"/>
    <w:next w:val="style4111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714</Words>
  <Pages>3</Pages>
  <Characters>5255</Characters>
  <Application>WPS Office</Application>
  <DocSecurity>0</DocSecurity>
  <Paragraphs>42</Paragraphs>
  <ScaleCrop>false</ScaleCrop>
  <LinksUpToDate>false</LinksUpToDate>
  <CharactersWithSpaces>5949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2025-06-19T07:46:03Z</dcterms:created>
  <dc:creator>лили историк</dc:creator>
  <lastModifiedBy>TECNO KG7n</lastModifiedBy>
  <dcterms:modified xsi:type="dcterms:W3CDTF">2025-06-19T07:46:03Z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da44b81796504f05b113b9ac1ec77262</vt:lpwstr>
  </property>
</Properties>
</file>