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УДК 929(477)(092)</w:t>
      </w:r>
    </w:p>
    <w:p>
      <w:pPr>
        <w:pStyle w:val="style0"/>
        <w:spacing w:after="0" w:lineRule="auto" w:line="240"/>
        <w:ind w:firstLine="567"/>
        <w:jc w:val="right"/>
        <w:contextualSpacing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Олена СИНЯВСЬКА,</w:t>
      </w:r>
    </w:p>
    <w:p>
      <w:pPr>
        <w:pStyle w:val="style0"/>
        <w:spacing w:after="0" w:lineRule="auto" w:line="240"/>
        <w:ind w:firstLine="567"/>
        <w:jc w:val="right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канд. іст. наук, доцент,</w:t>
      </w:r>
    </w:p>
    <w:p>
      <w:pPr>
        <w:pStyle w:val="style0"/>
        <w:spacing w:after="0" w:lineRule="auto" w:line="240"/>
        <w:ind w:firstLine="567"/>
        <w:jc w:val="right"/>
        <w:contextualSpacing/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 xml:space="preserve">Одеський національний університет </w:t>
      </w:r>
    </w:p>
    <w:p>
      <w:pPr>
        <w:pStyle w:val="style0"/>
        <w:spacing w:after="0" w:lineRule="auto" w:line="240"/>
        <w:ind w:firstLine="567"/>
        <w:jc w:val="right"/>
        <w:contextualSpacing/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імені І. І. Мечникова</w:t>
      </w:r>
    </w:p>
    <w:p>
      <w:pPr>
        <w:pStyle w:val="style0"/>
        <w:spacing w:after="0" w:lineRule="auto" w:line="240"/>
        <w:ind w:firstLine="567"/>
        <w:jc w:val="right"/>
        <w:contextualSpacing/>
        <w:rPr>
          <w:rFonts w:ascii="Times New Roman" w:cs="Times New Roman" w:eastAsia="Times New Roman" w:hAnsi="Times New Roman"/>
          <w:b/>
          <w:bCs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before="100" w:beforeAutospacing="true" w:after="100" w:afterAutospacing="true" w:lineRule="auto" w:line="240"/>
        <w:ind w:firstLine="567"/>
        <w:jc w:val="center"/>
        <w:contextualSpacing/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8"/>
          <w:szCs w:val="28"/>
          <w14:ligatures xmlns:w14="http://schemas.microsoft.com/office/word/2010/wordml" w14:val="none"/>
        </w:rPr>
        <w:t>КУЛЬТУРНА ПАМ’ЯТЬ У СПОГАДАХ: ОБРАЗИ ДІЯЧІВ ОДЕСЬКОЇ ГРОМАДИ ОЧИМА СОФІЇ ЄГУНОВОЇ-ЩЕРБИНИ</w:t>
      </w: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Стаття аналізує образи діячів Одеської громади кінця ХІХ ст. у спогадах Софії Єгунової-Щербини. Розглянуто роль культурної пам’яті у формуванні української національної ідентичності, проаналізовано риси провідних учасників громади. </w:t>
      </w: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Ключові слова: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Одеська громада, Софія Єгунова-Щербина, культурна пам’ять, український національний рух, Леонід Смоленський, Олексій Андрієвський.</w:t>
      </w: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The article analyses the images of the figures of the Odesa community in the late 19th century in the memoirs of Sofiia Yegunova-Shcherbyna. The role of cultural memory in the formation of Ukrainian national identity is considered. The features of prominent community participants are analysed.  </w:t>
      </w:r>
    </w:p>
    <w:p>
      <w:pPr>
        <w:pStyle w:val="style0"/>
        <w:spacing w:before="100" w:beforeAutospacing="true" w:after="100" w:afterAutospacing="true" w:lineRule="auto" w:line="240"/>
        <w:ind w:firstLine="567"/>
        <w:jc w:val="both"/>
        <w:contextualSpacing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Keywords: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Odesa community, Sofiia Yegunova-Shcherbyna, cultural memory, Ukrainian national movement, Leonid Smolensky, Oleksii Andriievsky.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У сучасному українському суспільстві, що переживає активний процес переосмислення національного минулого та боротьби за культурну самобутність, особливої ваги набуває поняття культурної пам’яті. Культурна пам’ять – це не просто накопичення фактів про минуле, а жива тканина, яка формує колективну ідентичність, передає цінності, досвід і уроки минулих поколінь [1, с. 138]. Її носіями є не тільки пам’ятки, архіви чи монументи, а й тексти спогадів, у яких минуле осмислюється через особистий досвід.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Софія Миколаївна Єгунова (1860-1940-ві рр.) – педагогиня, мемуаристка, дослідниця, активна учасниця національного руху та співробітниця Біографічної комісії при ВУАН [1, с. 137-144]. Вона отримала освіту на історико-філологічному відділенні Київських вищих жіночих курсів, де формувала свої переконання під впливом ідей В. Антоновича та М. Драгоманова. Викладала в жіночій гімназії Ващенко-Захарченко, де проявила організаційний талант.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Повернувшись до Одеси, Єгунова мешкала на вул. Кінній, 8, кв. 2 </w:t>
      </w:r>
      <w:bookmarkStart w:id="0" w:name="_Hlk196851227"/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[1, с. 142]</w:t>
      </w:r>
      <w:bookmarkEnd w:id="0"/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, продовжувала педагогічну діяльність, перекладала наукові праці, співпрацювала з ВУАН та брала участь у формуванні біографічних словників діячів української культури [1, с. 143-144]. Її листи та рукописи свідчать про глибокий патріотизм і високий рівень наукової культури.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Софія Єгунова-Щербина залишила цінні свідчення про діяльність Одеської громади кінця XIX століття. Її спогади, опубліковані у збірнику «За сто літ» у 1928 році [2], є важливим джерелом для дослідників українського національного руху в Одесі. У своїх мемуарах вона детально описує діяльність громади, її учасників та атмосферу того часу, що дозволяє реконструювати культурний та інтелектуальний клімат міста. 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Одеська громада кінця XIX століття була літературно-політичним осередком, який об’єднував українську інтелігенцію з метою розвитку національної культури та освіти. Громада стала важливим центром українського національного руху на півдні України, сприяючи формуванню національної свідомості та підтримуючи зв'язки з іншими українськими осередками, зокрема з Київською громадою та еміграційними колами.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Спогади Софії Єгунової-Щербини про Одеську громаду 1870-х років розкривають живий образ українського національного середовища. Вона з теплотою згадує зустрічі з Леонідом Смоленським, який, за її словами, «перший закинув у неї зерно свідомости української» [2, с. 190-191].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Леонід Смоленський постає в її текстах як ідеолог і духовний лідер громади. Його харизма, гострий розум і демократичні погляди викликали глибоку повагу навіть серед опонентів. Єгунова відзначає його блискуче вміння переконувати, тонкий гумор та здатність підтримувати дух громади в складних умовах [2, с. 191–192].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Олексій Андрієвський у спогадах Єгунової постає як надзвичайно енергійний і прямолінійний діяч, який завжди ставив на перше місце практичну 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роботу для блага громади. Вона згадує про його самовіддану працю над підтримкою видання журналу «Громада» у Женеві, що засвідчує високий рівень його організаційних здібностей [2, с. 191].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Особливе місце у спогадах Єгунової займають жінки-громадівки: Єлизавета Смоленська, Юлія Мальована, Анна Сосновська. Авторка підкреслює їхню активність у підтримці освітніх і культурних ініціатив, їхню моральну стійкість і солідарність. Зокрема, Єлизавету Смоленську вона змальовує як «жінку рішучу, щиру й віддану справі» [2, с. 192].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Важливою подією в житті громади, за свідченням Єгунової, став приїзд Михайла Драгоманова в 1875 р. Його зустрічі з громадівцями надихали, сприяли ідейній згуртованості й зміцнювали зв’язки Одеси з іншими центрами українського руху [2, с. 190].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Єгунова не обходить увагою і молодь, яка ставала частиною громадівського середовища: селянські діти, такі як Андрій Бибик і Гапка Іщенкова, яких громада підтримувала в навчанні. Це свідчить про соціальну відкритість громади й орієнтацію на просвітництво серед народу.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Отже, спогади Софії Єгунової-Щербини є цінним джерелом для вивчення української культурної пам’яті, зокрема інтелектуального і громадського життя Одеси кінця ХІХ ст. Вони дозволяють реконструювати образи діячів, оцінити їх особисті риси й громадянські чесноти. Єгунова не тільки фіксує факти, але й передає моральну атмосферу епохи, що сприяє глибшому розумінню процесів національного пробудження.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Таким чином, творчість і діяльність Софії Єгунової-Щербини є важливим внеском у збереження й осмислення культурної спадщини України. Її спогади формують живу пам’ять про тих, хто будував підвалини української нації в умовах імперського тиску та асиміляції. Вони дозволяють реконструювати діяльність Одеської громади, зрозуміти мотивацію її учасників та атмосферу того часу. У сучасному контексті, коли Україна переживає процеси </w:t>
      </w: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>національного відродження та переосмислення історичних наративів, звернення до таких джерел культурної пам’яті є надзвичайно важливим для формування національної ідентичності та збереження історичної спадщини.</w:t>
      </w:r>
    </w:p>
    <w:p>
      <w:pPr>
        <w:pStyle w:val="style0"/>
        <w:spacing w:before="100" w:beforeAutospacing="true" w:after="100" w:afterAutospacing="true" w:lineRule="auto" w:line="360"/>
        <w:ind w:firstLine="567"/>
        <w:jc w:val="both"/>
        <w:contextualSpacing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before="100" w:beforeAutospacing="true" w:after="120" w:lineRule="auto" w:line="240"/>
        <w:ind w:firstLine="567"/>
        <w:jc w:val="center"/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numPr>
          <w:ilvl w:val="0"/>
          <w:numId w:val="1"/>
        </w:numPr>
        <w:tabs>
          <w:tab w:val="left" w:leader="none" w:pos="1560"/>
        </w:tabs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Стамбол І. І. Софія Єгунова-Щербина: кілька штрихів до портрета мемуаристки та одеської співробітниці Біографічної комісії при ВУАН.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Інтелігенція і влада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. 2018. Вип. 39. С. 137–145.</w:t>
      </w:r>
    </w:p>
    <w:p>
      <w:pPr>
        <w:pStyle w:val="style0"/>
        <w:numPr>
          <w:ilvl w:val="0"/>
          <w:numId w:val="1"/>
        </w:numPr>
        <w:tabs>
          <w:tab w:val="left" w:leader="none" w:pos="1560"/>
        </w:tabs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Єгунова-Щербина С. Одеська громада кінця 1870-х років: Спомини // За сто літ. 1928. Кн. 2. С. 189–199.</w:t>
      </w:r>
    </w:p>
    <w:p>
      <w:pPr>
        <w:pStyle w:val="style0"/>
        <w:numPr>
          <w:ilvl w:val="0"/>
          <w:numId w:val="1"/>
        </w:numPr>
        <w:tabs>
          <w:tab w:val="left" w:leader="none" w:pos="1560"/>
        </w:tabs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З Україною в серці і відданістю дітям: одеські сторінки життя та діяльності Олексія Андрієвського // Офіційний сайт Одеської національної наукової бібліотеки. 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URL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</w:t>
      </w:r>
      <w:r>
        <w:rPr/>
        <w:fldChar w:fldCharType="begin"/>
      </w:r>
      <w:r>
        <w:instrText xml:space="preserve"> HYPERLINK "https://odnb.odessa.ua/view_post.php?id=4910"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https://odnb.odessa.ua/view_post.php?id=4910</w:t>
      </w:r>
      <w:r>
        <w:rPr/>
        <w:fldChar w:fldCharType="end"/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(дата зверення: 29.04.2025).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16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Кочубіїв — Хаджибей — Одеса: зб. матеріалів ІІ Всеукраїнської наукової конференції з міжнародною участю, з нагоди 610-річчя першої письмової згадки про місто Кочубіїв,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 заг.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DC0530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887</Words>
  <Pages>4</Pages>
  <Characters>5947</Characters>
  <Application>WPS Office</Application>
  <DocSecurity>0</DocSecurity>
  <Paragraphs>41</Paragraphs>
  <ScaleCrop>false</ScaleCrop>
  <LinksUpToDate>false</LinksUpToDate>
  <CharactersWithSpaces>6810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2025-06-23T09:15:06Z</dcterms:created>
  <dc:creator>лили историк</dc:creator>
  <lastModifiedBy>TECNO KG7n</lastModifiedBy>
  <dcterms:modified xsi:type="dcterms:W3CDTF">2025-06-23T09:15:06Z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8369fe1611ee415598ebe42853ce49b5</vt:lpwstr>
  </property>
</Properties>
</file>