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200" w:lineRule="auto" w:line="240"/>
        <w:ind w:firstLine="567"/>
        <w:rPr>
          <w:rFonts w:ascii="Times New Roman" w:cs="Times New Roman" w:eastAsia="Calibri" w:hAnsi="Times New Roman"/>
          <w:b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/>
          <w:kern w:val="0"/>
          <w:sz w:val="28"/>
          <w:szCs w:val="28"/>
          <w14:ligatures xmlns:w14="http://schemas.microsoft.com/office/word/2010/wordml" w14:val="none"/>
        </w:rPr>
        <w:t>УДК94:334.7(477.7) «19»</w:t>
      </w:r>
    </w:p>
    <w:p>
      <w:pPr>
        <w:pStyle w:val="style0"/>
        <w:spacing w:after="0" w:lineRule="auto" w:line="240"/>
        <w:ind w:firstLine="567"/>
        <w:jc w:val="right"/>
        <w:rPr>
          <w:rFonts w:ascii="Times New Roman" w:cs="Times New Roman" w:eastAsia="Calibri" w:hAnsi="Times New Roman"/>
          <w:b/>
          <w:iCs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/>
          <w:iCs/>
          <w:kern w:val="0"/>
          <w:sz w:val="28"/>
          <w:szCs w:val="28"/>
          <w14:ligatures xmlns:w14="http://schemas.microsoft.com/office/word/2010/wordml" w14:val="none"/>
        </w:rPr>
        <w:t>Андрій ШЕВЧЕНКО,</w:t>
      </w:r>
    </w:p>
    <w:p>
      <w:pPr>
        <w:pStyle w:val="style0"/>
        <w:spacing w:after="0" w:lineRule="auto" w:line="240"/>
        <w:ind w:firstLine="567"/>
        <w:jc w:val="right"/>
        <w:rPr>
          <w:rFonts w:ascii="Times New Roman" w:cs="Times New Roman" w:eastAsia="Calibri" w:hAnsi="Times New Roman"/>
          <w:bCs/>
          <w:iCs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Cs/>
          <w:iCs/>
          <w:kern w:val="0"/>
          <w:sz w:val="28"/>
          <w:szCs w:val="28"/>
          <w14:ligatures xmlns:w14="http://schemas.microsoft.com/office/word/2010/wordml" w14:val="none"/>
        </w:rPr>
        <w:t>канд</w:t>
      </w:r>
      <w:r>
        <w:rPr>
          <w:rFonts w:ascii="Times New Roman" w:cs="Times New Roman" w:eastAsia="Calibri" w:hAnsi="Times New Roman"/>
          <w:bCs/>
          <w:iCs/>
          <w:kern w:val="0"/>
          <w:sz w:val="28"/>
          <w:szCs w:val="28"/>
          <w14:ligatures xmlns:w14="http://schemas.microsoft.com/office/word/2010/wordml" w14:val="none"/>
        </w:rPr>
        <w:t xml:space="preserve">. </w:t>
      </w:r>
      <w:r>
        <w:rPr>
          <w:rFonts w:ascii="Times New Roman" w:cs="Times New Roman" w:eastAsia="Calibri" w:hAnsi="Times New Roman"/>
          <w:bCs/>
          <w:iCs/>
          <w:kern w:val="0"/>
          <w:sz w:val="28"/>
          <w:szCs w:val="28"/>
          <w14:ligatures xmlns:w14="http://schemas.microsoft.com/office/word/2010/wordml" w14:val="none"/>
        </w:rPr>
        <w:t>іст</w:t>
      </w:r>
      <w:r>
        <w:rPr>
          <w:rFonts w:ascii="Times New Roman" w:cs="Times New Roman" w:eastAsia="Calibri" w:hAnsi="Times New Roman"/>
          <w:bCs/>
          <w:iCs/>
          <w:kern w:val="0"/>
          <w:sz w:val="28"/>
          <w:szCs w:val="28"/>
          <w14:ligatures xmlns:w14="http://schemas.microsoft.com/office/word/2010/wordml" w14:val="none"/>
        </w:rPr>
        <w:t>. наук, доцент,</w:t>
      </w:r>
    </w:p>
    <w:p>
      <w:pPr>
        <w:pStyle w:val="style0"/>
        <w:spacing w:after="0" w:lineRule="auto" w:line="240"/>
        <w:ind w:firstLine="567"/>
        <w:jc w:val="right"/>
        <w:rPr>
          <w:rFonts w:ascii="Times New Roman" w:cs="Times New Roman" w:eastAsia="Calibri" w:hAnsi="Times New Roman"/>
          <w:bCs/>
          <w:i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Cs/>
          <w:i/>
          <w:kern w:val="0"/>
          <w:sz w:val="28"/>
          <w:szCs w:val="28"/>
          <w14:ligatures xmlns:w14="http://schemas.microsoft.com/office/word/2010/wordml" w14:val="none"/>
        </w:rPr>
        <w:t>Лощинівська</w:t>
      </w:r>
      <w:r>
        <w:rPr>
          <w:rFonts w:ascii="Times New Roman" w:cs="Times New Roman" w:eastAsia="Calibri" w:hAnsi="Times New Roman"/>
          <w:bCs/>
          <w:i/>
          <w:kern w:val="0"/>
          <w:sz w:val="28"/>
          <w:szCs w:val="28"/>
          <w14:ligatures xmlns:w14="http://schemas.microsoft.com/office/word/2010/wordml" w14:val="none"/>
        </w:rPr>
        <w:t xml:space="preserve"> гімназія </w:t>
      </w:r>
      <w:r>
        <w:rPr>
          <w:rFonts w:ascii="Times New Roman" w:cs="Times New Roman" w:eastAsia="Calibri" w:hAnsi="Times New Roman"/>
          <w:bCs/>
          <w:i/>
          <w:kern w:val="0"/>
          <w:sz w:val="28"/>
          <w:szCs w:val="28"/>
          <w14:ligatures xmlns:w14="http://schemas.microsoft.com/office/word/2010/wordml" w14:val="none"/>
        </w:rPr>
        <w:t>Саф'янівської</w:t>
      </w:r>
      <w:r>
        <w:rPr>
          <w:rFonts w:ascii="Times New Roman" w:cs="Times New Roman" w:eastAsia="Calibri" w:hAnsi="Times New Roman"/>
          <w:bCs/>
          <w:i/>
          <w:kern w:val="0"/>
          <w:sz w:val="28"/>
          <w:szCs w:val="28"/>
          <w14:ligatures xmlns:w14="http://schemas.microsoft.com/office/word/2010/wordml" w14:val="none"/>
        </w:rPr>
        <w:t xml:space="preserve"> ОТГ, </w:t>
      </w:r>
    </w:p>
    <w:p>
      <w:pPr>
        <w:pStyle w:val="style0"/>
        <w:spacing w:after="0" w:lineRule="auto" w:line="240"/>
        <w:ind w:firstLine="567"/>
        <w:jc w:val="right"/>
        <w:rPr>
          <w:rFonts w:ascii="Times New Roman" w:cs="Times New Roman" w:eastAsia="Calibri" w:hAnsi="Times New Roman"/>
          <w:bCs/>
          <w:i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Cs/>
          <w:i/>
          <w:kern w:val="0"/>
          <w:sz w:val="28"/>
          <w:szCs w:val="28"/>
          <w14:ligatures xmlns:w14="http://schemas.microsoft.com/office/word/2010/wordml" w14:val="none"/>
        </w:rPr>
        <w:t xml:space="preserve">(Україна, Одеська обл., с. </w:t>
      </w:r>
      <w:r>
        <w:rPr>
          <w:rFonts w:ascii="Times New Roman" w:cs="Times New Roman" w:eastAsia="Calibri" w:hAnsi="Times New Roman"/>
          <w:bCs/>
          <w:i/>
          <w:kern w:val="0"/>
          <w:sz w:val="28"/>
          <w:szCs w:val="28"/>
          <w14:ligatures xmlns:w14="http://schemas.microsoft.com/office/word/2010/wordml" w14:val="none"/>
        </w:rPr>
        <w:t>Лощинівка</w:t>
      </w:r>
      <w:r>
        <w:rPr>
          <w:rFonts w:ascii="Times New Roman" w:cs="Times New Roman" w:eastAsia="Calibri" w:hAnsi="Times New Roman"/>
          <w:bCs/>
          <w:i/>
          <w:kern w:val="0"/>
          <w:sz w:val="28"/>
          <w:szCs w:val="28"/>
          <w14:ligatures xmlns:w14="http://schemas.microsoft.com/office/word/2010/wordml" w14:val="none"/>
        </w:rPr>
        <w:t>)</w:t>
      </w:r>
    </w:p>
    <w:p>
      <w:pPr>
        <w:pStyle w:val="style0"/>
        <w:spacing w:after="0" w:lineRule="auto" w:line="240"/>
        <w:ind w:firstLine="709"/>
        <w:jc w:val="center"/>
        <w:rPr>
          <w:rFonts w:ascii="Times New Roman" w:cs="Times New Roman" w:eastAsia="Calibri" w:hAnsi="Times New Roman"/>
          <w:b/>
          <w:kern w:val="0"/>
          <w:sz w:val="28"/>
          <w:szCs w:val="28"/>
          <w14:ligatures xmlns:w14="http://schemas.microsoft.com/office/word/2010/wordml" w14:val="none"/>
        </w:rPr>
      </w:pPr>
    </w:p>
    <w:p>
      <w:pPr>
        <w:pStyle w:val="style0"/>
        <w:spacing w:after="0" w:lineRule="auto" w:line="240"/>
        <w:ind w:firstLine="709"/>
        <w:jc w:val="center"/>
        <w:rPr>
          <w:rFonts w:ascii="Times New Roman" w:cs="Times New Roman" w:eastAsia="Calibri" w:hAnsi="Times New Roman"/>
          <w:b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/>
          <w:kern w:val="0"/>
          <w:sz w:val="28"/>
          <w:szCs w:val="28"/>
          <w14:ligatures xmlns:w14="http://schemas.microsoft.com/office/word/2010/wordml" w14:val="none"/>
        </w:rPr>
        <w:t xml:space="preserve">МІСЦЕ ПОРТІВ БУДЖАКА У ЗОВНІШНІЙ ТОРГІВЛІ </w:t>
      </w:r>
    </w:p>
    <w:p>
      <w:pPr>
        <w:pStyle w:val="style0"/>
        <w:spacing w:after="0" w:lineRule="auto" w:line="240"/>
        <w:ind w:firstLine="709"/>
        <w:jc w:val="center"/>
        <w:rPr>
          <w:rFonts w:ascii="Times New Roman" w:cs="Times New Roman" w:eastAsia="Calibri" w:hAnsi="Times New Roman"/>
          <w:b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/>
          <w:kern w:val="0"/>
          <w:sz w:val="28"/>
          <w:szCs w:val="28"/>
          <w14:ligatures xmlns:w14="http://schemas.microsoft.com/office/word/2010/wordml" w14:val="none"/>
        </w:rPr>
        <w:t>ОДЕСИ У ХІХ СТ.</w:t>
      </w:r>
    </w:p>
    <w:p>
      <w:pPr>
        <w:pStyle w:val="style0"/>
        <w:spacing w:after="0" w:lineRule="auto" w:line="240"/>
        <w:ind w:firstLine="709"/>
        <w:jc w:val="center"/>
        <w:rPr>
          <w:rFonts w:ascii="Times New Roman" w:cs="Times New Roman" w:eastAsia="Calibri" w:hAnsi="Times New Roman"/>
          <w:b/>
          <w:kern w:val="0"/>
          <w:sz w:val="28"/>
          <w:szCs w:val="28"/>
          <w14:ligatures xmlns:w14="http://schemas.microsoft.com/office/word/2010/wordml" w14:val="none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У публікації досліджено конкурентну боротьбу між портами 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>Буджака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та Одесою та її вплив на структуру товарів, що постачалися до Одеси з регіону.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Ключові слова: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торгівля, порти, Одеса, Буджак, конкуренція. 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</w:pPr>
    </w:p>
    <w:p>
      <w:pPr>
        <w:pStyle w:val="style0"/>
        <w:spacing w:after="200" w:lineRule="auto" w:line="240"/>
        <w:ind w:firstLine="709"/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>The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>publication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>examines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>the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>competitive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>struggle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>between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>the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>ports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>of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>Bujak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>and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>Odesa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>and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>its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>impact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>on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>the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>structure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>of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>goods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>supplied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>to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>Odesa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>from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>the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>region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. </w:t>
      </w:r>
    </w:p>
    <w:p>
      <w:pPr>
        <w:pStyle w:val="style0"/>
        <w:spacing w:after="200" w:lineRule="auto" w:line="240"/>
        <w:ind w:firstLine="709"/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Keywords</w:t>
      </w:r>
      <w:r>
        <w:rPr>
          <w:rFonts w:ascii="Times New Roman" w:cs="Times New Roman" w:eastAsia="Calibri" w:hAnsi="Times New Roman"/>
          <w:b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: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>trade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, 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>ports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, 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>Odesa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, 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>Bujak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, 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>competition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>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Питання участі портів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Буджака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у постанні експортної продукції до Одеси мало досліджено. Роль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Аккермана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у привозі пшениці до Одеси дослідив В.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Томулець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. Динаміку постачання продовольчих товарів з придунайських портів до Одеси  фрагментарно оглянув М. Давидов.  Деякі відомості, щодо перевезень збіжжя з Ізмаїла до Одеси суднами Російського Дунайського пароплавства міститься у монографії А. Шевченка. Однак дослідники майже не розглядали негативний вплив одеської експортної торгівлі на господарську систему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Буджака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. Причини занепаду торгівлі дунайських портів можна знайти у працях Т. Гончарука, П.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Нанієва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, В.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Пастернака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та Д.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Шемякова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. Саме комплексному дослідженню цього питання присвячена ця публікація. 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У першій половині ХІХ ст. торговельні зв’язки між Одесою та портами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Буджака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були слабо розвиненні. Заважала наявність Дністровської карантинної лінії та небажання імперської влади розвивати придунайські порти, які б могли б створити конкуренцію Одеси. Хоча потенційні можливості Дунаю, як важливого шляху міжнародної </w:t>
      </w:r>
      <w:r>
        <w:rPr>
          <w:rFonts w:ascii="Times New Roman" w:cs="Times New Roman" w:eastAsia="Calibri" w:hAnsi="Times New Roman"/>
          <w:spacing w:val="-4"/>
          <w:kern w:val="0"/>
          <w:sz w:val="28"/>
          <w:szCs w:val="28"/>
          <w14:ligatures xmlns:w14="http://schemas.microsoft.com/office/word/2010/wordml" w14:val="none"/>
        </w:rPr>
        <w:t xml:space="preserve">торгівлі відзначав французький торговець Ш. </w:t>
      </w:r>
      <w:r>
        <w:rPr>
          <w:rFonts w:ascii="Times New Roman" w:cs="Times New Roman" w:eastAsia="Calibri" w:hAnsi="Times New Roman"/>
          <w:spacing w:val="-4"/>
          <w:kern w:val="0"/>
          <w:sz w:val="28"/>
          <w:szCs w:val="28"/>
          <w14:ligatures xmlns:w14="http://schemas.microsoft.com/office/word/2010/wordml" w14:val="none"/>
        </w:rPr>
        <w:t>Сікар</w:t>
      </w:r>
      <w:r>
        <w:rPr>
          <w:rFonts w:ascii="Times New Roman" w:cs="Times New Roman" w:eastAsia="Calibri" w:hAnsi="Times New Roman"/>
          <w:spacing w:val="-4"/>
          <w:kern w:val="0"/>
          <w:sz w:val="28"/>
          <w:szCs w:val="28"/>
          <w14:ligatures xmlns:w14="http://schemas.microsoft.com/office/word/2010/wordml" w14:val="none"/>
        </w:rPr>
        <w:t xml:space="preserve"> ще 1808 р. На його думку Дунай, як тран</w:t>
      </w:r>
      <w:r>
        <w:rPr>
          <w:rFonts w:ascii="Times New Roman" w:cs="Times New Roman" w:eastAsia="Calibri" w:hAnsi="Times New Roman"/>
          <w:spacing w:val="-4"/>
          <w:kern w:val="0"/>
          <w:sz w:val="28"/>
          <w:szCs w:val="28"/>
          <w14:ligatures xmlns:w14="http://schemas.microsoft.com/office/word/2010/wordml" w14:val="none"/>
        </w:rPr>
        <w:t/>
      </w:r>
      <w:r>
        <w:rPr>
          <w:rFonts w:ascii="Times New Roman" w:cs="Times New Roman" w:eastAsia="Calibri" w:hAnsi="Times New Roman"/>
          <w:spacing w:val="-1"/>
          <w:kern w:val="0"/>
          <w:sz w:val="28"/>
          <w:szCs w:val="28"/>
          <w14:ligatures xmlns:w14="http://schemas.microsoft.com/office/word/2010/wordml" w14:val="none"/>
        </w:rPr>
        <w:t>зитна артерія, мав блискучі перспективи</w:t>
      </w:r>
      <w:r>
        <w:rPr>
          <w:rFonts w:ascii="Times New Roman" w:cs="Times New Roman" w:eastAsia="Calibri" w:hAnsi="Times New Roman"/>
          <w:spacing w:val="-2"/>
          <w:kern w:val="0"/>
          <w:sz w:val="28"/>
          <w:szCs w:val="28"/>
          <w14:ligatures xmlns:w14="http://schemas.microsoft.com/office/word/2010/wordml" w14:val="none"/>
        </w:rPr>
        <w:t>.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Редактор «Одеського вісника» - О.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Тройницький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опублікував перше ґрунтовне дослідження географії Дунайських гирл. Їх головну цінність вбачав в перспективах розвитку торгівлі, завдяки якої Дунай міг би стати «одним з головних шляхів обміну виробів Сходу та Середньої Європи», а в майбутньому і більш глобальних маршрутів товарообміну [14, с. 253-254].</w:t>
      </w:r>
    </w:p>
    <w:p>
      <w:pPr>
        <w:pStyle w:val="style0"/>
        <w:tabs>
          <w:tab w:val="left" w:leader="none" w:pos="720"/>
        </w:tabs>
        <w:spacing w:after="0" w:lineRule="auto" w:line="360"/>
        <w:ind w:right="-6" w:firstLine="709"/>
        <w:jc w:val="both"/>
        <w:rPr>
          <w:rFonts w:ascii="Times New Roman" w:cs="Times New Roman" w:eastAsia="Calibri" w:hAnsi="Times New Roman"/>
          <w:kern w:val="0"/>
          <w:sz w:val="28"/>
          <w:szCs w:val="28"/>
          <w:lang w:eastAsia="uk-U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Після скасування Дністровської лінії відбулося часткове «поглинання» Одесою своїх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буджацьких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конкурентів.</w:t>
      </w:r>
      <w:r>
        <w:rPr>
          <w:rFonts w:ascii="Times New Roman" w:cs="Times New Roman" w:eastAsia="Calibri" w:hAnsi="Times New Roman"/>
          <w:spacing w:val="-3"/>
          <w:kern w:val="0"/>
          <w:sz w:val="28"/>
          <w:szCs w:val="28"/>
          <w14:ligatures xmlns:w14="http://schemas.microsoft.com/office/word/2010/wordml" w14:val="none"/>
        </w:rPr>
        <w:t xml:space="preserve"> 26 вересня 1832 р.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градоначальник Ізмаїла - </w:t>
      </w:r>
      <w:r>
        <w:rPr>
          <w:rFonts w:ascii="Times New Roman" w:cs="Times New Roman" w:eastAsia="Calibri" w:hAnsi="Times New Roman"/>
          <w:spacing w:val="-2"/>
          <w:kern w:val="0"/>
          <w:sz w:val="28"/>
          <w:szCs w:val="28"/>
          <w14:ligatures xmlns:w14="http://schemas.microsoft.com/office/word/2010/wordml" w14:val="none"/>
        </w:rPr>
        <w:t xml:space="preserve">С. Тучков подав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виконуючому </w:t>
      </w:r>
      <w:r>
        <w:rPr>
          <w:rFonts w:ascii="Times New Roman" w:cs="Times New Roman" w:eastAsia="Calibri" w:hAnsi="Times New Roman"/>
          <w:spacing w:val="-3"/>
          <w:kern w:val="0"/>
          <w:sz w:val="28"/>
          <w:szCs w:val="28"/>
          <w14:ligatures xmlns:w14="http://schemas.microsoft.com/office/word/2010/wordml" w14:val="none"/>
        </w:rPr>
        <w:t xml:space="preserve">обов'язки генерал-губернатора Ф. Палену доповідну стосовно кращого облаштування торгівлі.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«Задля приведення цього міста у квітучий стан, - зазначав Тучков, - комерційна громада прохає мене виклопо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/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тати права порто-франко для міста Ізмаїла, принаймні на п'ятнадцять років». Тучков пропонував включити до порто-франко значну територію Ізмаїльського градоначальства і таким чином, площа зони «вільного порту» була б набагато більшою від площі одеського по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/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рто-франко 1824 - 1859 рр. Реалізація цього пункту пропозицій Тучкова мог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/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ла б сприяти перетворенню Ізмаїла на торговельний пункт загальноєвропейського значення [2, с. 39].</w:t>
      </w:r>
      <w:r>
        <w:rPr>
          <w:rFonts w:ascii="Times New Roman" w:cs="Times New Roman" w:eastAsia="Calibri" w:hAnsi="Times New Roman"/>
          <w:spacing w:val="-9"/>
          <w:kern w:val="0"/>
          <w:sz w:val="28"/>
          <w:szCs w:val="28"/>
          <w14:ligatures xmlns:w14="http://schemas.microsoft.com/office/word/2010/wordml" w14:val="none"/>
        </w:rPr>
        <w:t xml:space="preserve">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Однак генерал – губернатор Новоросійського краю М. Воронцов підтримав думку Бессарабського військового губернатора П. Федорова: «Доцільно надати порто-франко Одеському порту, який за своїми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потужностями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може скласти конкуренцію румунському порту Галац... Ізмаїл має залишитися звичайним портом, як Таганрог або Бердянськ» [1, с. 271].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Calibri" w:hAnsi="Times New Roman"/>
          <w:spacing w:val="1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:lang w:eastAsia="uk-UA"/>
          <w14:ligatures xmlns:w14="http://schemas.microsoft.com/office/word/2010/wordml" w14:val="none"/>
        </w:rPr>
        <w:t xml:space="preserve">У 1835-1836 р. ренійський бургомістр Р. Томашівський наполягав на облаштуванні паромних переправ через Прут та Дунай. «Гроші на будівництво, – зауважував він, - можна узяти у приватних осіб, яким пізніше переправи віддати у </w:t>
      </w:r>
      <w:r>
        <w:rPr>
          <w:rFonts w:ascii="Times New Roman" w:cs="Times New Roman" w:eastAsia="Calibri" w:hAnsi="Times New Roman"/>
          <w:kern w:val="0"/>
          <w:sz w:val="28"/>
          <w:szCs w:val="28"/>
          <w:lang w:eastAsia="uk-UA"/>
          <w14:ligatures xmlns:w14="http://schemas.microsoft.com/office/word/2010/wordml" w14:val="none"/>
        </w:rPr>
        <w:t>найм</w:t>
      </w:r>
      <w:r>
        <w:rPr>
          <w:rFonts w:ascii="Times New Roman" w:cs="Times New Roman" w:eastAsia="Calibri" w:hAnsi="Times New Roman"/>
          <w:kern w:val="0"/>
          <w:sz w:val="28"/>
          <w:szCs w:val="28"/>
          <w:lang w:eastAsia="uk-UA"/>
          <w14:ligatures xmlns:w14="http://schemas.microsoft.com/office/word/2010/wordml" w14:val="none"/>
        </w:rPr>
        <w:t>. Це дозволить їх утримувати та сприятиме торгу». Імперська влада знову відмовила через недоцільність фінансування.</w:t>
      </w:r>
    </w:p>
    <w:p>
      <w:pPr>
        <w:pStyle w:val="style0"/>
        <w:spacing w:after="0" w:lineRule="auto" w:line="360"/>
        <w:ind w:right="-6" w:firstLine="709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spacing w:val="1"/>
          <w:kern w:val="0"/>
          <w:sz w:val="28"/>
          <w:szCs w:val="28"/>
          <w14:ligatures xmlns:w14="http://schemas.microsoft.com/office/word/2010/wordml" w14:val="none"/>
        </w:rPr>
        <w:t xml:space="preserve">Радник М. Воронцова – Ю. А. </w:t>
      </w:r>
      <w:r>
        <w:rPr>
          <w:rFonts w:ascii="Times New Roman" w:cs="Times New Roman" w:eastAsia="Calibri" w:hAnsi="Times New Roman"/>
          <w:spacing w:val="1"/>
          <w:kern w:val="0"/>
          <w:sz w:val="28"/>
          <w:szCs w:val="28"/>
          <w14:ligatures xmlns:w14="http://schemas.microsoft.com/office/word/2010/wordml" w14:val="none"/>
        </w:rPr>
        <w:t>Гагемейстер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відзначив негативні наслідки такої політики. «Бессарабські порти Ізмаїл, Рені втратили своє значення після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1830 р. Їх перспективи дуже неоднозначні». Як доказ автор привів імпортні показники деяких товарів. Привіз бавовни до Ізмаїла за 1831-1832 рр. скоротився 2500 до 1000 пудів, Тютюн стали завозити до Одеси: з 5000 пудів в Ізмаїл завезли не більше 700 пуд. Судячи з показників торгівлі 1834 р. імпорт не перевищив 568,7 тис. крб., тоді як експорт – 935,4, майже двічі більше [8, с. 190-192, 193]. Іншим прикладом є привіз фруктів. У 1821 р. через Ізмаїл та Рені привезли фруктів на 33,9 тис. крб. сріблом. У 1822 р. імпорт склав вже 59,2 тис. крб. Після впровадження високого мита на іноземні товари імпорт скоротився: у 1823 р. – 44,4 тис. крб., у 1826 р. – 10 тис. крб. [7, с. 162].</w:t>
      </w:r>
    </w:p>
    <w:p>
      <w:pPr>
        <w:pStyle w:val="style0"/>
        <w:spacing w:after="0" w:lineRule="auto" w:line="360"/>
        <w:ind w:right="-6" w:firstLine="709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Обіги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митниць зросли саме за рахунок мита на експорт збіжжя, а більшість імпорту (фрукти, бакалія, напої, прикраси) стали доставлятися через «порто-франко» Одеси.</w:t>
      </w:r>
      <w:r>
        <w:rPr>
          <w:rFonts w:ascii="Times New Roman" w:cs="Times New Roman" w:eastAsia="Calibri" w:hAnsi="Times New Roman"/>
          <w:kern w:val="0"/>
          <w:sz w:val="28"/>
          <w:szCs w:val="28"/>
          <w:lang w:eastAsia="uk-UA"/>
          <w14:ligatures xmlns:w14="http://schemas.microsoft.com/office/word/2010/wordml" w14:val="none"/>
        </w:rPr>
        <w:t xml:space="preserve"> Загалом, у 1826 р. імпорт до Росії через дністровські митниці оцінювався в 2,333 тис. крб., з них 2,107 тис. крб. (90,3 %)  було вивезено з Бессарабії, іноземний транзит з регіону не перевищував 226 тис. крб. [11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, с. 79</w:t>
      </w:r>
      <w:r>
        <w:rPr>
          <w:rFonts w:ascii="Times New Roman" w:cs="Times New Roman" w:eastAsia="Calibri" w:hAnsi="Times New Roman"/>
          <w:kern w:val="0"/>
          <w:sz w:val="28"/>
          <w:szCs w:val="28"/>
          <w:lang w:eastAsia="uk-UA"/>
          <w14:ligatures xmlns:w14="http://schemas.microsoft.com/office/word/2010/wordml" w14:val="none"/>
        </w:rPr>
        <w:t>].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Таким чином імпортна торгівля майже занепала. Привозилася здебільшого деревина для місцевих деревообробних підприємств та незначна кількість бакалійних товарів.</w:t>
      </w:r>
    </w:p>
    <w:p>
      <w:pPr>
        <w:pStyle w:val="style0"/>
        <w:spacing w:after="0" w:lineRule="auto" w:line="360"/>
        <w:ind w:right="-6" w:firstLine="709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Експортні можливості регіону імперська влада намагалася переорієнтувати на внутрішній ринок, здебільшого на Одесу. Поштовхом стало прийняття Наказу Бессарабського обласного управління від 2 квітня 1815 р. про вільний продаж до імперії худоби. З 1820 р. відбулося постачання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Аккерманської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солі. З 1 вересня 1820 р. мито на вивіз солі було зменшено з 8 до 3 левів за кілограм. У 1825-1826 рр. Кабінет Міністрів прийняв ряд постанов, що дозволяли вивіз солі через Овідіополь, Маяки за митом у 60 коп. за пуд. До Одеси дозволявся безмитний привіз [4]. На початку 1830-х рр. вивіз солі набув значних розмірів. У 1835 р. з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Шагінського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та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Алібейського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соляних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копалень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Аккерманського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повіту вивезли 3,3 млн. пудів солі. Після заснування у 1838 р. Дністровського пароплавства перевезення солі продовжувало зростати.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Щорічний вивіз суднами до Одеси зріс з 1,4 млн. пудів у 1838-1839 рр. до 2,3 млн. у 1848-1850 рр. [14, с. 338].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Хоча офіційно сіль вивозилася для внутрішньо імперського споживання, значна її кількість вивозилася з Одеси до балканських країн, зокрема до Валахії та Молдавії. Про обсяги вивозу товарів з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Аккермана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до Одеси свідчить наступна таблиця.   </w:t>
      </w: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/>
          <w:kern w:val="0"/>
          <w:sz w:val="28"/>
          <w:szCs w:val="28"/>
          <w14:ligatures xmlns:w14="http://schemas.microsoft.com/office/word/2010/wordml" w14:val="none"/>
        </w:rPr>
        <w:t xml:space="preserve">Таблиця 1. </w:t>
      </w:r>
      <w:r>
        <w:rPr>
          <w:rFonts w:ascii="Times New Roman" w:cs="Times New Roman" w:eastAsia="Calibri" w:hAnsi="Times New Roman"/>
          <w:b/>
          <w:kern w:val="0"/>
          <w:sz w:val="28"/>
          <w:szCs w:val="28"/>
          <w14:ligatures xmlns:w14="http://schemas.microsoft.com/office/word/2010/wordml" w14:val="none"/>
        </w:rPr>
        <w:t>Обіги</w:t>
      </w:r>
      <w:r>
        <w:rPr>
          <w:rFonts w:ascii="Times New Roman" w:cs="Times New Roman" w:eastAsia="Calibri" w:hAnsi="Times New Roman"/>
          <w:b/>
          <w:kern w:val="0"/>
          <w:sz w:val="28"/>
          <w:szCs w:val="28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/>
          <w:kern w:val="0"/>
          <w:sz w:val="28"/>
          <w:szCs w:val="28"/>
          <w14:ligatures xmlns:w14="http://schemas.microsoft.com/office/word/2010/wordml" w14:val="none"/>
        </w:rPr>
        <w:t>Аккерманського</w:t>
      </w:r>
      <w:r>
        <w:rPr>
          <w:rFonts w:ascii="Times New Roman" w:cs="Times New Roman" w:eastAsia="Calibri" w:hAnsi="Times New Roman"/>
          <w:b/>
          <w:kern w:val="0"/>
          <w:sz w:val="28"/>
          <w:szCs w:val="28"/>
          <w14:ligatures xmlns:w14="http://schemas.microsoft.com/office/word/2010/wordml" w14:val="none"/>
        </w:rPr>
        <w:t xml:space="preserve"> порту 1840-1844 рр. (крб. сріблом)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[14, с. 341].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558"/>
        <w:gridCol w:w="1367"/>
        <w:gridCol w:w="1215"/>
        <w:gridCol w:w="1515"/>
        <w:gridCol w:w="1363"/>
        <w:gridCol w:w="1364"/>
      </w:tblGrid>
      <w:tr>
        <w:trPr/>
        <w:tc>
          <w:tcPr>
            <w:tcW w:w="1080" w:type="dxa"/>
            <w:vMerge w:val="restart"/>
            <w:tcBorders/>
          </w:tcPr>
          <w:p>
            <w:pPr>
              <w:pStyle w:val="style0"/>
              <w:spacing w:after="200" w:lineRule="auto" w:line="240"/>
              <w:ind w:right="-6"/>
              <w:rPr>
                <w:rFonts w:ascii="Times New Roman" w:cs="Times New Roman" w:eastAsia="Calibri" w:hAnsi="Times New Roman"/>
                <w:b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b/>
                <w:kern w:val="0"/>
                <w:sz w:val="24"/>
                <w:szCs w:val="24"/>
                <w14:ligatures xmlns:w14="http://schemas.microsoft.com/office/word/2010/wordml" w14:val="none"/>
              </w:rPr>
              <w:t>Роки</w:t>
            </w:r>
          </w:p>
        </w:tc>
        <w:tc>
          <w:tcPr>
            <w:tcW w:w="4140" w:type="dxa"/>
            <w:gridSpan w:val="3"/>
            <w:tcBorders/>
          </w:tcPr>
          <w:p>
            <w:pPr>
              <w:pStyle w:val="style0"/>
              <w:spacing w:after="200" w:lineRule="auto" w:line="240"/>
              <w:ind w:right="-6" w:firstLine="567"/>
              <w:jc w:val="center"/>
              <w:rPr>
                <w:rFonts w:ascii="Times New Roman" w:cs="Times New Roman" w:eastAsia="Calibri" w:hAnsi="Times New Roman"/>
                <w:b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b/>
                <w:kern w:val="0"/>
                <w:sz w:val="24"/>
                <w:szCs w:val="24"/>
                <w14:ligatures xmlns:w14="http://schemas.microsoft.com/office/word/2010/wordml" w14:val="none"/>
              </w:rPr>
              <w:t xml:space="preserve">Прибуло суден </w:t>
            </w:r>
          </w:p>
        </w:tc>
        <w:tc>
          <w:tcPr>
            <w:tcW w:w="4242" w:type="dxa"/>
            <w:gridSpan w:val="3"/>
            <w:tcBorders/>
          </w:tcPr>
          <w:p>
            <w:pPr>
              <w:pStyle w:val="style0"/>
              <w:spacing w:after="200" w:lineRule="auto" w:line="240"/>
              <w:ind w:right="-6"/>
              <w:jc w:val="center"/>
              <w:rPr>
                <w:rFonts w:ascii="Times New Roman" w:cs="Times New Roman" w:eastAsia="Calibri" w:hAnsi="Times New Roman"/>
                <w:b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b/>
                <w:kern w:val="0"/>
                <w:sz w:val="24"/>
                <w:szCs w:val="24"/>
                <w14:ligatures xmlns:w14="http://schemas.microsoft.com/office/word/2010/wordml" w14:val="none"/>
              </w:rPr>
              <w:t xml:space="preserve">Відправлено суден </w:t>
            </w:r>
          </w:p>
        </w:tc>
      </w:tr>
      <w:tr>
        <w:tblPrEx/>
        <w:trPr>
          <w:trHeight w:val="470" w:hRule="atLeast"/>
        </w:trPr>
        <w:tc>
          <w:tcPr>
            <w:tcW w:w="1080" w:type="dxa"/>
            <w:vMerge w:val="continue"/>
            <w:tcBorders/>
          </w:tcPr>
          <w:p>
            <w:pPr>
              <w:pStyle w:val="style0"/>
              <w:spacing w:after="200" w:lineRule="auto" w:line="240"/>
              <w:ind w:right="-6" w:firstLine="567"/>
              <w:jc w:val="center"/>
              <w:rPr>
                <w:rFonts w:ascii="Times New Roman" w:cs="Times New Roman" w:eastAsia="Calibri" w:hAnsi="Times New Roman"/>
                <w:b/>
                <w:kern w:val="0"/>
                <w:sz w:val="24"/>
                <w:szCs w:val="24"/>
                <w14:ligatures xmlns:w14="http://schemas.microsoft.com/office/word/2010/wordml" w14:val="none"/>
              </w:rPr>
            </w:pPr>
          </w:p>
        </w:tc>
        <w:tc>
          <w:tcPr>
            <w:tcW w:w="1558" w:type="dxa"/>
            <w:tcBorders/>
          </w:tcPr>
          <w:p>
            <w:pPr>
              <w:pStyle w:val="style0"/>
              <w:spacing w:after="200" w:lineRule="auto" w:line="240"/>
              <w:ind w:right="-6"/>
              <w:rPr>
                <w:rFonts w:ascii="Times New Roman" w:cs="Times New Roman" w:eastAsia="Calibri" w:hAnsi="Times New Roman"/>
                <w:b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b/>
                <w:kern w:val="0"/>
                <w:sz w:val="24"/>
                <w:szCs w:val="24"/>
                <w14:ligatures xmlns:w14="http://schemas.microsoft.com/office/word/2010/wordml" w14:val="none"/>
              </w:rPr>
              <w:t>з баластом</w:t>
            </w:r>
          </w:p>
        </w:tc>
        <w:tc>
          <w:tcPr>
            <w:tcW w:w="1367" w:type="dxa"/>
            <w:tcBorders/>
          </w:tcPr>
          <w:p>
            <w:pPr>
              <w:pStyle w:val="style0"/>
              <w:spacing w:after="200" w:lineRule="auto" w:line="240"/>
              <w:ind w:right="-6"/>
              <w:rPr>
                <w:rFonts w:ascii="Times New Roman" w:cs="Times New Roman" w:eastAsia="Calibri" w:hAnsi="Times New Roman"/>
                <w:b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b/>
                <w:kern w:val="0"/>
                <w:sz w:val="24"/>
                <w:szCs w:val="24"/>
                <w14:ligatures xmlns:w14="http://schemas.microsoft.com/office/word/2010/wordml" w14:val="none"/>
              </w:rPr>
              <w:t>з товаром</w:t>
            </w:r>
          </w:p>
        </w:tc>
        <w:tc>
          <w:tcPr>
            <w:tcW w:w="1215" w:type="dxa"/>
            <w:tcBorders/>
          </w:tcPr>
          <w:p>
            <w:pPr>
              <w:pStyle w:val="style0"/>
              <w:spacing w:after="200" w:lineRule="auto" w:line="240"/>
              <w:ind w:right="-6"/>
              <w:rPr>
                <w:rFonts w:ascii="Times New Roman" w:cs="Times New Roman" w:eastAsia="Calibri" w:hAnsi="Times New Roman"/>
                <w:b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b/>
                <w:kern w:val="0"/>
                <w:sz w:val="24"/>
                <w:szCs w:val="24"/>
                <w14:ligatures xmlns:w14="http://schemas.microsoft.com/office/word/2010/wordml" w14:val="none"/>
              </w:rPr>
              <w:t>вартість</w:t>
            </w:r>
          </w:p>
        </w:tc>
        <w:tc>
          <w:tcPr>
            <w:tcW w:w="1515" w:type="dxa"/>
            <w:tcBorders/>
          </w:tcPr>
          <w:p>
            <w:pPr>
              <w:pStyle w:val="style0"/>
              <w:spacing w:after="200" w:lineRule="auto" w:line="240"/>
              <w:ind w:right="-6"/>
              <w:rPr>
                <w:rFonts w:ascii="Times New Roman" w:cs="Times New Roman" w:eastAsia="Calibri" w:hAnsi="Times New Roman"/>
                <w:b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b/>
                <w:kern w:val="0"/>
                <w:sz w:val="24"/>
                <w:szCs w:val="24"/>
                <w14:ligatures xmlns:w14="http://schemas.microsoft.com/office/word/2010/wordml" w14:val="none"/>
              </w:rPr>
              <w:t>з баластом</w:t>
            </w:r>
          </w:p>
        </w:tc>
        <w:tc>
          <w:tcPr>
            <w:tcW w:w="1363" w:type="dxa"/>
            <w:tcBorders/>
          </w:tcPr>
          <w:p>
            <w:pPr>
              <w:pStyle w:val="style0"/>
              <w:spacing w:after="200" w:lineRule="auto" w:line="240"/>
              <w:ind w:right="-6"/>
              <w:rPr>
                <w:rFonts w:ascii="Times New Roman" w:cs="Times New Roman" w:eastAsia="Calibri" w:hAnsi="Times New Roman"/>
                <w:b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b/>
                <w:kern w:val="0"/>
                <w:sz w:val="24"/>
                <w:szCs w:val="24"/>
                <w14:ligatures xmlns:w14="http://schemas.microsoft.com/office/word/2010/wordml" w14:val="none"/>
              </w:rPr>
              <w:t>з товаром</w:t>
            </w:r>
          </w:p>
        </w:tc>
        <w:tc>
          <w:tcPr>
            <w:tcW w:w="1364" w:type="dxa"/>
            <w:tcBorders/>
          </w:tcPr>
          <w:p>
            <w:pPr>
              <w:pStyle w:val="style0"/>
              <w:spacing w:after="200" w:lineRule="auto" w:line="240"/>
              <w:ind w:right="-6"/>
              <w:rPr>
                <w:rFonts w:ascii="Times New Roman" w:cs="Times New Roman" w:eastAsia="Calibri" w:hAnsi="Times New Roman"/>
                <w:b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b/>
                <w:kern w:val="0"/>
                <w:sz w:val="24"/>
                <w:szCs w:val="24"/>
                <w14:ligatures xmlns:w14="http://schemas.microsoft.com/office/word/2010/wordml" w14:val="none"/>
              </w:rPr>
              <w:t>вартість</w:t>
            </w:r>
          </w:p>
        </w:tc>
      </w:tr>
      <w:tr>
        <w:tblPrEx/>
        <w:trPr/>
        <w:tc>
          <w:tcPr>
            <w:tcW w:w="1080" w:type="dxa"/>
            <w:tcBorders/>
          </w:tcPr>
          <w:p>
            <w:pPr>
              <w:pStyle w:val="style0"/>
              <w:spacing w:after="200" w:lineRule="auto" w:line="240"/>
              <w:ind w:right="-6"/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  <w:t>1840</w:t>
            </w:r>
          </w:p>
        </w:tc>
        <w:tc>
          <w:tcPr>
            <w:tcW w:w="1558" w:type="dxa"/>
            <w:tcBorders/>
          </w:tcPr>
          <w:p>
            <w:pPr>
              <w:pStyle w:val="style0"/>
              <w:spacing w:after="200" w:lineRule="auto" w:line="240"/>
              <w:ind w:right="-6" w:firstLine="567"/>
              <w:jc w:val="center"/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  <w:t>2</w:t>
            </w:r>
          </w:p>
        </w:tc>
        <w:tc>
          <w:tcPr>
            <w:tcW w:w="1367" w:type="dxa"/>
            <w:tcBorders/>
          </w:tcPr>
          <w:p>
            <w:pPr>
              <w:pStyle w:val="style0"/>
              <w:spacing w:after="200" w:lineRule="auto" w:line="240"/>
              <w:ind w:right="-6" w:firstLine="567"/>
              <w:jc w:val="center"/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  <w:t>21</w:t>
            </w:r>
          </w:p>
        </w:tc>
        <w:tc>
          <w:tcPr>
            <w:tcW w:w="1215" w:type="dxa"/>
            <w:tcBorders/>
          </w:tcPr>
          <w:p>
            <w:pPr>
              <w:pStyle w:val="style0"/>
              <w:spacing w:after="200" w:lineRule="auto" w:line="240"/>
              <w:ind w:right="-6"/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  <w:t>13 968</w:t>
            </w:r>
          </w:p>
        </w:tc>
        <w:tc>
          <w:tcPr>
            <w:tcW w:w="1515" w:type="dxa"/>
            <w:tcBorders/>
          </w:tcPr>
          <w:p>
            <w:pPr>
              <w:pStyle w:val="style0"/>
              <w:spacing w:after="200" w:lineRule="auto" w:line="240"/>
              <w:ind w:right="-6" w:firstLine="567"/>
              <w:jc w:val="center"/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  <w:t>19</w:t>
            </w:r>
          </w:p>
        </w:tc>
        <w:tc>
          <w:tcPr>
            <w:tcW w:w="1363" w:type="dxa"/>
            <w:tcBorders/>
          </w:tcPr>
          <w:p>
            <w:pPr>
              <w:pStyle w:val="style0"/>
              <w:spacing w:after="200" w:lineRule="auto" w:line="240"/>
              <w:ind w:right="-6" w:firstLine="567"/>
              <w:jc w:val="center"/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  <w:t>3</w:t>
            </w:r>
          </w:p>
        </w:tc>
        <w:tc>
          <w:tcPr>
            <w:tcW w:w="1364" w:type="dxa"/>
            <w:tcBorders/>
          </w:tcPr>
          <w:p>
            <w:pPr>
              <w:pStyle w:val="style0"/>
              <w:spacing w:after="200" w:lineRule="auto" w:line="240"/>
              <w:ind w:right="-6" w:firstLine="567"/>
              <w:jc w:val="center"/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  <w:t>452</w:t>
            </w:r>
          </w:p>
        </w:tc>
      </w:tr>
      <w:tr>
        <w:tblPrEx/>
        <w:trPr/>
        <w:tc>
          <w:tcPr>
            <w:tcW w:w="1080" w:type="dxa"/>
            <w:tcBorders/>
          </w:tcPr>
          <w:p>
            <w:pPr>
              <w:pStyle w:val="style0"/>
              <w:spacing w:after="200" w:lineRule="auto" w:line="240"/>
              <w:ind w:right="-6"/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  <w:t>1842</w:t>
            </w:r>
          </w:p>
        </w:tc>
        <w:tc>
          <w:tcPr>
            <w:tcW w:w="1558" w:type="dxa"/>
            <w:tcBorders/>
          </w:tcPr>
          <w:p>
            <w:pPr>
              <w:pStyle w:val="style0"/>
              <w:spacing w:after="200" w:lineRule="auto" w:line="240"/>
              <w:ind w:right="-6" w:firstLine="567"/>
              <w:jc w:val="center"/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  <w:t>8</w:t>
            </w:r>
          </w:p>
        </w:tc>
        <w:tc>
          <w:tcPr>
            <w:tcW w:w="1367" w:type="dxa"/>
            <w:tcBorders/>
          </w:tcPr>
          <w:p>
            <w:pPr>
              <w:pStyle w:val="style0"/>
              <w:spacing w:after="200" w:lineRule="auto" w:line="240"/>
              <w:ind w:right="-6" w:firstLine="567"/>
              <w:jc w:val="center"/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  <w:t>26</w:t>
            </w:r>
          </w:p>
        </w:tc>
        <w:tc>
          <w:tcPr>
            <w:tcW w:w="1215" w:type="dxa"/>
            <w:tcBorders/>
          </w:tcPr>
          <w:p>
            <w:pPr>
              <w:pStyle w:val="style0"/>
              <w:spacing w:after="200" w:lineRule="auto" w:line="240"/>
              <w:ind w:right="-6"/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  <w:t>4 072</w:t>
            </w:r>
          </w:p>
        </w:tc>
        <w:tc>
          <w:tcPr>
            <w:tcW w:w="1515" w:type="dxa"/>
            <w:tcBorders/>
          </w:tcPr>
          <w:p>
            <w:pPr>
              <w:pStyle w:val="style0"/>
              <w:spacing w:after="200" w:lineRule="auto" w:line="240"/>
              <w:ind w:right="-6" w:firstLine="567"/>
              <w:jc w:val="center"/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  <w:t>14</w:t>
            </w:r>
          </w:p>
        </w:tc>
        <w:tc>
          <w:tcPr>
            <w:tcW w:w="1363" w:type="dxa"/>
            <w:tcBorders/>
          </w:tcPr>
          <w:p>
            <w:pPr>
              <w:pStyle w:val="style0"/>
              <w:spacing w:after="200" w:lineRule="auto" w:line="240"/>
              <w:ind w:right="-6" w:firstLine="567"/>
              <w:jc w:val="center"/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  <w:t>12</w:t>
            </w:r>
          </w:p>
        </w:tc>
        <w:tc>
          <w:tcPr>
            <w:tcW w:w="1364" w:type="dxa"/>
            <w:tcBorders/>
          </w:tcPr>
          <w:p>
            <w:pPr>
              <w:pStyle w:val="style0"/>
              <w:spacing w:after="200" w:lineRule="auto" w:line="240"/>
              <w:ind w:right="-6" w:firstLine="567"/>
              <w:jc w:val="center"/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  <w:t>2 295</w:t>
            </w:r>
          </w:p>
        </w:tc>
      </w:tr>
      <w:tr>
        <w:tblPrEx/>
        <w:trPr/>
        <w:tc>
          <w:tcPr>
            <w:tcW w:w="1080" w:type="dxa"/>
            <w:tcBorders/>
          </w:tcPr>
          <w:p>
            <w:pPr>
              <w:pStyle w:val="style0"/>
              <w:spacing w:after="200" w:lineRule="auto" w:line="240"/>
              <w:ind w:right="-6"/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  <w:t>1843</w:t>
            </w:r>
          </w:p>
        </w:tc>
        <w:tc>
          <w:tcPr>
            <w:tcW w:w="1558" w:type="dxa"/>
            <w:tcBorders/>
          </w:tcPr>
          <w:p>
            <w:pPr>
              <w:pStyle w:val="style0"/>
              <w:spacing w:after="200" w:lineRule="auto" w:line="240"/>
              <w:ind w:right="-6" w:firstLine="567"/>
              <w:jc w:val="center"/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  <w:t>1</w:t>
            </w:r>
          </w:p>
        </w:tc>
        <w:tc>
          <w:tcPr>
            <w:tcW w:w="1367" w:type="dxa"/>
            <w:tcBorders/>
          </w:tcPr>
          <w:p>
            <w:pPr>
              <w:pStyle w:val="style0"/>
              <w:spacing w:after="200" w:lineRule="auto" w:line="240"/>
              <w:ind w:right="-6" w:firstLine="567"/>
              <w:jc w:val="center"/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  <w:t>16</w:t>
            </w:r>
          </w:p>
        </w:tc>
        <w:tc>
          <w:tcPr>
            <w:tcW w:w="1215" w:type="dxa"/>
            <w:tcBorders/>
          </w:tcPr>
          <w:p>
            <w:pPr>
              <w:pStyle w:val="style0"/>
              <w:spacing w:after="200" w:lineRule="auto" w:line="240"/>
              <w:ind w:right="-6"/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  <w:t>6 703</w:t>
            </w:r>
          </w:p>
        </w:tc>
        <w:tc>
          <w:tcPr>
            <w:tcW w:w="1515" w:type="dxa"/>
            <w:tcBorders/>
          </w:tcPr>
          <w:p>
            <w:pPr>
              <w:pStyle w:val="style0"/>
              <w:spacing w:after="200" w:lineRule="auto" w:line="240"/>
              <w:ind w:right="-6" w:firstLine="567"/>
              <w:jc w:val="center"/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  <w:t>8</w:t>
            </w:r>
          </w:p>
        </w:tc>
        <w:tc>
          <w:tcPr>
            <w:tcW w:w="1363" w:type="dxa"/>
            <w:tcBorders/>
          </w:tcPr>
          <w:p>
            <w:pPr>
              <w:pStyle w:val="style0"/>
              <w:spacing w:after="200" w:lineRule="auto" w:line="240"/>
              <w:ind w:right="-6" w:firstLine="567"/>
              <w:jc w:val="center"/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  <w:t>7</w:t>
            </w:r>
          </w:p>
        </w:tc>
        <w:tc>
          <w:tcPr>
            <w:tcW w:w="1364" w:type="dxa"/>
            <w:tcBorders/>
          </w:tcPr>
          <w:p>
            <w:pPr>
              <w:pStyle w:val="style0"/>
              <w:spacing w:after="200" w:lineRule="auto" w:line="240"/>
              <w:ind w:right="-6" w:firstLine="567"/>
              <w:jc w:val="center"/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  <w:t>2 204</w:t>
            </w:r>
          </w:p>
        </w:tc>
      </w:tr>
      <w:tr>
        <w:tblPrEx/>
        <w:trPr/>
        <w:tc>
          <w:tcPr>
            <w:tcW w:w="1080" w:type="dxa"/>
            <w:tcBorders/>
          </w:tcPr>
          <w:p>
            <w:pPr>
              <w:pStyle w:val="style0"/>
              <w:spacing w:after="200" w:lineRule="auto" w:line="240"/>
              <w:ind w:right="-6"/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  <w:t>1844</w:t>
            </w:r>
          </w:p>
        </w:tc>
        <w:tc>
          <w:tcPr>
            <w:tcW w:w="1558" w:type="dxa"/>
            <w:tcBorders/>
          </w:tcPr>
          <w:p>
            <w:pPr>
              <w:pStyle w:val="style0"/>
              <w:spacing w:after="200" w:lineRule="auto" w:line="240"/>
              <w:ind w:right="-6" w:firstLine="567"/>
              <w:jc w:val="center"/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  <w:t>17</w:t>
            </w:r>
          </w:p>
        </w:tc>
        <w:tc>
          <w:tcPr>
            <w:tcW w:w="1367" w:type="dxa"/>
            <w:tcBorders/>
          </w:tcPr>
          <w:p>
            <w:pPr>
              <w:pStyle w:val="style0"/>
              <w:spacing w:after="200" w:lineRule="auto" w:line="240"/>
              <w:ind w:right="-6" w:firstLine="567"/>
              <w:jc w:val="center"/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  <w:t>10</w:t>
            </w:r>
          </w:p>
        </w:tc>
        <w:tc>
          <w:tcPr>
            <w:tcW w:w="1215" w:type="dxa"/>
            <w:tcBorders/>
          </w:tcPr>
          <w:p>
            <w:pPr>
              <w:pStyle w:val="style0"/>
              <w:spacing w:after="200" w:lineRule="auto" w:line="240"/>
              <w:ind w:right="-6"/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  <w:t>1 773</w:t>
            </w:r>
          </w:p>
        </w:tc>
        <w:tc>
          <w:tcPr>
            <w:tcW w:w="1515" w:type="dxa"/>
            <w:tcBorders/>
          </w:tcPr>
          <w:p>
            <w:pPr>
              <w:pStyle w:val="style0"/>
              <w:spacing w:after="200" w:lineRule="auto" w:line="240"/>
              <w:ind w:right="-6" w:firstLine="567"/>
              <w:jc w:val="center"/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  <w:t>3</w:t>
            </w:r>
          </w:p>
        </w:tc>
        <w:tc>
          <w:tcPr>
            <w:tcW w:w="1363" w:type="dxa"/>
            <w:tcBorders/>
          </w:tcPr>
          <w:p>
            <w:pPr>
              <w:pStyle w:val="style0"/>
              <w:spacing w:after="200" w:lineRule="auto" w:line="240"/>
              <w:ind w:right="-6" w:firstLine="567"/>
              <w:jc w:val="center"/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  <w:t>21</w:t>
            </w:r>
          </w:p>
        </w:tc>
        <w:tc>
          <w:tcPr>
            <w:tcW w:w="1364" w:type="dxa"/>
            <w:tcBorders/>
          </w:tcPr>
          <w:p>
            <w:pPr>
              <w:pStyle w:val="style0"/>
              <w:spacing w:after="200" w:lineRule="auto" w:line="240"/>
              <w:ind w:right="-6"/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  <w:t xml:space="preserve">        24 341</w:t>
            </w:r>
          </w:p>
        </w:tc>
      </w:tr>
      <w:tr>
        <w:tblPrEx/>
        <w:trPr/>
        <w:tc>
          <w:tcPr>
            <w:tcW w:w="1080" w:type="dxa"/>
            <w:tcBorders/>
          </w:tcPr>
          <w:p>
            <w:pPr>
              <w:pStyle w:val="style0"/>
              <w:spacing w:after="200" w:lineRule="auto" w:line="240"/>
              <w:ind w:right="-6"/>
              <w:rPr>
                <w:rFonts w:ascii="Times New Roman" w:cs="Times New Roman" w:eastAsia="Calibri" w:hAnsi="Times New Roman"/>
                <w:b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b/>
                <w:kern w:val="0"/>
                <w:sz w:val="24"/>
                <w:szCs w:val="24"/>
                <w14:ligatures xmlns:w14="http://schemas.microsoft.com/office/word/2010/wordml" w14:val="none"/>
              </w:rPr>
              <w:t>РАЗОМ</w:t>
            </w:r>
          </w:p>
        </w:tc>
        <w:tc>
          <w:tcPr>
            <w:tcW w:w="1558" w:type="dxa"/>
            <w:tcBorders/>
          </w:tcPr>
          <w:p>
            <w:pPr>
              <w:pStyle w:val="style0"/>
              <w:spacing w:after="200" w:lineRule="auto" w:line="240"/>
              <w:ind w:right="-6" w:firstLine="567"/>
              <w:jc w:val="center"/>
              <w:rPr>
                <w:rFonts w:ascii="Times New Roman" w:cs="Times New Roman" w:eastAsia="Calibri" w:hAnsi="Times New Roman"/>
                <w:b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b/>
                <w:kern w:val="0"/>
                <w:sz w:val="24"/>
                <w:szCs w:val="24"/>
                <w14:ligatures xmlns:w14="http://schemas.microsoft.com/office/word/2010/wordml" w14:val="none"/>
              </w:rPr>
              <w:t>28</w:t>
            </w:r>
          </w:p>
        </w:tc>
        <w:tc>
          <w:tcPr>
            <w:tcW w:w="1367" w:type="dxa"/>
            <w:tcBorders/>
          </w:tcPr>
          <w:p>
            <w:pPr>
              <w:pStyle w:val="style0"/>
              <w:spacing w:after="200" w:lineRule="auto" w:line="240"/>
              <w:ind w:right="-6" w:firstLine="567"/>
              <w:jc w:val="center"/>
              <w:rPr>
                <w:rFonts w:ascii="Times New Roman" w:cs="Times New Roman" w:eastAsia="Calibri" w:hAnsi="Times New Roman"/>
                <w:b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b/>
                <w:kern w:val="0"/>
                <w:sz w:val="24"/>
                <w:szCs w:val="24"/>
                <w14:ligatures xmlns:w14="http://schemas.microsoft.com/office/word/2010/wordml" w14:val="none"/>
              </w:rPr>
              <w:t>73</w:t>
            </w:r>
          </w:p>
        </w:tc>
        <w:tc>
          <w:tcPr>
            <w:tcW w:w="1215" w:type="dxa"/>
            <w:tcBorders/>
          </w:tcPr>
          <w:p>
            <w:pPr>
              <w:pStyle w:val="style0"/>
              <w:spacing w:after="200" w:lineRule="auto" w:line="240"/>
              <w:ind w:right="-6"/>
              <w:rPr>
                <w:rFonts w:ascii="Times New Roman" w:cs="Times New Roman" w:eastAsia="Calibri" w:hAnsi="Times New Roman"/>
                <w:b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b/>
                <w:kern w:val="0"/>
                <w:sz w:val="24"/>
                <w:szCs w:val="24"/>
                <w14:ligatures xmlns:w14="http://schemas.microsoft.com/office/word/2010/wordml" w14:val="none"/>
              </w:rPr>
              <w:t>26 516</w:t>
            </w:r>
          </w:p>
        </w:tc>
        <w:tc>
          <w:tcPr>
            <w:tcW w:w="1515" w:type="dxa"/>
            <w:tcBorders/>
          </w:tcPr>
          <w:p>
            <w:pPr>
              <w:pStyle w:val="style0"/>
              <w:spacing w:after="200" w:lineRule="auto" w:line="240"/>
              <w:ind w:right="-6" w:firstLine="567"/>
              <w:jc w:val="center"/>
              <w:rPr>
                <w:rFonts w:ascii="Times New Roman" w:cs="Times New Roman" w:eastAsia="Calibri" w:hAnsi="Times New Roman"/>
                <w:b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b/>
                <w:kern w:val="0"/>
                <w:sz w:val="24"/>
                <w:szCs w:val="24"/>
                <w14:ligatures xmlns:w14="http://schemas.microsoft.com/office/word/2010/wordml" w14:val="none"/>
              </w:rPr>
              <w:t>44</w:t>
            </w:r>
          </w:p>
        </w:tc>
        <w:tc>
          <w:tcPr>
            <w:tcW w:w="1363" w:type="dxa"/>
            <w:tcBorders/>
          </w:tcPr>
          <w:p>
            <w:pPr>
              <w:pStyle w:val="style0"/>
              <w:spacing w:after="200" w:lineRule="auto" w:line="240"/>
              <w:ind w:right="-6" w:firstLine="567"/>
              <w:jc w:val="center"/>
              <w:rPr>
                <w:rFonts w:ascii="Times New Roman" w:cs="Times New Roman" w:eastAsia="Calibri" w:hAnsi="Times New Roman"/>
                <w:b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b/>
                <w:kern w:val="0"/>
                <w:sz w:val="24"/>
                <w:szCs w:val="24"/>
                <w14:ligatures xmlns:w14="http://schemas.microsoft.com/office/word/2010/wordml" w14:val="none"/>
              </w:rPr>
              <w:t>43</w:t>
            </w:r>
          </w:p>
        </w:tc>
        <w:tc>
          <w:tcPr>
            <w:tcW w:w="1364" w:type="dxa"/>
            <w:tcBorders/>
          </w:tcPr>
          <w:p>
            <w:pPr>
              <w:pStyle w:val="style0"/>
              <w:spacing w:after="200" w:lineRule="auto" w:line="240"/>
              <w:ind w:right="-6"/>
              <w:rPr>
                <w:rFonts w:ascii="Times New Roman" w:cs="Times New Roman" w:eastAsia="Calibri" w:hAnsi="Times New Roman"/>
                <w:b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b/>
                <w:kern w:val="0"/>
                <w:sz w:val="24"/>
                <w:szCs w:val="24"/>
                <w14:ligatures xmlns:w14="http://schemas.microsoft.com/office/word/2010/wordml" w14:val="none"/>
              </w:rPr>
              <w:t xml:space="preserve">      29 292</w:t>
            </w:r>
          </w:p>
        </w:tc>
      </w:tr>
    </w:tbl>
    <w:p>
      <w:pPr>
        <w:pStyle w:val="style0"/>
        <w:spacing w:before="120" w:after="0" w:lineRule="auto" w:line="360"/>
        <w:ind w:right="-6" w:firstLine="567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Більшість відправлених суден з вантажем прямували до Одеси. У 1840-1844 рр. 37 суден (86 % всі відправлених суден з вантажем) прибули до Одеси,  3 (7 %) – до Миколаєва, 3 (7 %) – до Херсона та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Сухум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- Кале. Таким чином, каботажні перевезення були орієнтовані на одеський ринок збуту.</w:t>
      </w:r>
    </w:p>
    <w:p>
      <w:pPr>
        <w:pStyle w:val="style0"/>
        <w:spacing w:after="0" w:lineRule="auto" w:line="360"/>
        <w:ind w:right="-6" w:firstLine="567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ab/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Перетворення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Буджака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на центр товарного землеробства у 1840-х рр. позначилося на структурі товарів, що вивозилися до Одеси. Можливості Одеського порту були набагато кращими, ніж портів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Буджака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. Перевезення товарів було дешевшим. У місті діяли безліч кредитних установ, готових профінансувати комерційні операції. Після втрати дунайських портів, Одеса стала єдиним портом куди привозили зерно Дністром та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Аккерманом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.</w:t>
      </w:r>
    </w:p>
    <w:p>
      <w:pPr>
        <w:pStyle w:val="style0"/>
        <w:spacing w:after="0" w:lineRule="auto" w:line="360"/>
        <w:ind w:right="-6" w:firstLine="567"/>
        <w:jc w:val="both"/>
        <w:rPr>
          <w:rFonts w:ascii="Times New Roman" w:cs="Times New Roman" w:eastAsia="Calibri" w:hAnsi="Times New Roman"/>
          <w:kern w:val="0"/>
          <w:sz w:val="28"/>
          <w:szCs w:val="28"/>
          <w:lang w:eastAsia="uk-U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А. Скальковський зазначив, що до кінця 1830-х рр. основними постачальника збіжжя до Одеси були Подільська, Херсонська губернії: «Але з 1840 р. сюди увійшла Південна або Степова Бессарабія» [10, с. 48]. </w:t>
      </w:r>
    </w:p>
    <w:p>
      <w:pPr>
        <w:pStyle w:val="style0"/>
        <w:spacing w:after="0" w:lineRule="auto" w:line="360"/>
        <w:ind w:right="-6" w:firstLine="567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:lang w:eastAsia="uk-UA"/>
          <w14:ligatures xmlns:w14="http://schemas.microsoft.com/office/word/2010/wordml" w14:val="none"/>
        </w:rPr>
        <w:t xml:space="preserve">Більшу частину зерна до Одеси складала кукурудза. Журнал Міністерства внутрішніх справ у 1848 р. підвів підсумки одеської торгівлі 1847-1848 рр.: «Вся… наша кукурудза привезена з Бессарабії»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[5, с. 48]</w:t>
      </w:r>
      <w:r>
        <w:rPr>
          <w:rFonts w:ascii="Times New Roman" w:cs="Times New Roman" w:eastAsia="Calibri" w:hAnsi="Times New Roman"/>
          <w:kern w:val="0"/>
          <w:sz w:val="28"/>
          <w:szCs w:val="28"/>
          <w:lang w:eastAsia="uk-UA"/>
          <w14:ligatures xmlns:w14="http://schemas.microsoft.com/office/word/2010/wordml" w14:val="none"/>
        </w:rPr>
        <w:t xml:space="preserve">. </w:t>
      </w:r>
    </w:p>
    <w:p>
      <w:pPr>
        <w:pStyle w:val="style0"/>
        <w:spacing w:after="0" w:lineRule="auto" w:line="360"/>
        <w:ind w:right="-6" w:firstLine="567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:lang w:eastAsia="uk-UA"/>
          <w14:ligatures xmlns:w14="http://schemas.microsoft.com/office/word/2010/wordml" w14:val="none"/>
        </w:rPr>
        <w:t xml:space="preserve"> Голова Одеського митного округу наприкінці 1852 р. звітував: «Починаючи з 1849 р. ми вивезли 327 тис. четвертей кукурудзи, яку привезли виключно з Бессарабії»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[12, с. 177]</w:t>
      </w:r>
      <w:r>
        <w:rPr>
          <w:rFonts w:ascii="Times New Roman" w:cs="Times New Roman" w:eastAsia="Calibri" w:hAnsi="Times New Roman"/>
          <w:kern w:val="0"/>
          <w:sz w:val="28"/>
          <w:szCs w:val="28"/>
          <w:lang w:eastAsia="uk-UA"/>
          <w14:ligatures xmlns:w14="http://schemas.microsoft.com/office/word/2010/wordml" w14:val="none"/>
        </w:rPr>
        <w:t xml:space="preserve">. </w:t>
      </w:r>
    </w:p>
    <w:p>
      <w:pPr>
        <w:pStyle w:val="style0"/>
        <w:spacing w:after="0" w:lineRule="auto" w:line="360"/>
        <w:ind w:right="-6" w:firstLine="567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Сучасний </w:t>
      </w:r>
      <w:r>
        <w:rPr>
          <w:rFonts w:ascii="Times New Roman" w:cs="Times New Roman" w:eastAsia="Calibri" w:hAnsi="Times New Roman"/>
          <w:spacing w:val="3"/>
          <w:kern w:val="0"/>
          <w:sz w:val="28"/>
          <w:szCs w:val="28"/>
          <w:lang w:eastAsia="uk-UA"/>
          <w14:ligatures xmlns:w14="http://schemas.microsoft.com/office/word/2010/wordml" w14:val="none"/>
        </w:rPr>
        <w:t xml:space="preserve">молдавський дослідник В. </w:t>
      </w:r>
      <w:r>
        <w:rPr>
          <w:rFonts w:ascii="Times New Roman" w:cs="Times New Roman" w:eastAsia="Calibri" w:hAnsi="Times New Roman"/>
          <w:spacing w:val="3"/>
          <w:kern w:val="0"/>
          <w:sz w:val="28"/>
          <w:szCs w:val="28"/>
          <w:lang w:eastAsia="uk-UA"/>
          <w14:ligatures xmlns:w14="http://schemas.microsoft.com/office/word/2010/wordml" w14:val="none"/>
        </w:rPr>
        <w:t>Томулець</w:t>
      </w:r>
      <w:r>
        <w:rPr>
          <w:rFonts w:ascii="Times New Roman" w:cs="Times New Roman" w:eastAsia="Calibri" w:hAnsi="Times New Roman"/>
          <w:spacing w:val="3"/>
          <w:kern w:val="0"/>
          <w:sz w:val="28"/>
          <w:szCs w:val="28"/>
          <w:lang w:eastAsia="uk-UA"/>
          <w14:ligatures xmlns:w14="http://schemas.microsoft.com/office/word/2010/wordml" w14:val="none"/>
        </w:rPr>
        <w:t xml:space="preserve"> зазначив: «За архівними документами, протягом 1847-1858 рр., привіз хліба з Бессарабії до Одеси коливався від 500 тис. до 2,2 млн. четвертей, що складало від 23 до 76 % кількості усього експорту зерна через цей порт. При цьому практично не враховувався вивіз з Дністра, </w:t>
      </w:r>
      <w:r>
        <w:rPr>
          <w:rFonts w:ascii="Times New Roman" w:cs="Times New Roman" w:eastAsia="Calibri" w:hAnsi="Times New Roman"/>
          <w:spacing w:val="3"/>
          <w:kern w:val="0"/>
          <w:sz w:val="28"/>
          <w:szCs w:val="28"/>
          <w:lang w:eastAsia="uk-UA"/>
          <w14:ligatures xmlns:w14="http://schemas.microsoft.com/office/word/2010/wordml" w14:val="none"/>
        </w:rPr>
        <w:t>Аккермана</w:t>
      </w:r>
      <w:r>
        <w:rPr>
          <w:rFonts w:ascii="Times New Roman" w:cs="Times New Roman" w:eastAsia="Calibri" w:hAnsi="Times New Roman"/>
          <w:spacing w:val="3"/>
          <w:kern w:val="0"/>
          <w:sz w:val="28"/>
          <w:szCs w:val="28"/>
          <w:lang w:eastAsia="uk-UA"/>
          <w14:ligatures xmlns:w14="http://schemas.microsoft.com/office/word/2010/wordml" w14:val="none"/>
        </w:rPr>
        <w:t xml:space="preserve">, дунайських портів. За винятком останніх, всі інші працювали на одеський експорт» У 1853 р. Дністром до Одеси відправили 5 343,6  тис. пудів зерна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[12, с. 105]</w:t>
      </w:r>
      <w:r>
        <w:rPr>
          <w:rFonts w:ascii="Times New Roman" w:cs="Times New Roman" w:eastAsia="Calibri" w:hAnsi="Times New Roman"/>
          <w:spacing w:val="3"/>
          <w:kern w:val="0"/>
          <w:sz w:val="28"/>
          <w:szCs w:val="28"/>
          <w:lang w:eastAsia="uk-UA"/>
          <w14:ligatures xmlns:w14="http://schemas.microsoft.com/office/word/2010/wordml" w14:val="none"/>
        </w:rPr>
        <w:t xml:space="preserve">. </w:t>
      </w:r>
    </w:p>
    <w:p>
      <w:pPr>
        <w:pStyle w:val="style0"/>
        <w:spacing w:after="0" w:lineRule="auto" w:line="360"/>
        <w:ind w:right="-6" w:firstLine="567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spacing w:val="3"/>
          <w:kern w:val="0"/>
          <w:sz w:val="28"/>
          <w:szCs w:val="28"/>
          <w:lang w:eastAsia="uk-UA"/>
          <w14:ligatures xmlns:w14="http://schemas.microsoft.com/office/word/2010/wordml" w14:val="none"/>
        </w:rPr>
        <w:t xml:space="preserve">Після передачі Південного </w:t>
      </w:r>
      <w:r>
        <w:rPr>
          <w:rFonts w:ascii="Times New Roman" w:cs="Times New Roman" w:eastAsia="Calibri" w:hAnsi="Times New Roman"/>
          <w:spacing w:val="3"/>
          <w:kern w:val="0"/>
          <w:sz w:val="28"/>
          <w:szCs w:val="28"/>
          <w:lang w:eastAsia="uk-UA"/>
          <w14:ligatures xmlns:w14="http://schemas.microsoft.com/office/word/2010/wordml" w14:val="none"/>
        </w:rPr>
        <w:t>Буджака</w:t>
      </w:r>
      <w:r>
        <w:rPr>
          <w:rFonts w:ascii="Times New Roman" w:cs="Times New Roman" w:eastAsia="Calibri" w:hAnsi="Times New Roman"/>
          <w:spacing w:val="3"/>
          <w:kern w:val="0"/>
          <w:sz w:val="28"/>
          <w:szCs w:val="28"/>
          <w:lang w:eastAsia="uk-UA"/>
          <w14:ligatures xmlns:w14="http://schemas.microsoft.com/office/word/2010/wordml" w14:val="none"/>
        </w:rPr>
        <w:t xml:space="preserve"> Молдавському князівству 1856 р. </w:t>
      </w:r>
      <w:r>
        <w:rPr>
          <w:rFonts w:ascii="Times New Roman" w:cs="Times New Roman" w:eastAsia="Calibri" w:hAnsi="Times New Roman"/>
          <w:spacing w:val="3"/>
          <w:kern w:val="0"/>
          <w:sz w:val="28"/>
          <w:szCs w:val="28"/>
          <w:lang w:eastAsia="uk-UA"/>
          <w14:ligatures xmlns:w14="http://schemas.microsoft.com/office/word/2010/wordml" w14:val="none"/>
        </w:rPr>
        <w:t>Аккерман</w:t>
      </w:r>
      <w:r>
        <w:rPr>
          <w:rFonts w:ascii="Times New Roman" w:cs="Times New Roman" w:eastAsia="Calibri" w:hAnsi="Times New Roman"/>
          <w:spacing w:val="3"/>
          <w:kern w:val="0"/>
          <w:sz w:val="28"/>
          <w:szCs w:val="28"/>
          <w:lang w:eastAsia="uk-UA"/>
          <w14:ligatures xmlns:w14="http://schemas.microsoft.com/office/word/2010/wordml" w14:val="none"/>
        </w:rPr>
        <w:t xml:space="preserve"> лишився важливим транзитним вузлом торгівлі з Одесою. </w:t>
      </w:r>
      <w:r>
        <w:rPr>
          <w:rFonts w:ascii="Times New Roman" w:cs="Times New Roman" w:eastAsia="Calibri" w:hAnsi="Times New Roman"/>
          <w:kern w:val="0"/>
          <w:sz w:val="28"/>
          <w:szCs w:val="28"/>
          <w:lang w:eastAsia="uk-UA"/>
          <w14:ligatures xmlns:w14="http://schemas.microsoft.com/office/word/2010/wordml" w14:val="none"/>
        </w:rPr>
        <w:t>Місцева влада у грудні 1857 р. звітувала: «</w:t>
      </w:r>
      <w:r>
        <w:rPr>
          <w:rFonts w:ascii="Times New Roman" w:cs="Times New Roman" w:eastAsia="Calibri" w:hAnsi="Times New Roman"/>
          <w:kern w:val="0"/>
          <w:sz w:val="28"/>
          <w:szCs w:val="28"/>
          <w:lang w:eastAsia="uk-UA"/>
          <w14:ligatures xmlns:w14="http://schemas.microsoft.com/office/word/2010/wordml" w14:val="none"/>
        </w:rPr>
        <w:t>Аккерман</w:t>
      </w:r>
      <w:r>
        <w:rPr>
          <w:rFonts w:ascii="Times New Roman" w:cs="Times New Roman" w:eastAsia="Calibri" w:hAnsi="Times New Roman"/>
          <w:kern w:val="0"/>
          <w:sz w:val="28"/>
          <w:szCs w:val="28"/>
          <w:lang w:eastAsia="uk-UA"/>
          <w14:ligatures xmlns:w14="http://schemas.microsoft.com/office/word/2010/wordml" w14:val="none"/>
        </w:rPr>
        <w:t xml:space="preserve"> став головною коморою солі та збіжжя, очікується велика користь від каботажної торгівлі»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[12, с. 182]</w:t>
      </w:r>
      <w:r>
        <w:rPr>
          <w:rFonts w:ascii="Times New Roman" w:cs="Times New Roman" w:eastAsia="Calibri" w:hAnsi="Times New Roman"/>
          <w:kern w:val="0"/>
          <w:sz w:val="28"/>
          <w:szCs w:val="28"/>
          <w:lang w:eastAsia="uk-UA"/>
          <w14:ligatures xmlns:w14="http://schemas.microsoft.com/office/word/2010/wordml" w14:val="none"/>
        </w:rPr>
        <w:t xml:space="preserve">. </w:t>
      </w:r>
    </w:p>
    <w:p>
      <w:pPr>
        <w:pStyle w:val="style0"/>
        <w:spacing w:after="0" w:lineRule="auto" w:line="360"/>
        <w:ind w:right="-6" w:firstLine="567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Так, з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Аккермана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до Одеси у 1864-1867 рр. доставили  2 602,8 тис. пудів. Внаслідок зростання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аккерманського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каботажу, за один 1874 р. тільки Дністром до Одеси було перевезено 1817 тис. пудів зерна. У 1885-1889 рр. з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Аккермана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до Одеси вивезли 20 524,6 тис. пудів, у 1895-1899 рр. – 27 979,2 тис. пудів зерна [13, с. 64].</w:t>
      </w:r>
    </w:p>
    <w:p>
      <w:pPr>
        <w:pStyle w:val="style0"/>
        <w:spacing w:after="0" w:lineRule="auto" w:line="360"/>
        <w:ind w:right="-6" w:firstLine="567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Протягом 1864-1899 рр. перевезення збіжжя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каботажем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зросло у 12 разів.</w:t>
      </w:r>
      <w:r>
        <w:rPr>
          <w:rFonts w:ascii="Times New Roman" w:cs="Times New Roman" w:eastAsia="Calibri" w:hAnsi="Times New Roman"/>
          <w:kern w:val="0"/>
          <w:sz w:val="28"/>
          <w:szCs w:val="28"/>
          <w:lang w:eastAsia="uk-UA"/>
          <w14:ligatures xmlns:w14="http://schemas.microsoft.com/office/word/2010/wordml" w14:val="none"/>
        </w:rPr>
        <w:t xml:space="preserve"> Здебільшого перевозили пшеницю та кукурудзу. У 1879-1894 рр. привіз пшениці зменшився у 12 разів, тоді як продаж кукурудзи до Одеси зріс удвічі.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[9, с. 655]</w:t>
      </w:r>
      <w:r>
        <w:rPr>
          <w:rFonts w:ascii="Times New Roman" w:cs="Times New Roman" w:eastAsia="Calibri" w:hAnsi="Times New Roman"/>
          <w:kern w:val="0"/>
          <w:sz w:val="28"/>
          <w:szCs w:val="28"/>
          <w:lang w:eastAsia="uk-UA"/>
          <w14:ligatures xmlns:w14="http://schemas.microsoft.com/office/word/2010/wordml" w14:val="none"/>
        </w:rPr>
        <w:t>.</w:t>
      </w:r>
    </w:p>
    <w:p>
      <w:pPr>
        <w:pStyle w:val="style0"/>
        <w:spacing w:after="0" w:lineRule="auto" w:line="360"/>
        <w:ind w:firstLine="567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Після повернення Південного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Буджака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до імперії, розпочався зерновий транзит до Одеси з  інших портах регіону.</w:t>
      </w:r>
    </w:p>
    <w:p>
      <w:pPr>
        <w:pStyle w:val="style0"/>
        <w:tabs>
          <w:tab w:val="left" w:leader="none" w:pos="1635"/>
        </w:tabs>
        <w:spacing w:after="200" w:lineRule="auto" w:line="240"/>
        <w:ind w:firstLine="567"/>
        <w:jc w:val="center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/>
          <w:kern w:val="0"/>
          <w:sz w:val="28"/>
          <w:szCs w:val="28"/>
          <w14:ligatures xmlns:w14="http://schemas.microsoft.com/office/word/2010/wordml" w14:val="none"/>
        </w:rPr>
        <w:t xml:space="preserve">Таблиця 2. Динаміка вивозу збіжжя </w:t>
      </w:r>
      <w:r>
        <w:rPr>
          <w:rFonts w:ascii="Times New Roman" w:cs="Times New Roman" w:eastAsia="Calibri" w:hAnsi="Times New Roman"/>
          <w:b/>
          <w:kern w:val="0"/>
          <w:sz w:val="28"/>
          <w:szCs w:val="28"/>
          <w14:ligatures xmlns:w14="http://schemas.microsoft.com/office/word/2010/wordml" w14:val="none"/>
        </w:rPr>
        <w:t>каботажем</w:t>
      </w:r>
      <w:r>
        <w:rPr>
          <w:rFonts w:ascii="Times New Roman" w:cs="Times New Roman" w:eastAsia="Calibri" w:hAnsi="Times New Roman"/>
          <w:b/>
          <w:kern w:val="0"/>
          <w:sz w:val="28"/>
          <w:szCs w:val="28"/>
          <w14:ligatures xmlns:w14="http://schemas.microsoft.com/office/word/2010/wordml" w14:val="none"/>
        </w:rPr>
        <w:t xml:space="preserve"> з дунайських портів до Одеси 1894-1900 р. (тис. пуд.)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[3, с. 820, 823].</w:t>
      </w:r>
    </w:p>
    <w:tbl>
      <w:tblPr>
        <w:tblW w:w="0" w:type="auto"/>
        <w:tblInd w:w="1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900"/>
        <w:gridCol w:w="900"/>
        <w:gridCol w:w="900"/>
        <w:gridCol w:w="900"/>
        <w:gridCol w:w="900"/>
        <w:gridCol w:w="900"/>
      </w:tblGrid>
      <w:tr>
        <w:trPr/>
        <w:tc>
          <w:tcPr>
            <w:tcW w:w="1236" w:type="dxa"/>
            <w:tcBorders/>
          </w:tcPr>
          <w:p>
            <w:pPr>
              <w:pStyle w:val="style0"/>
              <w:spacing w:after="200" w:lineRule="auto" w:line="240"/>
              <w:rPr>
                <w:rFonts w:ascii="Times New Roman" w:cs="Times New Roman" w:eastAsia="Calibri" w:hAnsi="Times New Roman"/>
                <w:b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b/>
                <w:kern w:val="0"/>
                <w:sz w:val="24"/>
                <w:szCs w:val="24"/>
                <w14:ligatures xmlns:w14="http://schemas.microsoft.com/office/word/2010/wordml" w14:val="none"/>
              </w:rPr>
              <w:t>Порт</w:t>
            </w:r>
          </w:p>
        </w:tc>
        <w:tc>
          <w:tcPr>
            <w:tcW w:w="858" w:type="dxa"/>
            <w:tcBorders/>
          </w:tcPr>
          <w:p>
            <w:pPr>
              <w:pStyle w:val="style0"/>
              <w:spacing w:after="200" w:lineRule="auto" w:line="240"/>
              <w:rPr>
                <w:rFonts w:ascii="Times New Roman" w:cs="Times New Roman" w:eastAsia="Calibri" w:hAnsi="Times New Roman"/>
                <w:b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b/>
                <w:kern w:val="0"/>
                <w:sz w:val="24"/>
                <w:szCs w:val="24"/>
                <w14:ligatures xmlns:w14="http://schemas.microsoft.com/office/word/2010/wordml" w14:val="none"/>
              </w:rPr>
              <w:t>1894</w:t>
            </w:r>
          </w:p>
        </w:tc>
        <w:tc>
          <w:tcPr>
            <w:tcW w:w="858" w:type="dxa"/>
            <w:tcBorders/>
          </w:tcPr>
          <w:p>
            <w:pPr>
              <w:pStyle w:val="style0"/>
              <w:spacing w:after="200" w:lineRule="auto" w:line="240"/>
              <w:rPr>
                <w:rFonts w:ascii="Times New Roman" w:cs="Times New Roman" w:eastAsia="Calibri" w:hAnsi="Times New Roman"/>
                <w:b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b/>
                <w:kern w:val="0"/>
                <w:sz w:val="24"/>
                <w:szCs w:val="24"/>
                <w14:ligatures xmlns:w14="http://schemas.microsoft.com/office/word/2010/wordml" w14:val="none"/>
              </w:rPr>
              <w:t>1895</w:t>
            </w:r>
          </w:p>
        </w:tc>
        <w:tc>
          <w:tcPr>
            <w:tcW w:w="859" w:type="dxa"/>
            <w:tcBorders/>
          </w:tcPr>
          <w:p>
            <w:pPr>
              <w:pStyle w:val="style0"/>
              <w:spacing w:after="200" w:lineRule="auto" w:line="240"/>
              <w:rPr>
                <w:rFonts w:ascii="Times New Roman" w:cs="Times New Roman" w:eastAsia="Calibri" w:hAnsi="Times New Roman"/>
                <w:b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b/>
                <w:kern w:val="0"/>
                <w:sz w:val="24"/>
                <w:szCs w:val="24"/>
                <w14:ligatures xmlns:w14="http://schemas.microsoft.com/office/word/2010/wordml" w14:val="none"/>
              </w:rPr>
              <w:t>1896</w:t>
            </w:r>
          </w:p>
        </w:tc>
        <w:tc>
          <w:tcPr>
            <w:tcW w:w="859" w:type="dxa"/>
            <w:tcBorders/>
          </w:tcPr>
          <w:p>
            <w:pPr>
              <w:pStyle w:val="style0"/>
              <w:spacing w:after="200" w:lineRule="auto" w:line="240"/>
              <w:rPr>
                <w:rFonts w:ascii="Times New Roman" w:cs="Times New Roman" w:eastAsia="Calibri" w:hAnsi="Times New Roman"/>
                <w:b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b/>
                <w:kern w:val="0"/>
                <w:sz w:val="24"/>
                <w:szCs w:val="24"/>
                <w14:ligatures xmlns:w14="http://schemas.microsoft.com/office/word/2010/wordml" w14:val="none"/>
              </w:rPr>
              <w:t>1897</w:t>
            </w:r>
          </w:p>
        </w:tc>
        <w:tc>
          <w:tcPr>
            <w:tcW w:w="859" w:type="dxa"/>
            <w:tcBorders/>
          </w:tcPr>
          <w:p>
            <w:pPr>
              <w:pStyle w:val="style0"/>
              <w:spacing w:after="200" w:lineRule="auto" w:line="240"/>
              <w:rPr>
                <w:rFonts w:ascii="Times New Roman" w:cs="Times New Roman" w:eastAsia="Calibri" w:hAnsi="Times New Roman"/>
                <w:b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b/>
                <w:kern w:val="0"/>
                <w:sz w:val="24"/>
                <w:szCs w:val="24"/>
                <w14:ligatures xmlns:w14="http://schemas.microsoft.com/office/word/2010/wordml" w14:val="none"/>
              </w:rPr>
              <w:t>1898</w:t>
            </w:r>
          </w:p>
        </w:tc>
        <w:tc>
          <w:tcPr>
            <w:tcW w:w="859" w:type="dxa"/>
            <w:tcBorders/>
          </w:tcPr>
          <w:p>
            <w:pPr>
              <w:pStyle w:val="style0"/>
              <w:spacing w:after="200" w:lineRule="auto" w:line="240"/>
              <w:rPr>
                <w:rFonts w:ascii="Times New Roman" w:cs="Times New Roman" w:eastAsia="Calibri" w:hAnsi="Times New Roman"/>
                <w:b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b/>
                <w:kern w:val="0"/>
                <w:sz w:val="24"/>
                <w:szCs w:val="24"/>
                <w14:ligatures xmlns:w14="http://schemas.microsoft.com/office/word/2010/wordml" w14:val="none"/>
              </w:rPr>
              <w:t>1900</w:t>
            </w:r>
          </w:p>
        </w:tc>
      </w:tr>
      <w:tr>
        <w:tblPrEx/>
        <w:trPr/>
        <w:tc>
          <w:tcPr>
            <w:tcW w:w="1236" w:type="dxa"/>
            <w:tcBorders/>
          </w:tcPr>
          <w:p>
            <w:pPr>
              <w:pStyle w:val="style0"/>
              <w:spacing w:after="200" w:lineRule="auto" w:line="240"/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  <w:t>Ізмаїл</w:t>
            </w:r>
          </w:p>
        </w:tc>
        <w:tc>
          <w:tcPr>
            <w:tcW w:w="858" w:type="dxa"/>
            <w:tcBorders/>
          </w:tcPr>
          <w:p>
            <w:pPr>
              <w:pStyle w:val="style0"/>
              <w:spacing w:after="200" w:lineRule="auto" w:line="240"/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  <w:t xml:space="preserve">      8</w:t>
            </w:r>
          </w:p>
        </w:tc>
        <w:tc>
          <w:tcPr>
            <w:tcW w:w="858" w:type="dxa"/>
            <w:tcBorders/>
          </w:tcPr>
          <w:p>
            <w:pPr>
              <w:pStyle w:val="style0"/>
              <w:spacing w:after="200" w:lineRule="auto" w:line="240"/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  <w:t xml:space="preserve">     1</w:t>
            </w:r>
          </w:p>
        </w:tc>
        <w:tc>
          <w:tcPr>
            <w:tcW w:w="859" w:type="dxa"/>
            <w:tcBorders/>
          </w:tcPr>
          <w:p>
            <w:pPr>
              <w:pStyle w:val="style0"/>
              <w:spacing w:after="200" w:lineRule="auto" w:line="240"/>
              <w:jc w:val="center"/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  <w:t>61</w:t>
            </w:r>
          </w:p>
        </w:tc>
        <w:tc>
          <w:tcPr>
            <w:tcW w:w="859" w:type="dxa"/>
            <w:tcBorders/>
          </w:tcPr>
          <w:p>
            <w:pPr>
              <w:pStyle w:val="style0"/>
              <w:spacing w:after="200" w:lineRule="auto" w:line="240"/>
              <w:jc w:val="center"/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  <w:t>25</w:t>
            </w:r>
          </w:p>
        </w:tc>
        <w:tc>
          <w:tcPr>
            <w:tcW w:w="859" w:type="dxa"/>
            <w:tcBorders/>
          </w:tcPr>
          <w:p>
            <w:pPr>
              <w:pStyle w:val="style0"/>
              <w:spacing w:after="200" w:lineRule="auto" w:line="240"/>
              <w:jc w:val="center"/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  <w:t>26</w:t>
            </w:r>
          </w:p>
        </w:tc>
        <w:tc>
          <w:tcPr>
            <w:tcW w:w="859" w:type="dxa"/>
            <w:tcBorders/>
          </w:tcPr>
          <w:p>
            <w:pPr>
              <w:pStyle w:val="style0"/>
              <w:spacing w:after="200" w:lineRule="auto" w:line="240"/>
              <w:jc w:val="center"/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  <w:t>104</w:t>
            </w:r>
          </w:p>
        </w:tc>
      </w:tr>
      <w:tr>
        <w:tblPrEx/>
        <w:trPr/>
        <w:tc>
          <w:tcPr>
            <w:tcW w:w="1236" w:type="dxa"/>
            <w:tcBorders/>
          </w:tcPr>
          <w:p>
            <w:pPr>
              <w:pStyle w:val="style0"/>
              <w:spacing w:after="200" w:lineRule="auto" w:line="240"/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  <w:t>Кілія</w:t>
            </w:r>
          </w:p>
        </w:tc>
        <w:tc>
          <w:tcPr>
            <w:tcW w:w="858" w:type="dxa"/>
            <w:tcBorders/>
          </w:tcPr>
          <w:p>
            <w:pPr>
              <w:pStyle w:val="style0"/>
              <w:spacing w:after="200" w:lineRule="auto" w:line="240"/>
              <w:jc w:val="center"/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  <w:t>65</w:t>
            </w:r>
          </w:p>
        </w:tc>
        <w:tc>
          <w:tcPr>
            <w:tcW w:w="858" w:type="dxa"/>
            <w:tcBorders/>
          </w:tcPr>
          <w:p>
            <w:pPr>
              <w:pStyle w:val="style0"/>
              <w:spacing w:after="200" w:lineRule="auto" w:line="240"/>
              <w:jc w:val="center"/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  <w:t>51</w:t>
            </w:r>
          </w:p>
        </w:tc>
        <w:tc>
          <w:tcPr>
            <w:tcW w:w="859" w:type="dxa"/>
            <w:tcBorders/>
          </w:tcPr>
          <w:p>
            <w:pPr>
              <w:pStyle w:val="style0"/>
              <w:spacing w:after="200" w:lineRule="auto" w:line="240"/>
              <w:jc w:val="center"/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  <w:t>208</w:t>
            </w:r>
          </w:p>
        </w:tc>
        <w:tc>
          <w:tcPr>
            <w:tcW w:w="859" w:type="dxa"/>
            <w:tcBorders/>
          </w:tcPr>
          <w:p>
            <w:pPr>
              <w:pStyle w:val="style0"/>
              <w:spacing w:after="200" w:lineRule="auto" w:line="240"/>
              <w:jc w:val="center"/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  <w:t>66</w:t>
            </w:r>
          </w:p>
        </w:tc>
        <w:tc>
          <w:tcPr>
            <w:tcW w:w="859" w:type="dxa"/>
            <w:tcBorders/>
          </w:tcPr>
          <w:p>
            <w:pPr>
              <w:pStyle w:val="style0"/>
              <w:spacing w:after="200" w:lineRule="auto" w:line="240"/>
              <w:jc w:val="center"/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  <w:t>105</w:t>
            </w:r>
          </w:p>
        </w:tc>
        <w:tc>
          <w:tcPr>
            <w:tcW w:w="859" w:type="dxa"/>
            <w:tcBorders/>
          </w:tcPr>
          <w:p>
            <w:pPr>
              <w:pStyle w:val="style0"/>
              <w:spacing w:after="200" w:lineRule="auto" w:line="240"/>
              <w:jc w:val="center"/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  <w:t>63</w:t>
            </w:r>
          </w:p>
        </w:tc>
      </w:tr>
      <w:tr>
        <w:tblPrEx/>
        <w:trPr/>
        <w:tc>
          <w:tcPr>
            <w:tcW w:w="1236" w:type="dxa"/>
            <w:tcBorders/>
          </w:tcPr>
          <w:p>
            <w:pPr>
              <w:pStyle w:val="style0"/>
              <w:spacing w:after="200" w:lineRule="auto" w:line="240"/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  <w:t>Рені</w:t>
            </w:r>
          </w:p>
        </w:tc>
        <w:tc>
          <w:tcPr>
            <w:tcW w:w="858" w:type="dxa"/>
            <w:tcBorders/>
          </w:tcPr>
          <w:p>
            <w:pPr>
              <w:pStyle w:val="style0"/>
              <w:spacing w:after="200" w:lineRule="auto" w:line="240"/>
              <w:ind w:firstLine="567"/>
              <w:jc w:val="center"/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</w:pPr>
          </w:p>
        </w:tc>
        <w:tc>
          <w:tcPr>
            <w:tcW w:w="858" w:type="dxa"/>
            <w:tcBorders/>
          </w:tcPr>
          <w:p>
            <w:pPr>
              <w:pStyle w:val="style0"/>
              <w:spacing w:after="200" w:lineRule="auto" w:line="240"/>
              <w:ind w:firstLine="567"/>
              <w:jc w:val="center"/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spacing w:after="200" w:lineRule="auto" w:line="240"/>
              <w:ind w:firstLine="567"/>
              <w:jc w:val="center"/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</w:pPr>
          </w:p>
        </w:tc>
        <w:tc>
          <w:tcPr>
            <w:tcW w:w="859" w:type="dxa"/>
            <w:tcBorders/>
          </w:tcPr>
          <w:p>
            <w:pPr>
              <w:pStyle w:val="style0"/>
              <w:spacing w:after="200" w:lineRule="auto" w:line="240"/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  <w:t xml:space="preserve">     2</w:t>
            </w:r>
          </w:p>
        </w:tc>
        <w:tc>
          <w:tcPr>
            <w:tcW w:w="859" w:type="dxa"/>
            <w:tcBorders/>
          </w:tcPr>
          <w:p>
            <w:pPr>
              <w:pStyle w:val="style0"/>
              <w:spacing w:after="200" w:lineRule="auto" w:line="240"/>
              <w:jc w:val="center"/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  <w:t>2,2</w:t>
            </w:r>
          </w:p>
        </w:tc>
        <w:tc>
          <w:tcPr>
            <w:tcW w:w="859" w:type="dxa"/>
            <w:tcBorders/>
          </w:tcPr>
          <w:p>
            <w:pPr>
              <w:pStyle w:val="style0"/>
              <w:spacing w:after="200" w:lineRule="auto" w:line="240"/>
              <w:jc w:val="center"/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  <w:t>78</w:t>
            </w:r>
          </w:p>
        </w:tc>
      </w:tr>
      <w:tr>
        <w:tblPrEx/>
        <w:trPr/>
        <w:tc>
          <w:tcPr>
            <w:tcW w:w="1236" w:type="dxa"/>
            <w:tcBorders/>
          </w:tcPr>
          <w:p>
            <w:pPr>
              <w:pStyle w:val="style0"/>
              <w:spacing w:after="200" w:lineRule="auto" w:line="240"/>
              <w:rPr>
                <w:rFonts w:ascii="Times New Roman" w:cs="Times New Roman" w:eastAsia="Calibri" w:hAnsi="Times New Roman"/>
                <w:b/>
                <w:i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i/>
                <w:kern w:val="0"/>
                <w:sz w:val="24"/>
                <w:szCs w:val="24"/>
                <w14:ligatures xmlns:w14="http://schemas.microsoft.com/office/word/2010/wordml" w14:val="none"/>
              </w:rPr>
              <w:t>Аккерман</w:t>
            </w:r>
          </w:p>
        </w:tc>
        <w:tc>
          <w:tcPr>
            <w:tcW w:w="858" w:type="dxa"/>
            <w:tcBorders/>
          </w:tcPr>
          <w:p>
            <w:pPr>
              <w:pStyle w:val="style0"/>
              <w:spacing w:after="200" w:lineRule="auto" w:line="240"/>
              <w:jc w:val="center"/>
              <w:rPr>
                <w:rFonts w:ascii="Times New Roman" w:cs="Times New Roman" w:eastAsia="Calibri" w:hAnsi="Times New Roman"/>
                <w:i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i/>
                <w:kern w:val="0"/>
                <w:sz w:val="24"/>
                <w:szCs w:val="24"/>
                <w14:ligatures xmlns:w14="http://schemas.microsoft.com/office/word/2010/wordml" w14:val="none"/>
              </w:rPr>
              <w:t>7966</w:t>
            </w:r>
          </w:p>
        </w:tc>
        <w:tc>
          <w:tcPr>
            <w:tcW w:w="858" w:type="dxa"/>
            <w:tcBorders/>
          </w:tcPr>
          <w:p>
            <w:pPr>
              <w:pStyle w:val="style0"/>
              <w:spacing w:after="200" w:lineRule="auto" w:line="240"/>
              <w:jc w:val="center"/>
              <w:rPr>
                <w:rFonts w:ascii="Times New Roman" w:cs="Times New Roman" w:eastAsia="Calibri" w:hAnsi="Times New Roman"/>
                <w:i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i/>
                <w:kern w:val="0"/>
                <w:sz w:val="24"/>
                <w:szCs w:val="24"/>
                <w14:ligatures xmlns:w14="http://schemas.microsoft.com/office/word/2010/wordml" w14:val="none"/>
              </w:rPr>
              <w:t>9953</w:t>
            </w:r>
          </w:p>
        </w:tc>
        <w:tc>
          <w:tcPr>
            <w:tcW w:w="859" w:type="dxa"/>
            <w:tcBorders/>
          </w:tcPr>
          <w:p>
            <w:pPr>
              <w:pStyle w:val="style0"/>
              <w:spacing w:after="200" w:lineRule="auto" w:line="240"/>
              <w:jc w:val="center"/>
              <w:rPr>
                <w:rFonts w:ascii="Times New Roman" w:cs="Times New Roman" w:eastAsia="Calibri" w:hAnsi="Times New Roman"/>
                <w:i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i/>
                <w:kern w:val="0"/>
                <w:sz w:val="24"/>
                <w:szCs w:val="24"/>
                <w14:ligatures xmlns:w14="http://schemas.microsoft.com/office/word/2010/wordml" w14:val="none"/>
              </w:rPr>
              <w:t>4873</w:t>
            </w:r>
          </w:p>
        </w:tc>
        <w:tc>
          <w:tcPr>
            <w:tcW w:w="859" w:type="dxa"/>
            <w:tcBorders/>
          </w:tcPr>
          <w:p>
            <w:pPr>
              <w:pStyle w:val="style0"/>
              <w:spacing w:after="200" w:lineRule="auto" w:line="240"/>
              <w:jc w:val="center"/>
              <w:rPr>
                <w:rFonts w:ascii="Times New Roman" w:cs="Times New Roman" w:eastAsia="Calibri" w:hAnsi="Times New Roman"/>
                <w:i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i/>
                <w:kern w:val="0"/>
                <w:sz w:val="24"/>
                <w:szCs w:val="24"/>
                <w14:ligatures xmlns:w14="http://schemas.microsoft.com/office/word/2010/wordml" w14:val="none"/>
              </w:rPr>
              <w:t>5947</w:t>
            </w:r>
          </w:p>
        </w:tc>
        <w:tc>
          <w:tcPr>
            <w:tcW w:w="859" w:type="dxa"/>
            <w:tcBorders/>
          </w:tcPr>
          <w:p>
            <w:pPr>
              <w:pStyle w:val="style0"/>
              <w:spacing w:after="200" w:lineRule="auto" w:line="240"/>
              <w:jc w:val="center"/>
              <w:rPr>
                <w:rFonts w:ascii="Times New Roman" w:cs="Times New Roman" w:eastAsia="Calibri" w:hAnsi="Times New Roman"/>
                <w:i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i/>
                <w:kern w:val="0"/>
                <w:sz w:val="24"/>
                <w:szCs w:val="24"/>
                <w14:ligatures xmlns:w14="http://schemas.microsoft.com/office/word/2010/wordml" w14:val="none"/>
              </w:rPr>
              <w:t>6985</w:t>
            </w:r>
          </w:p>
        </w:tc>
        <w:tc>
          <w:tcPr>
            <w:tcW w:w="859" w:type="dxa"/>
            <w:tcBorders/>
          </w:tcPr>
          <w:p>
            <w:pPr>
              <w:pStyle w:val="style0"/>
              <w:spacing w:after="200" w:lineRule="auto" w:line="240"/>
              <w:jc w:val="center"/>
              <w:rPr>
                <w:rFonts w:ascii="Times New Roman" w:cs="Times New Roman" w:eastAsia="Calibri" w:hAnsi="Times New Roman"/>
                <w:i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i/>
                <w:kern w:val="0"/>
                <w:sz w:val="24"/>
                <w:szCs w:val="24"/>
                <w14:ligatures xmlns:w14="http://schemas.microsoft.com/office/word/2010/wordml" w14:val="none"/>
              </w:rPr>
              <w:t>4121</w:t>
            </w:r>
          </w:p>
        </w:tc>
      </w:tr>
      <w:tr>
        <w:tblPrEx/>
        <w:trPr/>
        <w:tc>
          <w:tcPr>
            <w:tcW w:w="1236" w:type="dxa"/>
            <w:tcBorders/>
          </w:tcPr>
          <w:p>
            <w:pPr>
              <w:pStyle w:val="style0"/>
              <w:spacing w:after="200" w:lineRule="auto" w:line="240"/>
              <w:rPr>
                <w:rFonts w:ascii="Times New Roman" w:cs="Times New Roman" w:eastAsia="Calibri" w:hAnsi="Times New Roman"/>
                <w:b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b/>
                <w:kern w:val="0"/>
                <w:sz w:val="24"/>
                <w:szCs w:val="24"/>
                <w14:ligatures xmlns:w14="http://schemas.microsoft.com/office/word/2010/wordml" w14:val="none"/>
              </w:rPr>
              <w:t>Одеса</w:t>
            </w:r>
          </w:p>
        </w:tc>
        <w:tc>
          <w:tcPr>
            <w:tcW w:w="858" w:type="dxa"/>
            <w:tcBorders/>
          </w:tcPr>
          <w:p>
            <w:pPr>
              <w:pStyle w:val="style0"/>
              <w:spacing w:after="200" w:lineRule="auto" w:line="240"/>
              <w:jc w:val="center"/>
              <w:rPr>
                <w:rFonts w:ascii="Times New Roman" w:cs="Times New Roman" w:eastAsia="Calibri" w:hAnsi="Times New Roman"/>
                <w:b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b/>
                <w:kern w:val="0"/>
                <w:sz w:val="24"/>
                <w:szCs w:val="24"/>
                <w14:ligatures xmlns:w14="http://schemas.microsoft.com/office/word/2010/wordml" w14:val="none"/>
              </w:rPr>
              <w:t>62332</w:t>
            </w:r>
          </w:p>
        </w:tc>
        <w:tc>
          <w:tcPr>
            <w:tcW w:w="858" w:type="dxa"/>
            <w:tcBorders/>
          </w:tcPr>
          <w:p>
            <w:pPr>
              <w:pStyle w:val="style0"/>
              <w:spacing w:after="200" w:lineRule="auto" w:line="240"/>
              <w:jc w:val="center"/>
              <w:rPr>
                <w:rFonts w:ascii="Times New Roman" w:cs="Times New Roman" w:eastAsia="Calibri" w:hAnsi="Times New Roman"/>
                <w:b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b/>
                <w:kern w:val="0"/>
                <w:sz w:val="24"/>
                <w:szCs w:val="24"/>
                <w14:ligatures xmlns:w14="http://schemas.microsoft.com/office/word/2010/wordml" w14:val="none"/>
              </w:rPr>
              <w:t>62681</w:t>
            </w:r>
          </w:p>
        </w:tc>
        <w:tc>
          <w:tcPr>
            <w:tcW w:w="859" w:type="dxa"/>
            <w:tcBorders/>
          </w:tcPr>
          <w:p>
            <w:pPr>
              <w:pStyle w:val="style0"/>
              <w:spacing w:after="200" w:lineRule="auto" w:line="240"/>
              <w:jc w:val="center"/>
              <w:rPr>
                <w:rFonts w:ascii="Times New Roman" w:cs="Times New Roman" w:eastAsia="Calibri" w:hAnsi="Times New Roman"/>
                <w:b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b/>
                <w:kern w:val="0"/>
                <w:sz w:val="24"/>
                <w:szCs w:val="24"/>
                <w14:ligatures xmlns:w14="http://schemas.microsoft.com/office/word/2010/wordml" w14:val="none"/>
              </w:rPr>
              <w:t>51965</w:t>
            </w:r>
          </w:p>
        </w:tc>
        <w:tc>
          <w:tcPr>
            <w:tcW w:w="859" w:type="dxa"/>
            <w:tcBorders/>
          </w:tcPr>
          <w:p>
            <w:pPr>
              <w:pStyle w:val="style0"/>
              <w:spacing w:after="200" w:lineRule="auto" w:line="240"/>
              <w:jc w:val="center"/>
              <w:rPr>
                <w:rFonts w:ascii="Times New Roman" w:cs="Times New Roman" w:eastAsia="Calibri" w:hAnsi="Times New Roman"/>
                <w:b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b/>
                <w:kern w:val="0"/>
                <w:sz w:val="24"/>
                <w:szCs w:val="24"/>
                <w14:ligatures xmlns:w14="http://schemas.microsoft.com/office/word/2010/wordml" w14:val="none"/>
              </w:rPr>
              <w:t>48686</w:t>
            </w:r>
          </w:p>
        </w:tc>
        <w:tc>
          <w:tcPr>
            <w:tcW w:w="859" w:type="dxa"/>
            <w:tcBorders/>
          </w:tcPr>
          <w:p>
            <w:pPr>
              <w:pStyle w:val="style0"/>
              <w:spacing w:after="200" w:lineRule="auto" w:line="240"/>
              <w:jc w:val="center"/>
              <w:rPr>
                <w:rFonts w:ascii="Times New Roman" w:cs="Times New Roman" w:eastAsia="Calibri" w:hAnsi="Times New Roman"/>
                <w:b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b/>
                <w:kern w:val="0"/>
                <w:sz w:val="24"/>
                <w:szCs w:val="24"/>
                <w14:ligatures xmlns:w14="http://schemas.microsoft.com/office/word/2010/wordml" w14:val="none"/>
              </w:rPr>
              <w:t>45253</w:t>
            </w:r>
          </w:p>
        </w:tc>
        <w:tc>
          <w:tcPr>
            <w:tcW w:w="859" w:type="dxa"/>
            <w:tcBorders/>
          </w:tcPr>
          <w:p>
            <w:pPr>
              <w:pStyle w:val="style0"/>
              <w:spacing w:after="200" w:lineRule="auto" w:line="240"/>
              <w:jc w:val="center"/>
              <w:rPr>
                <w:rFonts w:ascii="Times New Roman" w:cs="Times New Roman" w:eastAsia="Calibri" w:hAnsi="Times New Roman"/>
                <w:b/>
                <w:kern w:val="0"/>
                <w:sz w:val="24"/>
                <w:szCs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Calibri" w:hAnsi="Times New Roman"/>
                <w:b/>
                <w:kern w:val="0"/>
                <w:sz w:val="24"/>
                <w:szCs w:val="24"/>
                <w14:ligatures xmlns:w14="http://schemas.microsoft.com/office/word/2010/wordml" w14:val="none"/>
              </w:rPr>
              <w:t>23153</w:t>
            </w:r>
          </w:p>
        </w:tc>
      </w:tr>
    </w:tbl>
    <w:p>
      <w:pPr>
        <w:pStyle w:val="style0"/>
        <w:spacing w:before="120" w:after="0" w:lineRule="auto" w:line="360"/>
        <w:ind w:firstLine="567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Очевидно, що головним постачальником хліба з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Буджака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лишався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Аккерман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. За його виключенням, частка дунайських портів не перевищувала поріг 1,05 % у 1900 р. привозу збіжжя до Одеси.</w:t>
      </w:r>
    </w:p>
    <w:p>
      <w:pPr>
        <w:pStyle w:val="style0"/>
        <w:tabs>
          <w:tab w:val="left" w:leader="none" w:pos="720"/>
        </w:tabs>
        <w:spacing w:after="0" w:lineRule="auto" w:line="360"/>
        <w:ind w:right="-6" w:firstLine="539"/>
        <w:jc w:val="both"/>
        <w:rPr>
          <w:rFonts w:ascii="Times New Roman" w:cs="Times New Roman" w:eastAsia="Calibri" w:hAnsi="Times New Roman"/>
          <w:kern w:val="0"/>
          <w:sz w:val="16"/>
          <w:szCs w:val="16"/>
          <w:lang w:eastAsia="uk-U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Небажання дунайських портів включатися у експортну торгівлю Одеса намагалася подолати шляхом тарифної війни. </w:t>
      </w:r>
      <w:r>
        <w:rPr>
          <w:rFonts w:ascii="Times New Roman" w:cs="Times New Roman" w:eastAsia="Calibri" w:hAnsi="Times New Roman"/>
          <w:kern w:val="0"/>
          <w:sz w:val="28"/>
          <w:szCs w:val="28"/>
          <w:lang w:eastAsia="uk-UA"/>
          <w14:ligatures xmlns:w14="http://schemas.microsoft.com/office/word/2010/wordml" w14:val="none"/>
        </w:rPr>
        <w:t xml:space="preserve">Царський уряд у жовтні 1897 р. ввів новий залізничний тариф. Згідно з ним транспортування від станції </w:t>
      </w:r>
      <w:r>
        <w:rPr>
          <w:rFonts w:ascii="Times New Roman" w:cs="Times New Roman" w:eastAsia="Calibri" w:hAnsi="Times New Roman"/>
          <w:kern w:val="0"/>
          <w:sz w:val="28"/>
          <w:szCs w:val="28"/>
          <w:lang w:eastAsia="uk-UA"/>
          <w14:ligatures xmlns:w14="http://schemas.microsoft.com/office/word/2010/wordml" w14:val="none"/>
        </w:rPr>
        <w:t>Скиноси</w:t>
      </w:r>
      <w:r>
        <w:rPr>
          <w:rFonts w:ascii="Times New Roman" w:cs="Times New Roman" w:eastAsia="Calibri" w:hAnsi="Times New Roman"/>
          <w:kern w:val="0"/>
          <w:sz w:val="28"/>
          <w:szCs w:val="28"/>
          <w:lang w:eastAsia="uk-UA"/>
          <w14:ligatures xmlns:w14="http://schemas.microsoft.com/office/word/2010/wordml" w14:val="none"/>
        </w:rPr>
        <w:t xml:space="preserve"> до Одеси (214 верст) коштувало 3,44 коп. за пуд, а від </w:t>
      </w:r>
      <w:r>
        <w:rPr>
          <w:rFonts w:ascii="Times New Roman" w:cs="Times New Roman" w:eastAsia="Calibri" w:hAnsi="Times New Roman"/>
          <w:kern w:val="0"/>
          <w:sz w:val="28"/>
          <w:szCs w:val="28"/>
          <w:lang w:eastAsia="uk-UA"/>
          <w14:ligatures xmlns:w14="http://schemas.microsoft.com/office/word/2010/wordml" w14:val="none"/>
        </w:rPr>
        <w:t>Скиноси</w:t>
      </w:r>
      <w:r>
        <w:rPr>
          <w:rFonts w:ascii="Times New Roman" w:cs="Times New Roman" w:eastAsia="Calibri" w:hAnsi="Times New Roman"/>
          <w:kern w:val="0"/>
          <w:sz w:val="28"/>
          <w:szCs w:val="28"/>
          <w:lang w:eastAsia="uk-UA"/>
          <w14:ligatures xmlns:w14="http://schemas.microsoft.com/office/word/2010/wordml" w14:val="none"/>
        </w:rPr>
        <w:t xml:space="preserve"> до Рені (174 версти) – 6,96 коп. Вартість перевезення станціями Бессарабська – Одеса (240 верст) складала 5,69 коп., станціями Бессарабська – Рені (152 версти) – 6,08 коп. за пуд. Це було грубим порушенням залізничного тарифу 1893 р., який чітко постановляв: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перевезення хліба до 200 верст для внутрішнього сполучення складало 5,9 коп., від 200 верств – 9,15 коп. за пуд. Фактично  одеські залізничники недоплачували до 6 коп. за пуд вантажу, тоді як ренійські переплачували – 0,9-1 коп. за пуд. </w:t>
      </w:r>
      <w:r>
        <w:rPr>
          <w:rFonts w:ascii="Times New Roman" w:cs="Times New Roman" w:eastAsia="Calibri" w:hAnsi="Times New Roman"/>
          <w:spacing w:val="-5"/>
          <w:kern w:val="0"/>
          <w:sz w:val="28"/>
          <w:szCs w:val="28"/>
          <w14:ligatures xmlns:w14="http://schemas.microsoft.com/office/word/2010/wordml" w14:val="none"/>
        </w:rPr>
        <w:t>[15, с. 124]</w:t>
      </w:r>
      <w:r>
        <w:rPr>
          <w:rFonts w:ascii="Times New Roman" w:cs="Times New Roman" w:eastAsia="Calibri" w:hAnsi="Times New Roman"/>
          <w:kern w:val="0"/>
          <w:sz w:val="16"/>
          <w:szCs w:val="16"/>
          <w:lang w:eastAsia="uk-UA"/>
          <w14:ligatures xmlns:w14="http://schemas.microsoft.com/office/word/2010/wordml" w14:val="none"/>
        </w:rPr>
        <w:t>.</w:t>
      </w:r>
    </w:p>
    <w:p>
      <w:pPr>
        <w:pStyle w:val="style0"/>
        <w:tabs>
          <w:tab w:val="left" w:leader="none" w:pos="720"/>
        </w:tabs>
        <w:spacing w:after="0" w:lineRule="auto" w:line="360"/>
        <w:ind w:right="-6" w:firstLine="539"/>
        <w:jc w:val="both"/>
        <w:rPr>
          <w:rFonts w:ascii="Times New Roman" w:cs="Times New Roman" w:eastAsia="Calibri" w:hAnsi="Times New Roman"/>
          <w:kern w:val="0"/>
          <w:sz w:val="28"/>
          <w:szCs w:val="28"/>
          <w:lang w:eastAsia="uk-U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:lang w:eastAsia="uk-UA"/>
          <w14:ligatures xmlns:w14="http://schemas.microsoft.com/office/word/2010/wordml" w14:val="none"/>
        </w:rPr>
        <w:t xml:space="preserve">Комерсанти Рені у цьому тарифі бачили відкрите ігнорування своїх інтересів: «Шляхом штучного зменшення тарифу, перевезення вантажу до Одеси призвело до зменшення привозу вантажів до Рені.... Наше місто стало беззахисною жертвою спекуляцій величезного порту, з яким воно не в силах боротися». Іншого удару було завдано </w:t>
      </w:r>
      <w:r>
        <w:rPr>
          <w:rFonts w:ascii="Times New Roman" w:cs="Times New Roman" w:eastAsia="Calibri" w:hAnsi="Times New Roman"/>
          <w:kern w:val="0"/>
          <w:sz w:val="28"/>
          <w:szCs w:val="28"/>
          <w:lang w:eastAsia="uk-UA"/>
          <w14:ligatures xmlns:w14="http://schemas.microsoft.com/office/word/2010/wordml" w14:val="none"/>
        </w:rPr>
        <w:t>Аккерману</w:t>
      </w:r>
      <w:r>
        <w:rPr>
          <w:rFonts w:ascii="Times New Roman" w:cs="Times New Roman" w:eastAsia="Calibri" w:hAnsi="Times New Roman"/>
          <w:kern w:val="0"/>
          <w:sz w:val="28"/>
          <w:szCs w:val="28"/>
          <w:lang w:eastAsia="uk-UA"/>
          <w14:ligatures xmlns:w14="http://schemas.microsoft.com/office/word/2010/wordml" w14:val="none"/>
        </w:rPr>
        <w:t xml:space="preserve">. У 1899 р. міська влада </w:t>
      </w:r>
      <w:r>
        <w:rPr>
          <w:rFonts w:ascii="Times New Roman" w:cs="Times New Roman" w:eastAsia="Calibri" w:hAnsi="Times New Roman"/>
          <w:kern w:val="0"/>
          <w:sz w:val="28"/>
          <w:szCs w:val="28"/>
          <w:lang w:eastAsia="uk-UA"/>
          <w14:ligatures xmlns:w14="http://schemas.microsoft.com/office/word/2010/wordml" w14:val="none"/>
        </w:rPr>
        <w:t>Аккермана</w:t>
      </w:r>
      <w:r>
        <w:rPr>
          <w:rFonts w:ascii="Times New Roman" w:cs="Times New Roman" w:eastAsia="Calibri" w:hAnsi="Times New Roman"/>
          <w:kern w:val="0"/>
          <w:sz w:val="28"/>
          <w:szCs w:val="28"/>
          <w:lang w:eastAsia="uk-UA"/>
          <w14:ligatures xmlns:w14="http://schemas.microsoft.com/office/word/2010/wordml" w14:val="none"/>
        </w:rPr>
        <w:t xml:space="preserve"> підняла питання про відкриття морського порту і навіть заключила </w:t>
      </w:r>
      <w:r>
        <w:rPr>
          <w:rFonts w:ascii="Times New Roman" w:cs="Times New Roman" w:eastAsia="Calibri" w:hAnsi="Times New Roman"/>
          <w:kern w:val="0"/>
          <w:sz w:val="28"/>
          <w:szCs w:val="28"/>
          <w:lang w:eastAsia="uk-UA"/>
          <w14:ligatures xmlns:w14="http://schemas.microsoft.com/office/word/2010/wordml" w14:val="none"/>
        </w:rPr>
        <w:t xml:space="preserve">договір будівництва причалу та елеватора з австро-угорським громадянином Б. </w:t>
      </w:r>
      <w:r>
        <w:rPr>
          <w:rFonts w:ascii="Times New Roman" w:cs="Times New Roman" w:eastAsia="Calibri" w:hAnsi="Times New Roman"/>
          <w:kern w:val="0"/>
          <w:sz w:val="28"/>
          <w:szCs w:val="28"/>
          <w:lang w:eastAsia="uk-UA"/>
          <w14:ligatures xmlns:w14="http://schemas.microsoft.com/office/word/2010/wordml" w14:val="none"/>
        </w:rPr>
        <w:t>Вангелем</w:t>
      </w:r>
      <w:r>
        <w:rPr>
          <w:rFonts w:ascii="Times New Roman" w:cs="Times New Roman" w:eastAsia="Calibri" w:hAnsi="Times New Roman"/>
          <w:kern w:val="0"/>
          <w:sz w:val="28"/>
          <w:szCs w:val="28"/>
          <w:lang w:eastAsia="uk-UA"/>
          <w14:ligatures xmlns:w14="http://schemas.microsoft.com/office/word/2010/wordml" w14:val="none"/>
        </w:rPr>
        <w:t>. Однак, уряд не підтримав ідею через іноземне підданство підрядника. Справжня причина полягала у небажані відволікати вантажі від Одеського порту. Це могло б призвести до втрати одеськими комерсантами монопольного права на зовнішню торгівлю в регіоні. У 1902 р. Міністерство промисловості і торгівлі тимчасово закрило порт для відвідування комерційних суден</w:t>
      </w:r>
      <w:r>
        <w:rPr>
          <w:rFonts w:ascii="Times New Roman" w:cs="Times New Roman" w:eastAsia="Calibri" w:hAnsi="Times New Roman"/>
          <w:spacing w:val="-5"/>
          <w:kern w:val="0"/>
          <w:sz w:val="28"/>
          <w:szCs w:val="28"/>
          <w14:ligatures xmlns:w14="http://schemas.microsoft.com/office/word/2010/wordml" w14:val="none"/>
        </w:rPr>
        <w:t xml:space="preserve"> [6, с. 12; 14, с. 288-289]</w:t>
      </w:r>
      <w:r>
        <w:rPr>
          <w:rFonts w:ascii="Times New Roman" w:cs="Times New Roman" w:eastAsia="Calibri" w:hAnsi="Times New Roman"/>
          <w:kern w:val="0"/>
          <w:sz w:val="28"/>
          <w:szCs w:val="28"/>
          <w:lang w:eastAsia="uk-UA"/>
          <w14:ligatures xmlns:w14="http://schemas.microsoft.com/office/word/2010/wordml" w14:val="none"/>
        </w:rPr>
        <w:t>.</w:t>
      </w:r>
      <w:r>
        <w:rPr>
          <w:rFonts w:ascii="Times New Roman" w:cs="Times New Roman" w:eastAsia="Calibri" w:hAnsi="Times New Roman"/>
          <w:kern w:val="0"/>
          <w:sz w:val="20"/>
          <w:szCs w:val="20"/>
          <w:lang w:eastAsia="uk-U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8"/>
          <w:szCs w:val="28"/>
          <w:lang w:eastAsia="uk-UA"/>
          <w14:ligatures xmlns:w14="http://schemas.microsoft.com/office/word/2010/wordml" w14:val="none"/>
        </w:rPr>
        <w:t xml:space="preserve">Таким чином, порти </w:t>
      </w:r>
      <w:r>
        <w:rPr>
          <w:rFonts w:ascii="Times New Roman" w:cs="Times New Roman" w:eastAsia="Calibri" w:hAnsi="Times New Roman"/>
          <w:kern w:val="0"/>
          <w:sz w:val="28"/>
          <w:szCs w:val="28"/>
          <w:lang w:eastAsia="uk-UA"/>
          <w14:ligatures xmlns:w14="http://schemas.microsoft.com/office/word/2010/wordml" w14:val="none"/>
        </w:rPr>
        <w:t>Буджака</w:t>
      </w:r>
      <w:r>
        <w:rPr>
          <w:rFonts w:ascii="Times New Roman" w:cs="Times New Roman" w:eastAsia="Calibri" w:hAnsi="Times New Roman"/>
          <w:kern w:val="0"/>
          <w:sz w:val="28"/>
          <w:szCs w:val="28"/>
          <w:lang w:eastAsia="uk-UA"/>
          <w14:ligatures xmlns:w14="http://schemas.microsoft.com/office/word/2010/wordml" w14:val="none"/>
        </w:rPr>
        <w:t xml:space="preserve"> не змогли подолати конкуренцію з боку Одеси і були змушенні лишатися «продовольчими донорами» для її порту. </w:t>
      </w:r>
    </w:p>
    <w:p>
      <w:pPr>
        <w:pStyle w:val="style0"/>
        <w:tabs>
          <w:tab w:val="left" w:leader="none" w:pos="720"/>
        </w:tabs>
        <w:spacing w:after="200" w:lineRule="auto" w:line="360"/>
        <w:ind w:right="-6"/>
        <w:jc w:val="center"/>
        <w:rPr>
          <w:rFonts w:ascii="Times New Roman" w:cs="Times New Roman" w:eastAsia="Calibri" w:hAnsi="Times New Roman"/>
          <w:b/>
          <w:kern w:val="0"/>
          <w:sz w:val="28"/>
          <w:szCs w:val="28"/>
          <w:lang w:eastAsia="uk-UA"/>
          <w14:ligatures xmlns:w14="http://schemas.microsoft.com/office/word/2010/wordml" w14:val="none"/>
        </w:rPr>
      </w:pPr>
    </w:p>
    <w:p>
      <w:pPr>
        <w:pStyle w:val="style0"/>
        <w:tabs>
          <w:tab w:val="left" w:leader="none" w:pos="720"/>
        </w:tabs>
        <w:spacing w:after="120" w:lineRule="auto" w:line="240"/>
        <w:ind w:left="1080" w:right="-6"/>
        <w:jc w:val="center"/>
        <w:rPr>
          <w:rFonts w:ascii="Times New Roman" w:cs="Times New Roman" w:eastAsia="Calibri" w:hAnsi="Times New Roman"/>
          <w:b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>Список використаних джерел</w:t>
      </w:r>
    </w:p>
    <w:p>
      <w:pPr>
        <w:pStyle w:val="style0"/>
        <w:widowControl w:val="false"/>
        <w:numPr>
          <w:ilvl w:val="0"/>
          <w:numId w:val="1"/>
        </w:numPr>
        <w:tabs>
          <w:tab w:val="left" w:leader="none" w:pos="360"/>
          <w:tab w:val="left" w:leader="none" w:pos="900"/>
          <w:tab w:val="left" w:leader="none" w:pos="1080"/>
        </w:tabs>
        <w:autoSpaceDE w:val="false"/>
        <w:autoSpaceDN w:val="false"/>
        <w:adjustRightInd w:val="false"/>
        <w:spacing w:after="0" w:lineRule="auto" w:line="240"/>
        <w:ind w:right="-185"/>
        <w:jc w:val="both"/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Гончарук Тарас. Одеське порто-франко. Історія. 1819-1859 рр.: Монографія.  Одеса: 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Астропринт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, 2005. 312 с.</w:t>
      </w:r>
    </w:p>
    <w:p>
      <w:pPr>
        <w:pStyle w:val="style0"/>
        <w:widowControl w:val="false"/>
        <w:numPr>
          <w:ilvl w:val="0"/>
          <w:numId w:val="1"/>
        </w:numPr>
        <w:tabs>
          <w:tab w:val="left" w:leader="none" w:pos="360"/>
          <w:tab w:val="left" w:leader="none" w:pos="900"/>
          <w:tab w:val="left" w:leader="none" w:pos="1080"/>
        </w:tabs>
        <w:autoSpaceDE w:val="false"/>
        <w:autoSpaceDN w:val="false"/>
        <w:adjustRightInd w:val="false"/>
        <w:spacing w:after="0" w:lineRule="auto" w:line="240"/>
        <w:ind w:right="-185"/>
        <w:jc w:val="both"/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Гончарук Т. Г. Проекти організації транзитної торгівлі через дунайські порти Російської імперії у 1820-1830-х рр. //Інтелігенція та влада: громадсько-політичний науковий збірник. Серія: історія. 2007. Вип.9. С. 38-46.</w:t>
      </w:r>
    </w:p>
    <w:p>
      <w:pPr>
        <w:pStyle w:val="style0"/>
        <w:widowControl w:val="false"/>
        <w:numPr>
          <w:ilvl w:val="0"/>
          <w:numId w:val="1"/>
        </w:numPr>
        <w:tabs>
          <w:tab w:val="left" w:leader="none" w:pos="360"/>
          <w:tab w:val="left" w:leader="none" w:pos="900"/>
          <w:tab w:val="left" w:leader="none" w:pos="1080"/>
        </w:tabs>
        <w:autoSpaceDE w:val="false"/>
        <w:autoSpaceDN w:val="false"/>
        <w:adjustRightInd w:val="false"/>
        <w:spacing w:after="0" w:lineRule="auto" w:line="240"/>
        <w:ind w:right="-185"/>
        <w:jc w:val="both"/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 xml:space="preserve">Давыдов М. А. Всероссийский рынок в конце ХІХ – начале ХХ века и железнодорожная статистика. / 2 изд., доп. СПб: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>Алетейя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>,  2019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>. 1004 с.</w:t>
      </w:r>
    </w:p>
    <w:p>
      <w:pPr>
        <w:pStyle w:val="style0"/>
        <w:widowControl w:val="false"/>
        <w:numPr>
          <w:ilvl w:val="0"/>
          <w:numId w:val="1"/>
        </w:numPr>
        <w:tabs>
          <w:tab w:val="left" w:leader="none" w:pos="360"/>
          <w:tab w:val="left" w:leader="none" w:pos="900"/>
          <w:tab w:val="left" w:leader="none" w:pos="1080"/>
        </w:tabs>
        <w:autoSpaceDE w:val="false"/>
        <w:autoSpaceDN w:val="false"/>
        <w:adjustRightInd w:val="false"/>
        <w:spacing w:after="0" w:lineRule="auto" w:line="240"/>
        <w:ind w:right="-185"/>
        <w:jc w:val="both"/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Дробний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 В. Соляні промисли Одеського повіту Херсонської губернії ХІХ – початок ХХ ст. // 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Краєвєд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: відкриваємо історію Одеського краю [Сайт]. 2022. 17 серпня. URL: </w:t>
      </w:r>
      <w:r>
        <w:rPr/>
        <w:fldChar w:fldCharType="begin"/>
      </w:r>
      <w:r>
        <w:instrText xml:space="preserve"> HYPERLINK "http://kraeved.od.ua/art/d/drobny/soliani_promysly_odeskoho_povitu_khersonskoi_hubernii.php" </w:instrText>
      </w:r>
      <w:r>
        <w:rPr/>
        <w:fldChar w:fldCharType="separate"/>
      </w:r>
      <w:r>
        <w:rPr>
          <w:rFonts w:ascii="Times New Roman" w:cs="Times New Roman" w:eastAsia="Calibri" w:hAnsi="Times New Roman"/>
          <w:kern w:val="0"/>
          <w:sz w:val="24"/>
          <w:szCs w:val="24"/>
          <w:u w:val="single"/>
          <w14:ligatures xmlns:w14="http://schemas.microsoft.com/office/word/2010/wordml" w14:val="none"/>
        </w:rPr>
        <w:t>http://kraeved.od.ua/art/d/drobny/soliani_promysly_odeskoho_povitu_khersonskoi_hubernii.php</w:t>
      </w:r>
      <w:r>
        <w:rPr/>
        <w:fldChar w:fldCharType="end"/>
      </w:r>
    </w:p>
    <w:p>
      <w:pPr>
        <w:pStyle w:val="style0"/>
        <w:widowControl w:val="false"/>
        <w:numPr>
          <w:ilvl w:val="0"/>
          <w:numId w:val="1"/>
        </w:numPr>
        <w:tabs>
          <w:tab w:val="left" w:leader="none" w:pos="540"/>
        </w:tabs>
        <w:autoSpaceDE w:val="false"/>
        <w:autoSpaceDN w:val="false"/>
        <w:adjustRightInd w:val="false"/>
        <w:spacing w:after="0" w:lineRule="auto" w:line="240"/>
        <w:ind w:right="-185"/>
        <w:jc w:val="both"/>
        <w:rPr>
          <w:rFonts w:ascii="Times New Roman" w:cs="Times New Roman" w:eastAsia="Calibri" w:hAnsi="Times New Roman"/>
          <w:b/>
          <w:kern w:val="0"/>
          <w:sz w:val="24"/>
          <w:szCs w:val="24"/>
          <w:lang w:val="ru-RU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 xml:space="preserve">Известия о хлебной торговли в Одессе и Бессарабии //ЖМВД. </w:t>
      </w:r>
      <w:r>
        <w:rPr>
          <w:rFonts w:ascii="Times New Roman" w:cs="Times New Roman" w:eastAsia="Calibri" w:hAnsi="Times New Roman"/>
          <w:spacing w:val="-4"/>
          <w:kern w:val="0"/>
          <w:sz w:val="24"/>
          <w:szCs w:val="24"/>
          <w:lang w:val="ru-RU"/>
          <w14:ligatures xmlns:w14="http://schemas.microsoft.com/office/word/2010/wordml" w14:val="none"/>
        </w:rPr>
        <w:t>СПб: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 xml:space="preserve"> тип МВД, 1848. Ч. 23.  С.47 – 62.</w:t>
      </w:r>
    </w:p>
    <w:p>
      <w:pPr>
        <w:pStyle w:val="style0"/>
        <w:widowControl w:val="false"/>
        <w:numPr>
          <w:ilvl w:val="0"/>
          <w:numId w:val="1"/>
        </w:numPr>
        <w:tabs>
          <w:tab w:val="left" w:leader="none" w:pos="360"/>
          <w:tab w:val="left" w:leader="none" w:pos="900"/>
          <w:tab w:val="left" w:leader="none" w:pos="1080"/>
        </w:tabs>
        <w:autoSpaceDE w:val="false"/>
        <w:autoSpaceDN w:val="false"/>
        <w:adjustRightInd w:val="false"/>
        <w:spacing w:after="0" w:lineRule="auto" w:line="240"/>
        <w:ind w:right="-185"/>
        <w:jc w:val="both"/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>Наниев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 xml:space="preserve"> П. И. Белгород-Днестровский. Одесса: Маяк,1985. 80 с.</w:t>
      </w:r>
    </w:p>
    <w:p>
      <w:pPr>
        <w:pStyle w:val="style0"/>
        <w:widowControl w:val="false"/>
        <w:numPr>
          <w:ilvl w:val="0"/>
          <w:numId w:val="1"/>
        </w:numPr>
        <w:tabs>
          <w:tab w:val="left" w:leader="none" w:pos="360"/>
          <w:tab w:val="left" w:leader="none" w:pos="900"/>
          <w:tab w:val="left" w:leader="none" w:pos="1080"/>
        </w:tabs>
        <w:autoSpaceDE w:val="false"/>
        <w:autoSpaceDN w:val="false"/>
        <w:adjustRightInd w:val="false"/>
        <w:spacing w:after="0" w:lineRule="auto" w:line="240"/>
        <w:ind w:right="-185"/>
        <w:jc w:val="both"/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>Мещерюк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 xml:space="preserve"> И. И. Социально-экономическое развитие болгарских и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>гагаузких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 xml:space="preserve"> сел Южной Бессарабии (1808-1856). Кишинев: 1970.  301 с. </w:t>
      </w:r>
    </w:p>
    <w:p>
      <w:pPr>
        <w:pStyle w:val="style0"/>
        <w:widowControl w:val="false"/>
        <w:numPr>
          <w:ilvl w:val="0"/>
          <w:numId w:val="1"/>
        </w:numPr>
        <w:tabs>
          <w:tab w:val="left" w:leader="none" w:pos="360"/>
          <w:tab w:val="left" w:leader="none" w:pos="900"/>
          <w:tab w:val="left" w:leader="none" w:pos="1080"/>
        </w:tabs>
        <w:autoSpaceDE w:val="false"/>
        <w:autoSpaceDN w:val="false"/>
        <w:adjustRightInd w:val="false"/>
        <w:spacing w:after="0" w:lineRule="auto" w:line="240"/>
        <w:ind w:right="-185"/>
        <w:jc w:val="both"/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 xml:space="preserve">Пастернак В. А. Крепость Измаил и город Тучков в 1812-1856 гг.: по источникам и литературе 1812-1856 гг. /Измаил. горсовет, Отд. Культуры, Измаил.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>мемор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>. парк- музей «Крепость»; [науч. ред. И. В. Сапожников]. Измаил: Ирбис, 2020. 373 с.</w:t>
      </w:r>
    </w:p>
    <w:p>
      <w:pPr>
        <w:pStyle w:val="style0"/>
        <w:widowControl w:val="false"/>
        <w:numPr>
          <w:ilvl w:val="0"/>
          <w:numId w:val="1"/>
        </w:numPr>
        <w:tabs>
          <w:tab w:val="left" w:leader="none" w:pos="360"/>
          <w:tab w:val="left" w:leader="none" w:pos="900"/>
          <w:tab w:val="left" w:leader="none" w:pos="1080"/>
        </w:tabs>
        <w:autoSpaceDE w:val="false"/>
        <w:autoSpaceDN w:val="false"/>
        <w:adjustRightInd w:val="false"/>
        <w:spacing w:after="0" w:lineRule="auto" w:line="240"/>
        <w:ind w:right="-185"/>
        <w:jc w:val="both"/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>Пухальский И.Д. Внешняя торговля зерном в Бессарабии в 1850-1902 гг.  // ЕАИВЕ. 1964. Кишинев, 1966. С.654-657.</w:t>
      </w:r>
    </w:p>
    <w:p>
      <w:pPr>
        <w:pStyle w:val="style0"/>
        <w:widowControl w:val="false"/>
        <w:numPr>
          <w:ilvl w:val="0"/>
          <w:numId w:val="1"/>
        </w:numPr>
        <w:tabs>
          <w:tab w:val="left" w:leader="none" w:pos="360"/>
          <w:tab w:val="left" w:leader="none" w:pos="900"/>
        </w:tabs>
        <w:autoSpaceDE w:val="false"/>
        <w:autoSpaceDN w:val="false"/>
        <w:adjustRightInd w:val="false"/>
        <w:spacing w:after="0" w:lineRule="auto" w:line="240"/>
        <w:ind w:right="-185"/>
        <w:jc w:val="both"/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>Скальковский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 xml:space="preserve"> А. А. Торговые рынки Новороссийского края // ЖМВД. </w:t>
      </w:r>
      <w:r>
        <w:rPr>
          <w:rFonts w:ascii="Times New Roman" w:cs="Times New Roman" w:eastAsia="Calibri" w:hAnsi="Times New Roman"/>
          <w:spacing w:val="-4"/>
          <w:kern w:val="0"/>
          <w:sz w:val="24"/>
          <w:szCs w:val="24"/>
          <w:lang w:val="ru-RU"/>
          <w14:ligatures xmlns:w14="http://schemas.microsoft.com/office/word/2010/wordml" w14:val="none"/>
        </w:rPr>
        <w:t xml:space="preserve">СПб: тип. МВД,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>1851. Ч. 33. С. 1-55.</w:t>
      </w:r>
    </w:p>
    <w:p>
      <w:pPr>
        <w:pStyle w:val="style0"/>
        <w:widowControl w:val="false"/>
        <w:numPr>
          <w:ilvl w:val="0"/>
          <w:numId w:val="1"/>
        </w:numPr>
        <w:tabs>
          <w:tab w:val="left" w:leader="none" w:pos="360"/>
          <w:tab w:val="left" w:leader="none" w:pos="900"/>
        </w:tabs>
        <w:autoSpaceDE w:val="false"/>
        <w:autoSpaceDN w:val="false"/>
        <w:adjustRightInd w:val="false"/>
        <w:spacing w:after="0" w:lineRule="auto" w:line="240"/>
        <w:ind w:right="-185"/>
        <w:jc w:val="both"/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Томулець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 В. М. Торгові зв’язки Бессарабії з Україною 1812-1830 рр.  //</w:t>
      </w:r>
      <w:r>
        <w:rPr>
          <w:rFonts w:ascii="Times New Roman" w:cs="Times New Roman" w:eastAsia="Calibri" w:hAnsi="Times New Roman"/>
          <w:spacing w:val="-4"/>
          <w:kern w:val="0"/>
          <w:sz w:val="24"/>
          <w:szCs w:val="24"/>
          <w14:ligatures xmlns:w14="http://schemas.microsoft.com/office/word/2010/wordml" w14:val="none"/>
        </w:rPr>
        <w:t xml:space="preserve"> Український 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історичний журнал. 1987. № 6. С. 78-85.</w:t>
      </w:r>
    </w:p>
    <w:p>
      <w:pPr>
        <w:pStyle w:val="style0"/>
        <w:widowControl w:val="false"/>
        <w:numPr>
          <w:ilvl w:val="0"/>
          <w:numId w:val="1"/>
        </w:numPr>
        <w:tabs>
          <w:tab w:val="left" w:leader="none" w:pos="360"/>
          <w:tab w:val="left" w:leader="none" w:pos="900"/>
        </w:tabs>
        <w:autoSpaceDE w:val="false"/>
        <w:autoSpaceDN w:val="false"/>
        <w:adjustRightInd w:val="false"/>
        <w:spacing w:after="0" w:lineRule="auto" w:line="240"/>
        <w:ind w:right="-185"/>
        <w:jc w:val="both"/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snapToGrid w:val="false"/>
          <w:kern w:val="0"/>
          <w:sz w:val="24"/>
          <w:szCs w:val="24"/>
          <w:lang w:val="ru-RU"/>
          <w14:ligatures xmlns:w14="http://schemas.microsoft.com/office/word/2010/wordml" w14:val="none"/>
        </w:rPr>
        <w:t>Томулец</w:t>
      </w:r>
      <w:r>
        <w:rPr>
          <w:rFonts w:ascii="Times New Roman" w:cs="Times New Roman" w:eastAsia="Calibri" w:hAnsi="Times New Roman"/>
          <w:snapToGrid w:val="false"/>
          <w:kern w:val="0"/>
          <w:sz w:val="24"/>
          <w:szCs w:val="24"/>
          <w:lang w:val="ru-RU"/>
          <w14:ligatures xmlns:w14="http://schemas.microsoft.com/office/word/2010/wordml" w14:val="none"/>
        </w:rPr>
        <w:t xml:space="preserve"> В. Н.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 xml:space="preserve"> Торговое законодательство и торговля Бессарабии с другими губерниями России в дореформенные десятилетия (1812 - 1861 гг.).: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>дис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>. … канд. ист. наук: 07.00.02. «история СССР». Кишинев, 1988. 260 с.</w:t>
      </w:r>
    </w:p>
    <w:p>
      <w:pPr>
        <w:pStyle w:val="style0"/>
        <w:widowControl w:val="false"/>
        <w:numPr>
          <w:ilvl w:val="0"/>
          <w:numId w:val="1"/>
        </w:numPr>
        <w:tabs>
          <w:tab w:val="left" w:leader="none" w:pos="360"/>
          <w:tab w:val="left" w:leader="none" w:pos="900"/>
        </w:tabs>
        <w:autoSpaceDE w:val="false"/>
        <w:autoSpaceDN w:val="false"/>
        <w:adjustRightInd w:val="false"/>
        <w:spacing w:after="0" w:lineRule="auto" w:line="240"/>
        <w:ind w:right="-185"/>
        <w:jc w:val="both"/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Шевченко А. М. Зовнішня торгівля портів на Півдні України (друга половина ХІХ – початок ХХ ст.: 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дисс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… 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канд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. 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іст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. наук: 07.00.01. «історія України». Ізмаїл, 2008. 2007 с.</w:t>
      </w:r>
    </w:p>
    <w:p>
      <w:pPr>
        <w:pStyle w:val="style0"/>
        <w:widowControl w:val="false"/>
        <w:numPr>
          <w:ilvl w:val="0"/>
          <w:numId w:val="1"/>
        </w:numPr>
        <w:tabs>
          <w:tab w:val="left" w:leader="none" w:pos="360"/>
          <w:tab w:val="left" w:leader="none" w:pos="900"/>
        </w:tabs>
        <w:autoSpaceDE w:val="false"/>
        <w:autoSpaceDN w:val="false"/>
        <w:adjustRightInd w:val="false"/>
        <w:spacing w:after="0" w:lineRule="auto" w:line="240"/>
        <w:ind w:right="-185"/>
        <w:jc w:val="both"/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Шевченко А. М. Господарський комплекс 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Буджака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 у ХІХ – на початку ХХ ст.: історія регіональної економіки [монографія]. Ізмаїл: ІРБІС, 2021. 460 с.</w:t>
      </w:r>
    </w:p>
    <w:p>
      <w:pPr>
        <w:pStyle w:val="style0"/>
        <w:widowControl w:val="false"/>
        <w:numPr>
          <w:ilvl w:val="0"/>
          <w:numId w:val="1"/>
        </w:numPr>
        <w:tabs>
          <w:tab w:val="left" w:leader="none" w:pos="360"/>
          <w:tab w:val="left" w:leader="none" w:pos="900"/>
        </w:tabs>
        <w:autoSpaceDE w:val="false"/>
        <w:autoSpaceDN w:val="false"/>
        <w:adjustRightInd w:val="false"/>
        <w:spacing w:after="0" w:lineRule="auto" w:line="240"/>
        <w:ind w:right="-185"/>
        <w:jc w:val="both"/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>Шемяков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 xml:space="preserve"> Д.Е. Очерки экономической истории Бессарабии эпохи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>империализма..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 xml:space="preserve"> Кишинев: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>Штиинца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>, 1980. 250 с.</w:t>
      </w:r>
    </w:p>
    <w:p>
      <w:pPr>
        <w:pStyle w:val="style0"/>
        <w:rPr/>
      </w:pPr>
    </w:p>
    <w:sectPr>
      <w:headerReference w:type="default" r:id="rId2"/>
      <w:footerReference w:type="default" r:id="rId3"/>
      <w:pgSz w:w="11906" w:h="16838" w:orient="portrait"/>
      <w:pgMar w:top="1134" w:right="1134" w:bottom="1134" w:left="1134" w:header="708" w:footer="708" w:gutter="0"/>
      <w:pgNumType w:start="24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right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lang w:val="ru-RU"/>
      </w:rPr>
      <w:t>2</w:t>
    </w:r>
    <w:r>
      <w:rPr/>
      <w:fldChar w:fldCharType="end"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0"/>
      <w:jc w:val="center"/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</w:pP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>Кочубіїв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 xml:space="preserve"> — Хаджибей — Одеса: 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>зб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 xml:space="preserve">. матеріалів ІІ Всеукраїнської наукової конференції з міжнародною участю, з нагоди 610-річчя першої письмової згадки про місто 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>Кочубіїв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 xml:space="preserve">, Одеса, 23 — 24 трав. 2025 р. / 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 xml:space="preserve">За 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>заг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>. ред. О. В. Мельника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>. Одеса: Одеська політехніка, 2025.</w:t>
    </w:r>
  </w:p>
  <w:p>
    <w:pPr>
      <w:pStyle w:val="style31"/>
      <w:rPr/>
    </w:pPr>
    <w:r>
      <w:t>_______________________________________________________________________________________</w:t>
    </w: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57E6AD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2"/>
        <w:szCs w:val="22"/>
        <w:lang w:val="uk-UA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360" w:after="80"/>
      <w:outlineLvl w:val="0"/>
    </w:pPr>
    <w:rPr>
      <w:rFonts w:ascii="Calibri Light" w:cs="宋体" w:eastAsia="宋体" w:hAnsi="Calibri Light"/>
      <w:color w:val="2f5496"/>
      <w:sz w:val="40"/>
      <w:szCs w:val="40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160" w:after="80"/>
      <w:outlineLvl w:val="1"/>
    </w:pPr>
    <w:rPr>
      <w:rFonts w:ascii="Calibri Light" w:cs="宋体" w:eastAsia="宋体" w:hAnsi="Calibri Light"/>
      <w:color w:val="2f5496"/>
      <w:sz w:val="32"/>
      <w:szCs w:val="32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160" w:after="80"/>
      <w:outlineLvl w:val="2"/>
    </w:pPr>
    <w:rPr>
      <w:rFonts w:cs="宋体" w:eastAsia="宋体"/>
      <w:color w:val="2f5496"/>
      <w:sz w:val="28"/>
      <w:szCs w:val="28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80" w:after="40"/>
      <w:outlineLvl w:val="3"/>
    </w:pPr>
    <w:rPr>
      <w:rFonts w:cs="宋体" w:eastAsia="宋体"/>
      <w:i/>
      <w:iCs/>
      <w:color w:val="2f5496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80" w:after="40"/>
      <w:outlineLvl w:val="4"/>
    </w:pPr>
    <w:rPr>
      <w:rFonts w:cs="宋体" w:eastAsia="宋体"/>
      <w:color w:val="2f5496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 w:after="0"/>
      <w:outlineLvl w:val="5"/>
    </w:pPr>
    <w:rPr>
      <w:rFonts w:cs="宋体" w:eastAsia="宋体"/>
      <w:i/>
      <w:iCs/>
      <w:color w:val="595959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40" w:after="0"/>
      <w:outlineLvl w:val="6"/>
    </w:pPr>
    <w:rPr>
      <w:rFonts w:cs="宋体" w:eastAsia="宋体"/>
      <w:color w:val="595959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after="0"/>
      <w:outlineLvl w:val="7"/>
    </w:pPr>
    <w:rPr>
      <w:rFonts w:cs="宋体" w:eastAsia="宋体"/>
      <w:i/>
      <w:iCs/>
      <w:color w:val="272727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after="0"/>
      <w:outlineLvl w:val="8"/>
    </w:pPr>
    <w:rPr>
      <w:rFonts w:cs="宋体" w:eastAsia="宋体"/>
      <w:color w:val="2727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1 Знак"/>
    <w:basedOn w:val="style65"/>
    <w:next w:val="style4097"/>
    <w:link w:val="style1"/>
    <w:uiPriority w:val="9"/>
    <w:rPr>
      <w:rFonts w:ascii="Calibri Light" w:cs="宋体" w:eastAsia="宋体" w:hAnsi="Calibri Light"/>
      <w:color w:val="2f5496"/>
      <w:sz w:val="40"/>
      <w:szCs w:val="40"/>
    </w:rPr>
  </w:style>
  <w:style w:type="character" w:customStyle="1" w:styleId="style4098">
    <w:name w:val="Заголовок 2 Знак"/>
    <w:basedOn w:val="style65"/>
    <w:next w:val="style4098"/>
    <w:link w:val="style2"/>
    <w:uiPriority w:val="9"/>
    <w:rPr>
      <w:rFonts w:ascii="Calibri Light" w:cs="宋体" w:eastAsia="宋体" w:hAnsi="Calibri Light"/>
      <w:color w:val="2f5496"/>
      <w:sz w:val="32"/>
      <w:szCs w:val="32"/>
    </w:rPr>
  </w:style>
  <w:style w:type="character" w:customStyle="1" w:styleId="style4099">
    <w:name w:val="Заголовок 3 Знак"/>
    <w:basedOn w:val="style65"/>
    <w:next w:val="style4099"/>
    <w:link w:val="style3"/>
    <w:uiPriority w:val="9"/>
    <w:rPr>
      <w:rFonts w:cs="宋体" w:eastAsia="宋体"/>
      <w:color w:val="2f5496"/>
      <w:sz w:val="28"/>
      <w:szCs w:val="28"/>
    </w:rPr>
  </w:style>
  <w:style w:type="character" w:customStyle="1" w:styleId="style4100">
    <w:name w:val="Заголовок 4 Знак"/>
    <w:basedOn w:val="style65"/>
    <w:next w:val="style4100"/>
    <w:link w:val="style4"/>
    <w:uiPriority w:val="9"/>
    <w:rPr>
      <w:rFonts w:cs="宋体" w:eastAsia="宋体"/>
      <w:i/>
      <w:iCs/>
      <w:color w:val="2f5496"/>
    </w:rPr>
  </w:style>
  <w:style w:type="character" w:customStyle="1" w:styleId="style4101">
    <w:name w:val="Заголовок 5 Знак"/>
    <w:basedOn w:val="style65"/>
    <w:next w:val="style4101"/>
    <w:link w:val="style5"/>
    <w:uiPriority w:val="9"/>
    <w:rPr>
      <w:rFonts w:cs="宋体" w:eastAsia="宋体"/>
      <w:color w:val="2f5496"/>
    </w:rPr>
  </w:style>
  <w:style w:type="character" w:customStyle="1" w:styleId="style4102">
    <w:name w:val="Заголовок 6 Знак"/>
    <w:basedOn w:val="style65"/>
    <w:next w:val="style4102"/>
    <w:link w:val="style6"/>
    <w:uiPriority w:val="9"/>
    <w:rPr>
      <w:rFonts w:cs="宋体" w:eastAsia="宋体"/>
      <w:i/>
      <w:iCs/>
      <w:color w:val="595959"/>
    </w:rPr>
  </w:style>
  <w:style w:type="character" w:customStyle="1" w:styleId="style4103">
    <w:name w:val="Заголовок 7 Знак"/>
    <w:basedOn w:val="style65"/>
    <w:next w:val="style4103"/>
    <w:link w:val="style7"/>
    <w:uiPriority w:val="9"/>
    <w:rPr>
      <w:rFonts w:cs="宋体" w:eastAsia="宋体"/>
      <w:color w:val="595959"/>
    </w:rPr>
  </w:style>
  <w:style w:type="character" w:customStyle="1" w:styleId="style4104">
    <w:name w:val="Заголовок 8 Знак"/>
    <w:basedOn w:val="style65"/>
    <w:next w:val="style4104"/>
    <w:link w:val="style8"/>
    <w:uiPriority w:val="9"/>
    <w:rPr>
      <w:rFonts w:cs="宋体" w:eastAsia="宋体"/>
      <w:i/>
      <w:iCs/>
      <w:color w:val="272727"/>
    </w:rPr>
  </w:style>
  <w:style w:type="character" w:customStyle="1" w:styleId="style4105">
    <w:name w:val="Заголовок 9 Знак"/>
    <w:basedOn w:val="style65"/>
    <w:next w:val="style4105"/>
    <w:link w:val="style9"/>
    <w:uiPriority w:val="9"/>
    <w:rPr>
      <w:rFonts w:cs="宋体" w:eastAsia="宋体"/>
      <w:color w:val="272727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after="80" w:lineRule="auto" w:line="240"/>
      <w:contextualSpacing/>
    </w:pPr>
    <w:rPr>
      <w:rFonts w:ascii="Calibri Light" w:cs="宋体" w:eastAsia="宋体" w:hAnsi="Calibri Light"/>
      <w:spacing w:val="-10"/>
      <w:kern w:val="28"/>
      <w:sz w:val="56"/>
      <w:szCs w:val="56"/>
    </w:rPr>
  </w:style>
  <w:style w:type="character" w:customStyle="1" w:styleId="style4106">
    <w:name w:val="Заголовок Знак"/>
    <w:basedOn w:val="style65"/>
    <w:next w:val="style4106"/>
    <w:link w:val="style62"/>
    <w:uiPriority w:val="10"/>
    <w:rPr>
      <w:rFonts w:ascii="Calibri Light" w:cs="宋体" w:eastAsia="宋体" w:hAnsi="Calibri Light"/>
      <w:spacing w:val="-10"/>
      <w:kern w:val="28"/>
      <w:sz w:val="56"/>
      <w:szCs w:val="56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</w:pPr>
    <w:rPr>
      <w:rFonts w:cs="宋体" w:eastAsia="宋体"/>
      <w:color w:val="595959"/>
      <w:spacing w:val="15"/>
      <w:sz w:val="28"/>
      <w:szCs w:val="28"/>
    </w:rPr>
  </w:style>
  <w:style w:type="character" w:customStyle="1" w:styleId="style4107">
    <w:name w:val="Подзаголовок Знак"/>
    <w:basedOn w:val="style65"/>
    <w:next w:val="style4107"/>
    <w:link w:val="style74"/>
    <w:uiPriority w:val="11"/>
    <w:rPr>
      <w:rFonts w:cs="宋体" w:eastAsia="宋体"/>
      <w:color w:val="595959"/>
      <w:spacing w:val="15"/>
      <w:sz w:val="28"/>
      <w:szCs w:val="28"/>
    </w:rPr>
  </w:style>
  <w:style w:type="paragraph" w:styleId="style180">
    <w:name w:val="Quote"/>
    <w:basedOn w:val="style0"/>
    <w:next w:val="style0"/>
    <w:link w:val="style4108"/>
    <w:qFormat/>
    <w:uiPriority w:val="29"/>
    <w:pPr>
      <w:spacing w:before="160"/>
      <w:jc w:val="center"/>
    </w:pPr>
    <w:rPr>
      <w:i/>
      <w:iCs/>
      <w:color w:val="404040"/>
    </w:rPr>
  </w:style>
  <w:style w:type="character" w:customStyle="1" w:styleId="style4108">
    <w:name w:val="Цитата 2 Знак"/>
    <w:basedOn w:val="style65"/>
    <w:next w:val="style4108"/>
    <w:link w:val="style180"/>
    <w:uiPriority w:val="29"/>
    <w:rPr>
      <w:i/>
      <w:iCs/>
      <w:color w:val="40404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2f5496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style4109">
    <w:name w:val="Выделенная цитата Знак"/>
    <w:basedOn w:val="style65"/>
    <w:next w:val="style4109"/>
    <w:link w:val="style181"/>
    <w:uiPriority w:val="30"/>
    <w:rPr>
      <w:i/>
      <w:iCs/>
      <w:color w:val="2f5496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2f5496"/>
      <w:spacing w:val="5"/>
    </w:rPr>
  </w:style>
  <w:style w:type="paragraph" w:styleId="style31">
    <w:name w:val="header"/>
    <w:basedOn w:val="style0"/>
    <w:next w:val="style31"/>
    <w:link w:val="style4110"/>
    <w:uiPriority w:val="99"/>
    <w:pPr>
      <w:tabs>
        <w:tab w:val="center" w:leader="none" w:pos="4819"/>
        <w:tab w:val="right" w:leader="none" w:pos="9639"/>
      </w:tabs>
      <w:spacing w:after="0" w:lineRule="auto" w:line="240"/>
    </w:pPr>
    <w:rPr/>
  </w:style>
  <w:style w:type="character" w:customStyle="1" w:styleId="style4110">
    <w:name w:val="Верхний колонтитул Знак"/>
    <w:basedOn w:val="style65"/>
    <w:next w:val="style4110"/>
    <w:link w:val="style31"/>
    <w:uiPriority w:val="99"/>
  </w:style>
  <w:style w:type="paragraph" w:styleId="style32">
    <w:name w:val="footer"/>
    <w:basedOn w:val="style0"/>
    <w:next w:val="style32"/>
    <w:link w:val="style4111"/>
    <w:uiPriority w:val="99"/>
    <w:pPr>
      <w:tabs>
        <w:tab w:val="center" w:leader="none" w:pos="4819"/>
        <w:tab w:val="right" w:leader="none" w:pos="9639"/>
      </w:tabs>
      <w:spacing w:after="0" w:lineRule="auto" w:line="240"/>
    </w:pPr>
    <w:rPr/>
  </w:style>
  <w:style w:type="character" w:customStyle="1" w:styleId="style4111">
    <w:name w:val="Нижний колонтитул Знак"/>
    <w:basedOn w:val="style65"/>
    <w:next w:val="style4111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2040</Words>
  <Pages>8</Pages>
  <Characters>11971</Characters>
  <Application>WPS Office</Application>
  <DocSecurity>0</DocSecurity>
  <Paragraphs>165</Paragraphs>
  <ScaleCrop>false</ScaleCrop>
  <LinksUpToDate>false</LinksUpToDate>
  <CharactersWithSpaces>13963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2025-06-25T07:17:00Z</dcterms:created>
  <dc:creator>лили историк</dc:creator>
  <lastModifiedBy>TECNO KG7n</lastModifiedBy>
  <dcterms:modified xsi:type="dcterms:W3CDTF">2025-06-25T07:17:00Z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f1c6aad3b68d4a5980ecf9bc68d8f967</vt:lpwstr>
  </property>
</Properties>
</file>