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DE" w:rsidRPr="008900DE" w:rsidRDefault="000535F2" w:rsidP="008900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 w:rsidR="008900DE" w:rsidRPr="008900DE">
        <w:rPr>
          <w:rFonts w:ascii="Times New Roman" w:hAnsi="Times New Roman" w:cs="Times New Roman"/>
          <w:b/>
        </w:rPr>
        <w:t xml:space="preserve">УДК 629.421.067.4                                                                   </w:t>
      </w:r>
    </w:p>
    <w:p w:rsidR="008900DE" w:rsidRPr="00C83027" w:rsidRDefault="008900DE" w:rsidP="00890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900DE" w:rsidRPr="00416E05" w:rsidRDefault="008900DE" w:rsidP="0041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830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ВЛИЯНИЕ СОСТОЯНИЯ ДОРОЖНОГО ПОКРЫТИЯ НА КОЭФФИЦИЕНТ СОПРОТИВЛЕНИЯ </w:t>
      </w:r>
      <w:r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ПЕРЕМЕЩЕНИЮ МОПЕДОВ ПРИ ДТП</w:t>
      </w:r>
    </w:p>
    <w:p w:rsidR="008900DE" w:rsidRPr="00416E05" w:rsidRDefault="00416E05" w:rsidP="00416E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</w:t>
      </w:r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Арцыбашева Н.Н.</w:t>
      </w:r>
      <w:r w:rsidR="00C42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к.т.н., доцент</w:t>
      </w:r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Белецкая О.М.</w:t>
      </w:r>
      <w:r w:rsidR="00C42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ст</w:t>
      </w:r>
      <w:proofErr w:type="gramStart"/>
      <w:r w:rsid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.п</w:t>
      </w:r>
      <w:proofErr w:type="gramEnd"/>
      <w:r w:rsid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реподаватель</w:t>
      </w:r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C42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Чернявский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А.И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42082" w:rsidRP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магистр</w:t>
      </w:r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="00C42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Новак</w:t>
      </w:r>
      <w:proofErr w:type="spellEnd"/>
      <w:r w:rsidR="008900DE" w:rsidRPr="00416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А.</w:t>
      </w:r>
      <w:r w:rsidR="00C42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42082" w:rsidRP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инженер.</w:t>
      </w:r>
    </w:p>
    <w:p w:rsidR="008900DE" w:rsidRPr="00C42082" w:rsidRDefault="008900DE" w:rsidP="0041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C4208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Одесский государственный политехнический университет</w:t>
      </w:r>
    </w:p>
    <w:p w:rsidR="004258BE" w:rsidRDefault="008A3A78" w:rsidP="008A3A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</w:t>
      </w:r>
      <w:r w:rsidR="005C2362" w:rsidRPr="00416E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8900DE" w:rsidRPr="00416E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основным транспортно-эксплуатационным показателям автомобильных дорог и дорожных сооружений относят обеспеченную скорость и пропускную способность, непрерывность, удобство и безопасность движения. </w:t>
      </w:r>
      <w:r w:rsidR="008900DE" w:rsidRPr="00416E05">
        <w:rPr>
          <w:rFonts w:ascii="Times New Roman" w:hAnsi="Times New Roman" w:cs="Times New Roman"/>
          <w:sz w:val="20"/>
          <w:szCs w:val="20"/>
        </w:rPr>
        <w:t>Нередко участникам дорожно-транспортных происшествий становятся двухколесные транспортные средства. При дорожно-транспортных происшествиях с участием двухколесных транспортных средств часто происходит их опрокидывание и последующее перемещение. При этом образуются следы скольжения тех или иных частей мотоциклов, велосипедов и др. на поверхности дороги.</w:t>
      </w:r>
      <w:r w:rsidR="004258BE">
        <w:rPr>
          <w:rFonts w:ascii="Times New Roman" w:hAnsi="Times New Roman" w:cs="Times New Roman"/>
          <w:sz w:val="20"/>
          <w:szCs w:val="20"/>
        </w:rPr>
        <w:t xml:space="preserve"> В настоящее время</w:t>
      </w:r>
      <w:r w:rsidR="008900DE" w:rsidRPr="00416E05">
        <w:rPr>
          <w:rFonts w:ascii="Times New Roman" w:hAnsi="Times New Roman" w:cs="Times New Roman"/>
          <w:sz w:val="20"/>
          <w:szCs w:val="20"/>
        </w:rPr>
        <w:t xml:space="preserve"> </w:t>
      </w:r>
      <w:r w:rsidR="004258BE" w:rsidRPr="004258BE">
        <w:rPr>
          <w:rFonts w:ascii="Times New Roman" w:eastAsia="Times New Roman" w:hAnsi="Times New Roman" w:cs="Times New Roman"/>
          <w:sz w:val="20"/>
          <w:szCs w:val="20"/>
          <w:lang w:eastAsia="en-US"/>
        </w:rPr>
        <w:t>практически нет сведений о численных значениях коэффициента сопротивления перемещении транспортных сре</w:t>
      </w:r>
      <w:proofErr w:type="gramStart"/>
      <w:r w:rsidR="004258BE" w:rsidRPr="004258BE">
        <w:rPr>
          <w:rFonts w:ascii="Times New Roman" w:eastAsia="Times New Roman" w:hAnsi="Times New Roman" w:cs="Times New Roman"/>
          <w:sz w:val="20"/>
          <w:szCs w:val="20"/>
          <w:lang w:eastAsia="en-US"/>
        </w:rPr>
        <w:t>дств пр</w:t>
      </w:r>
      <w:proofErr w:type="gramEnd"/>
      <w:r w:rsidR="004258BE" w:rsidRPr="004258BE">
        <w:rPr>
          <w:rFonts w:ascii="Times New Roman" w:eastAsia="Times New Roman" w:hAnsi="Times New Roman" w:cs="Times New Roman"/>
          <w:sz w:val="20"/>
          <w:szCs w:val="20"/>
          <w:lang w:eastAsia="en-US"/>
        </w:rPr>
        <w:t>и их опрокидывании</w:t>
      </w:r>
      <w:r w:rsidR="004258BE" w:rsidRPr="004258B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4258BE" w:rsidRPr="004258B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на</w:t>
      </w:r>
      <w:r w:rsidR="004258BE" w:rsidRPr="004258B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4258BE" w:rsidRPr="004258BE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различных типах дорожных покрытий и при различном их состоянии</w:t>
      </w:r>
      <w:r w:rsidR="004258B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</w:p>
    <w:p w:rsidR="008900DE" w:rsidRPr="004258BE" w:rsidRDefault="008900DE" w:rsidP="004258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16E05">
        <w:rPr>
          <w:rFonts w:ascii="Times New Roman" w:hAnsi="Times New Roman" w:cs="Times New Roman"/>
          <w:sz w:val="20"/>
          <w:szCs w:val="20"/>
        </w:rPr>
        <w:t>По следам перемещения транспортных средств путем технических расчетов можно определить скорость их движения перед опрокидыванием, установить направление движения транспортного средства и расположение его относительно границ проезжей части непосредственно перед опрокидыванием.</w:t>
      </w:r>
    </w:p>
    <w:p w:rsidR="008900DE" w:rsidRPr="00416E05" w:rsidRDefault="005C2362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      </w:t>
      </w:r>
      <w:r w:rsidR="008900DE" w:rsidRPr="00416E05">
        <w:rPr>
          <w:rFonts w:ascii="Times New Roman" w:hAnsi="Times New Roman" w:cs="Times New Roman"/>
          <w:sz w:val="20"/>
          <w:szCs w:val="20"/>
        </w:rPr>
        <w:t>На данный момент именно вопрос об определении скорости транспортного средства перед прои</w:t>
      </w:r>
      <w:r w:rsidR="00694A65" w:rsidRPr="00416E05">
        <w:rPr>
          <w:rFonts w:ascii="Times New Roman" w:hAnsi="Times New Roman" w:cs="Times New Roman"/>
          <w:sz w:val="20"/>
          <w:szCs w:val="20"/>
        </w:rPr>
        <w:t>с</w:t>
      </w:r>
      <w:r w:rsidR="008900DE" w:rsidRPr="00416E05">
        <w:rPr>
          <w:rFonts w:ascii="Times New Roman" w:hAnsi="Times New Roman" w:cs="Times New Roman"/>
          <w:sz w:val="20"/>
          <w:szCs w:val="20"/>
        </w:rPr>
        <w:t xml:space="preserve">шествием вызывают наибольшую сложность. Однако данный вопрос может </w:t>
      </w:r>
      <w:r w:rsidR="00694A65" w:rsidRPr="00416E05">
        <w:rPr>
          <w:rFonts w:ascii="Times New Roman" w:hAnsi="Times New Roman" w:cs="Times New Roman"/>
          <w:sz w:val="20"/>
          <w:szCs w:val="20"/>
        </w:rPr>
        <w:t>быть разрешен, если известен коэ</w:t>
      </w:r>
      <w:r w:rsidR="008900DE" w:rsidRPr="00416E05">
        <w:rPr>
          <w:rFonts w:ascii="Times New Roman" w:hAnsi="Times New Roman" w:cs="Times New Roman"/>
          <w:sz w:val="20"/>
          <w:szCs w:val="20"/>
        </w:rPr>
        <w:t>ффициент, характеризующий затраты кинетической энергии на перемещении этих объектов по поверхности дороги.</w:t>
      </w:r>
    </w:p>
    <w:p w:rsidR="008900DE" w:rsidRPr="00416E05" w:rsidRDefault="005C2362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Целью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данной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работ</w:t>
      </w:r>
      <w:r w:rsidR="008900DE" w:rsidRPr="00416E05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</w:rPr>
        <w:t xml:space="preserve"> явилась разработка новой методики оценки параметров ДТП, при участии мопедов; определение зависимости </w:t>
      </w:r>
      <w:proofErr w:type="spellStart"/>
      <w:r w:rsidR="00694A65" w:rsidRPr="00416E05">
        <w:rPr>
          <w:rFonts w:ascii="Times New Roman" w:hAnsi="Times New Roman" w:cs="Times New Roman"/>
          <w:sz w:val="20"/>
          <w:szCs w:val="20"/>
          <w:lang w:val="uk-UA"/>
        </w:rPr>
        <w:t>коэ</w:t>
      </w:r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ффициента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перемещению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дороги в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опрокинутом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4A65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94A65" w:rsidRPr="00416E05">
        <w:rPr>
          <w:rFonts w:ascii="Times New Roman" w:hAnsi="Times New Roman" w:cs="Times New Roman"/>
          <w:sz w:val="20"/>
          <w:szCs w:val="20"/>
          <w:lang w:val="uk-UA"/>
        </w:rPr>
        <w:t>состоянии</w:t>
      </w:r>
      <w:proofErr w:type="spellEnd"/>
      <w:r w:rsidR="00694A65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в </w:t>
      </w:r>
      <w:proofErr w:type="spellStart"/>
      <w:r w:rsidR="00694A65" w:rsidRPr="00416E05">
        <w:rPr>
          <w:rFonts w:ascii="Times New Roman" w:hAnsi="Times New Roman" w:cs="Times New Roman"/>
          <w:sz w:val="20"/>
          <w:szCs w:val="20"/>
          <w:lang w:val="uk-UA"/>
        </w:rPr>
        <w:t>частности</w:t>
      </w:r>
      <w:proofErr w:type="spellEnd"/>
      <w:r w:rsidR="00694A65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от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состояния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дорожной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="008900DE"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B06A8" w:rsidRPr="00416E05" w:rsidRDefault="007B06A8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представленой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работе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обїектами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исследования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б</w:t>
      </w:r>
      <w:proofErr w:type="spellStart"/>
      <w:r w:rsidRPr="00416E05">
        <w:rPr>
          <w:rFonts w:ascii="Times New Roman" w:hAnsi="Times New Roman" w:cs="Times New Roman"/>
          <w:sz w:val="20"/>
          <w:szCs w:val="20"/>
        </w:rPr>
        <w:t>ы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>ли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выбраны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двухколесные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транспортне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средства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частности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мопеды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всего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разнообразия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были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отобраны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следующие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7B06A8" w:rsidRPr="00416E05" w:rsidRDefault="007B06A8" w:rsidP="0041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мопед 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Yamaha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en-US"/>
        </w:rPr>
        <w:t>Vino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весом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62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гкс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имеет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штатную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пластиковую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облицовку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передней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>средней</w:t>
      </w:r>
      <w:proofErr w:type="spellEnd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>частях</w:t>
      </w:r>
      <w:proofErr w:type="spellEnd"/>
      <w:r w:rsidRPr="00416E05">
        <w:rPr>
          <w:rFonts w:ascii="Times New Roman" w:hAnsi="Times New Roman" w:cs="Times New Roman"/>
          <w:sz w:val="20"/>
          <w:szCs w:val="20"/>
        </w:rPr>
        <w:t>;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B06A8" w:rsidRPr="00416E05" w:rsidRDefault="007B06A8" w:rsidP="0041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мопед 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Suzuki</w:t>
      </w:r>
      <w:r w:rsidRPr="00416E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весом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60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гкс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имеет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штатную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пластиковую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облицовку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задней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>средней</w:t>
      </w:r>
      <w:proofErr w:type="spellEnd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>частях</w:t>
      </w:r>
      <w:proofErr w:type="spellEnd"/>
      <w:r w:rsidRPr="00416E05">
        <w:rPr>
          <w:rFonts w:ascii="Times New Roman" w:hAnsi="Times New Roman" w:cs="Times New Roman"/>
          <w:sz w:val="20"/>
          <w:szCs w:val="20"/>
        </w:rPr>
        <w:t>;</w:t>
      </w:r>
    </w:p>
    <w:p w:rsidR="007B06A8" w:rsidRPr="00416E05" w:rsidRDefault="007B06A8" w:rsidP="0041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</w:t>
      </w:r>
      <w:r w:rsidRPr="00416E05">
        <w:rPr>
          <w:rFonts w:ascii="Times New Roman" w:hAnsi="Times New Roman" w:cs="Times New Roman"/>
          <w:sz w:val="20"/>
          <w:szCs w:val="20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Yamaha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весом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50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гкс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имеет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полную</w:t>
      </w:r>
      <w:proofErr w:type="spellEnd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C174A" w:rsidRPr="00416E05">
        <w:rPr>
          <w:rFonts w:ascii="Times New Roman" w:hAnsi="Times New Roman" w:cs="Times New Roman"/>
          <w:sz w:val="20"/>
          <w:szCs w:val="20"/>
          <w:lang w:val="uk-UA"/>
        </w:rPr>
        <w:t>пластиковую</w:t>
      </w:r>
      <w:proofErr w:type="spellEnd"/>
      <w:r w:rsidRPr="00416E05">
        <w:rPr>
          <w:rFonts w:ascii="Times New Roman" w:hAnsi="Times New Roman" w:cs="Times New Roman"/>
          <w:sz w:val="20"/>
          <w:szCs w:val="20"/>
        </w:rPr>
        <w:t>;</w:t>
      </w:r>
    </w:p>
    <w:p w:rsidR="005C2362" w:rsidRPr="00416E05" w:rsidRDefault="007B06A8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</w:t>
      </w:r>
      <w:r w:rsidRPr="00416E05">
        <w:rPr>
          <w:rFonts w:ascii="Times New Roman" w:hAnsi="Times New Roman" w:cs="Times New Roman"/>
          <w:sz w:val="20"/>
          <w:szCs w:val="20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Honda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весом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41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гкс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не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имеет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штатной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пластиковой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облицовки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C174A" w:rsidRPr="00416E05" w:rsidRDefault="001C174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    На сегодняшний день существуют и применяются две методики определения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двухколесных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транспортних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средств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после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опрокидывания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при ДТП:</w:t>
      </w:r>
    </w:p>
    <w:p w:rsidR="001C174A" w:rsidRPr="00416E05" w:rsidRDefault="001C174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   -    методика Брянцева В.И. [1]</w:t>
      </w:r>
    </w:p>
    <w:p w:rsidR="001C174A" w:rsidRPr="00416E05" w:rsidRDefault="001C174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   -    </w:t>
      </w:r>
      <w:r w:rsidRPr="00416E05">
        <w:rPr>
          <w:rFonts w:ascii="Times New Roman" w:hAnsi="Times New Roman" w:cs="Times New Roman"/>
          <w:sz w:val="20"/>
          <w:szCs w:val="20"/>
        </w:rPr>
        <w:t xml:space="preserve">методика Кристи 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Н.М.,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Єлина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К.Э.</w:t>
      </w:r>
      <w:r w:rsidRPr="00416E05">
        <w:rPr>
          <w:rFonts w:ascii="Times New Roman" w:hAnsi="Times New Roman" w:cs="Times New Roman"/>
          <w:sz w:val="20"/>
          <w:szCs w:val="20"/>
        </w:rPr>
        <w:t>[2]</w:t>
      </w:r>
    </w:p>
    <w:p w:rsidR="001C174A" w:rsidRPr="00416E05" w:rsidRDefault="001C174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>Имеющиеся методики датируются 1978 и 1983г. соответственно. За эти годы успели измениться конструкции мопедов, их геометрия, используемые в отделке материалы, общий вес и т.д. Поэтому необходимо оценить целесообразность их применения в настоящее время.</w:t>
      </w:r>
    </w:p>
    <w:p w:rsidR="001C174A" w:rsidRPr="00416E05" w:rsidRDefault="001C174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Изучая существующие методики определения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объектов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проезжей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части,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частности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опрокинутом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состоянии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>, установлено:</w:t>
      </w:r>
    </w:p>
    <w:p w:rsidR="009B19C6" w:rsidRPr="00416E05" w:rsidRDefault="009B19C6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- среди экспериментальных значений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различных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объектов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дороги,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согласно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</w:rPr>
        <w:t xml:space="preserve">методике Кристи 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Н.М.,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Єлина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К.Э.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экспериментальные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данные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отсутствуют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методике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приведены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лишь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значения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мотоциклов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велосипедов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58BE">
        <w:rPr>
          <w:rFonts w:ascii="Times New Roman" w:hAnsi="Times New Roman" w:cs="Times New Roman"/>
          <w:sz w:val="20"/>
          <w:szCs w:val="20"/>
        </w:rPr>
        <w:t>[2]:</w:t>
      </w:r>
    </w:p>
    <w:p w:rsidR="009C2F26" w:rsidRPr="00416E05" w:rsidRDefault="009C2F26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>-</w:t>
      </w:r>
      <w:r w:rsidR="009B19C6" w:rsidRPr="00416E05">
        <w:rPr>
          <w:rFonts w:ascii="Times New Roman" w:hAnsi="Times New Roman" w:cs="Times New Roman"/>
          <w:sz w:val="20"/>
          <w:szCs w:val="20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методике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</w:rPr>
        <w:t xml:space="preserve"> Кристи 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Н.М.,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Єлина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К.Э.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отсутствует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дифференциация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значений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проезжей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части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опрокинутом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состоянии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мотоциклов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велосипедов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степени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влажности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загрязнений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покрытия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дороги (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сухой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мокрой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грязный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асфальтобетон)</w:t>
      </w:r>
      <w:r w:rsidRPr="00416E05">
        <w:rPr>
          <w:rFonts w:ascii="Times New Roman" w:hAnsi="Times New Roman" w:cs="Times New Roman"/>
          <w:sz w:val="20"/>
          <w:szCs w:val="20"/>
        </w:rPr>
        <w:t>;</w:t>
      </w:r>
    </w:p>
    <w:p w:rsidR="009C2F26" w:rsidRPr="00416E05" w:rsidRDefault="009C2F26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- в методике Брянцева В.И. </w:t>
      </w:r>
      <w:proofErr w:type="spellStart"/>
      <w:r w:rsidRPr="00416E05">
        <w:rPr>
          <w:rFonts w:ascii="Times New Roman" w:hAnsi="Times New Roman" w:cs="Times New Roman"/>
          <w:sz w:val="20"/>
          <w:szCs w:val="20"/>
        </w:rPr>
        <w:t>отсутсвует</w:t>
      </w:r>
      <w:proofErr w:type="spellEnd"/>
      <w:r w:rsidRPr="00416E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дифференциация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шероховатости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проезжей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части.</w:t>
      </w:r>
    </w:p>
    <w:p w:rsidR="003E3C1D" w:rsidRPr="00416E05" w:rsidRDefault="008A3A78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246AA" w:rsidRPr="00416E05">
        <w:rPr>
          <w:rFonts w:ascii="Times New Roman" w:hAnsi="Times New Roman" w:cs="Times New Roman"/>
          <w:sz w:val="20"/>
          <w:szCs w:val="20"/>
        </w:rPr>
        <w:t xml:space="preserve">Поэтому необходимо изучение существующих методик по определению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коеффициента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движении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после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опрокидывания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а так же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проверка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уточнение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по</w:t>
      </w:r>
      <w:r w:rsidR="004258BE">
        <w:rPr>
          <w:rFonts w:ascii="Times New Roman" w:hAnsi="Times New Roman" w:cs="Times New Roman"/>
          <w:sz w:val="20"/>
          <w:szCs w:val="20"/>
          <w:lang w:val="uk-UA"/>
        </w:rPr>
        <w:t>лученных</w:t>
      </w:r>
      <w:proofErr w:type="spellEnd"/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258BE">
        <w:rPr>
          <w:rFonts w:ascii="Times New Roman" w:hAnsi="Times New Roman" w:cs="Times New Roman"/>
          <w:sz w:val="20"/>
          <w:szCs w:val="20"/>
          <w:lang w:val="uk-UA"/>
        </w:rPr>
        <w:t>экспериментальных</w:t>
      </w:r>
      <w:proofErr w:type="spellEnd"/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258BE">
        <w:rPr>
          <w:rFonts w:ascii="Times New Roman" w:hAnsi="Times New Roman" w:cs="Times New Roman"/>
          <w:sz w:val="20"/>
          <w:szCs w:val="20"/>
          <w:lang w:val="uk-UA"/>
        </w:rPr>
        <w:t>данны</w:t>
      </w:r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х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В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целях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определить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зависимость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коеффициента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перемещению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от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нагрузки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скор</w:t>
      </w:r>
      <w:r w:rsidR="004258BE">
        <w:rPr>
          <w:rFonts w:ascii="Times New Roman" w:hAnsi="Times New Roman" w:cs="Times New Roman"/>
          <w:sz w:val="20"/>
          <w:szCs w:val="20"/>
          <w:lang w:val="uk-UA"/>
        </w:rPr>
        <w:t>ости</w:t>
      </w:r>
      <w:proofErr w:type="spellEnd"/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258BE">
        <w:rPr>
          <w:rFonts w:ascii="Times New Roman" w:hAnsi="Times New Roman" w:cs="Times New Roman"/>
          <w:sz w:val="20"/>
          <w:szCs w:val="20"/>
          <w:lang w:val="uk-UA"/>
        </w:rPr>
        <w:t>движения</w:t>
      </w:r>
      <w:proofErr w:type="spellEnd"/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4258BE">
        <w:rPr>
          <w:rFonts w:ascii="Times New Roman" w:hAnsi="Times New Roman" w:cs="Times New Roman"/>
          <w:sz w:val="20"/>
          <w:szCs w:val="20"/>
          <w:lang w:val="uk-UA"/>
        </w:rPr>
        <w:t>состояния</w:t>
      </w:r>
      <w:proofErr w:type="spellEnd"/>
      <w:r w:rsid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258BE">
        <w:rPr>
          <w:rFonts w:ascii="Times New Roman" w:hAnsi="Times New Roman" w:cs="Times New Roman"/>
          <w:sz w:val="20"/>
          <w:szCs w:val="20"/>
          <w:lang w:val="uk-UA"/>
        </w:rPr>
        <w:t>дорожно</w:t>
      </w:r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й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была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сконструирована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прицепная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конструкция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(рис.1), 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представляющая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собой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две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>жестких</w:t>
      </w:r>
      <w:proofErr w:type="spellEnd"/>
      <w:r w:rsidR="007246AA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7246AA" w:rsidRPr="00416E05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7246AA" w:rsidRPr="00416E05">
        <w:rPr>
          <w:rFonts w:ascii="Times New Roman" w:hAnsi="Times New Roman" w:cs="Times New Roman"/>
          <w:sz w:val="20"/>
          <w:szCs w:val="20"/>
        </w:rPr>
        <w:t>» - образных рамных конструкций,</w:t>
      </w:r>
      <w:r w:rsidR="003E3C1D" w:rsidRPr="00416E05">
        <w:rPr>
          <w:rFonts w:ascii="Times New Roman" w:hAnsi="Times New Roman" w:cs="Times New Roman"/>
          <w:sz w:val="20"/>
          <w:szCs w:val="20"/>
        </w:rPr>
        <w:t xml:space="preserve"> </w:t>
      </w:r>
      <w:r w:rsidR="003E3C1D" w:rsidRPr="00416E05">
        <w:rPr>
          <w:rFonts w:ascii="Times New Roman" w:hAnsi="Times New Roman" w:cs="Times New Roman"/>
          <w:sz w:val="20"/>
          <w:szCs w:val="20"/>
        </w:rPr>
        <w:lastRenderedPageBreak/>
        <w:t xml:space="preserve">которые крепятся на стандартный автомобильный прицеп, средней высоты 40-45 от поверхности проезжей части. </w:t>
      </w:r>
      <w:r w:rsidR="004258BE">
        <w:rPr>
          <w:rFonts w:ascii="Times New Roman" w:hAnsi="Times New Roman" w:cs="Times New Roman"/>
          <w:sz w:val="20"/>
          <w:szCs w:val="20"/>
        </w:rPr>
        <w:t xml:space="preserve"> </w:t>
      </w:r>
      <w:r w:rsidR="003E3C1D" w:rsidRPr="00416E05">
        <w:rPr>
          <w:rFonts w:ascii="Times New Roman" w:hAnsi="Times New Roman" w:cs="Times New Roman"/>
          <w:sz w:val="20"/>
          <w:szCs w:val="20"/>
        </w:rPr>
        <w:t>Верхняя опорная площадка</w:t>
      </w:r>
      <w:r w:rsidR="004258BE">
        <w:rPr>
          <w:rFonts w:ascii="Times New Roman" w:hAnsi="Times New Roman" w:cs="Times New Roman"/>
          <w:sz w:val="20"/>
          <w:szCs w:val="20"/>
        </w:rPr>
        <w:t>, которая</w:t>
      </w:r>
      <w:r w:rsidR="004258BE" w:rsidRPr="004258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>предназначена</w:t>
      </w:r>
      <w:proofErr w:type="spellEnd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>крепления</w:t>
      </w:r>
      <w:proofErr w:type="spellEnd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 полу </w:t>
      </w:r>
      <w:proofErr w:type="spellStart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>используемого</w:t>
      </w:r>
      <w:proofErr w:type="spellEnd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>прицепа</w:t>
      </w:r>
      <w:proofErr w:type="spellEnd"/>
      <w:r w:rsidR="004258BE" w:rsidRPr="00416E05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3E3C1D" w:rsidRPr="00416E05">
        <w:rPr>
          <w:rFonts w:ascii="Times New Roman" w:hAnsi="Times New Roman" w:cs="Times New Roman"/>
          <w:sz w:val="20"/>
          <w:szCs w:val="20"/>
        </w:rPr>
        <w:t xml:space="preserve"> крепится к прицепу при помощи 4-х болтов </w:t>
      </w:r>
      <w:r w:rsidR="004258BE">
        <w:rPr>
          <w:rFonts w:ascii="Times New Roman" w:hAnsi="Times New Roman" w:cs="Times New Roman"/>
          <w:sz w:val="20"/>
          <w:szCs w:val="20"/>
        </w:rPr>
        <w:t>с резьбой М12 и уголков 40х40мм</w:t>
      </w:r>
      <w:r w:rsidR="003E3C1D" w:rsidRPr="00416E05">
        <w:rPr>
          <w:rFonts w:ascii="Times New Roman" w:hAnsi="Times New Roman" w:cs="Times New Roman"/>
          <w:sz w:val="20"/>
          <w:szCs w:val="20"/>
        </w:rPr>
        <w:t xml:space="preserve">. На концах нижних опорных </w:t>
      </w:r>
      <w:r w:rsidRPr="008A3A78">
        <w:rPr>
          <w:rFonts w:ascii="Times New Roman" w:hAnsi="Times New Roman" w:cs="Times New Roman"/>
          <w:sz w:val="20"/>
          <w:szCs w:val="20"/>
        </w:rPr>
        <w:t xml:space="preserve">площадок, которые используются </w:t>
      </w:r>
      <w:r w:rsidRPr="008A3A78">
        <w:rPr>
          <w:rFonts w:ascii="Times New Roman" w:hAnsi="Times New Roman" w:cs="Times New Roman"/>
          <w:sz w:val="20"/>
          <w:szCs w:val="20"/>
          <w:lang w:val="uk-UA"/>
        </w:rPr>
        <w:t xml:space="preserve">для установки </w:t>
      </w:r>
      <w:proofErr w:type="spellStart"/>
      <w:r w:rsidRPr="008A3A78">
        <w:rPr>
          <w:rFonts w:ascii="Times New Roman" w:hAnsi="Times New Roman" w:cs="Times New Roman"/>
          <w:sz w:val="20"/>
          <w:szCs w:val="20"/>
          <w:lang w:val="uk-UA"/>
        </w:rPr>
        <w:t>транспортных</w:t>
      </w:r>
      <w:proofErr w:type="spellEnd"/>
      <w:r w:rsidRPr="008A3A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A3A78">
        <w:rPr>
          <w:rFonts w:ascii="Times New Roman" w:hAnsi="Times New Roman" w:cs="Times New Roman"/>
          <w:sz w:val="20"/>
          <w:szCs w:val="20"/>
          <w:lang w:val="uk-UA"/>
        </w:rPr>
        <w:t>средств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8A3A7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A3A78">
        <w:rPr>
          <w:rFonts w:ascii="Times New Roman" w:hAnsi="Times New Roman" w:cs="Times New Roman"/>
          <w:sz w:val="20"/>
          <w:szCs w:val="20"/>
          <w:lang w:val="uk-UA"/>
        </w:rPr>
        <w:t>опрокидываемых</w:t>
      </w:r>
      <w:proofErr w:type="spellEnd"/>
      <w:r w:rsidRPr="008A3A78">
        <w:rPr>
          <w:rFonts w:ascii="Times New Roman" w:hAnsi="Times New Roman" w:cs="Times New Roman"/>
          <w:sz w:val="20"/>
          <w:szCs w:val="20"/>
          <w:lang w:val="uk-UA"/>
        </w:rPr>
        <w:t xml:space="preserve"> в ходе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єкспериментов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3E3C1D" w:rsidRPr="00416E05">
        <w:rPr>
          <w:rFonts w:ascii="Times New Roman" w:hAnsi="Times New Roman" w:cs="Times New Roman"/>
          <w:sz w:val="20"/>
          <w:szCs w:val="20"/>
        </w:rPr>
        <w:t xml:space="preserve"> были установлены два колеса </w:t>
      </w:r>
      <w:r w:rsidR="003E3C1D" w:rsidRPr="00416E05">
        <w:rPr>
          <w:rFonts w:ascii="Cambria Math" w:hAnsi="Cambria Math" w:cs="Cambria Math"/>
          <w:sz w:val="20"/>
          <w:szCs w:val="20"/>
        </w:rPr>
        <w:t>∅125мм, к которой примыкают опорные площадки под колеса испытываемых мопедов</w:t>
      </w:r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3E3C1D" w:rsidRPr="00416E05">
        <w:rPr>
          <w:sz w:val="20"/>
          <w:szCs w:val="20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Нижняя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опорная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площадка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закреплена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подвижно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относительно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средней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позволяет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ей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изменять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свое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угловое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положение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тем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самым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сохраняя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постоянный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зазор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относительно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уровня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дороги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даже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условиях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изменяющегося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профиля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проезжей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части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дороги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или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относительного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наклона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прицепа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Указанное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технологическое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решение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позволяет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сбрасывать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транспортное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средство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(мопед) в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процессе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минимальной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высоты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которая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не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изменяется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зависимости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от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веса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сбрасываемого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транспортного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средства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(мопеда) и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дополнительных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объектов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или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людей,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находящихся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прицепе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Устанавливать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тележку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можно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любой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прицеп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относительной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высотой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от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уровня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проезжей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части 40-45 см. При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проведении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экспериментов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использовались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автомобиль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ВАЗ-2101 и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стандартный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прицеп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нему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3E3C1D" w:rsidRPr="00416E05" w:rsidRDefault="007D60B7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6E05">
        <w:rPr>
          <w:rFonts w:ascii="Times New Roman" w:hAnsi="Times New Roman" w:cs="Times New Roman"/>
          <w:sz w:val="20"/>
          <w:szCs w:val="20"/>
        </w:rPr>
        <w:t>Эксперименты проводились на горизонтальном уча</w:t>
      </w:r>
      <w:r>
        <w:rPr>
          <w:rFonts w:ascii="Times New Roman" w:hAnsi="Times New Roman" w:cs="Times New Roman"/>
          <w:sz w:val="20"/>
          <w:szCs w:val="20"/>
        </w:rPr>
        <w:t>стке вдоль трассы Одесса – Киев</w:t>
      </w:r>
      <w:r w:rsidRPr="007D60B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протяженностью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не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менее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40-50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имеющем влажное асф</w:t>
      </w:r>
      <w:r w:rsidRPr="00416E05">
        <w:rPr>
          <w:rFonts w:ascii="Times New Roman" w:hAnsi="Times New Roman" w:cs="Times New Roman"/>
          <w:sz w:val="20"/>
          <w:szCs w:val="20"/>
        </w:rPr>
        <w:t xml:space="preserve">альтобетонное покрытие.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Вдоль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дороги на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правой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обочине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 ходу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движения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автомобиля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через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каждые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50м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устанавливались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красне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флажки-ориентиры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Горизонтальность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участка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проверялась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теодолитом-нивелиром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Автомобиль-тягач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прицепом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буксире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разгонялся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до 30 и 60 км / ч.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Показания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спидометра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проверялись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помощью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радиолокационного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измерителя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>скорости</w:t>
      </w:r>
      <w:proofErr w:type="spellEnd"/>
      <w:r w:rsidR="003E3C1D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"ИСКРА-1".</w:t>
      </w:r>
    </w:p>
    <w:p w:rsidR="006172EF" w:rsidRPr="00416E05" w:rsidRDefault="008A3A78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При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каждом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заезде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экспериментаторы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стремились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обеспечить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движение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автомобиля-тягача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заданной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скоростью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Если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нужная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скорость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была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достигнута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находящийся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кабине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участник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подавал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сигнал другим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участникам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которые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помощью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фиксирующего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устройства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троса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удерживали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экспериментальное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транспортное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средство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(мопед) в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исходном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положении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-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положении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неустойчивого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равновесия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После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получения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сигнала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они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освобождали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страховочный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трос и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фиксирующее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устройство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удерживавшее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сбрасываемое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транспортное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средство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(мопед), и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под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действием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силы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тяжести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он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падал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на дорогу.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После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остановки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сбрасываемого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транспортного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средства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автомобиля-тягача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участники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фиксировали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видимые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следы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перемещения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опрокинувшегося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транспортного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средства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дорожном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покрытии</w:t>
      </w:r>
      <w:proofErr w:type="spellEnd"/>
      <w:r w:rsidR="006172EF" w:rsidRPr="00416E05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172EF" w:rsidRPr="00416E05" w:rsidRDefault="006172EF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измерения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усилий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возникающих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волочении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объектов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исследования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использовался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пружинный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динамометр марки ДПУ-0,2/2 с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диапазонами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изм</w:t>
      </w:r>
      <w:r w:rsidR="00A9055B">
        <w:rPr>
          <w:rFonts w:ascii="Times New Roman" w:hAnsi="Times New Roman" w:cs="Times New Roman"/>
          <w:sz w:val="20"/>
          <w:szCs w:val="20"/>
          <w:lang w:val="uk-UA"/>
        </w:rPr>
        <w:t>ерениями</w:t>
      </w:r>
      <w:proofErr w:type="spellEnd"/>
      <w:r w:rsidR="00A9055B">
        <w:rPr>
          <w:rFonts w:ascii="Times New Roman" w:hAnsi="Times New Roman" w:cs="Times New Roman"/>
          <w:sz w:val="20"/>
          <w:szCs w:val="20"/>
          <w:lang w:val="uk-UA"/>
        </w:rPr>
        <w:t xml:space="preserve"> от 0 до 200</w:t>
      </w:r>
      <w:r w:rsidR="007D60B7">
        <w:rPr>
          <w:rFonts w:ascii="Times New Roman" w:hAnsi="Times New Roman" w:cs="Times New Roman"/>
          <w:sz w:val="20"/>
          <w:szCs w:val="20"/>
          <w:lang w:val="uk-UA"/>
        </w:rPr>
        <w:t>0 н</w:t>
      </w:r>
      <w:r w:rsidR="00A9055B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="00A9055B">
        <w:rPr>
          <w:rFonts w:ascii="Times New Roman" w:hAnsi="Times New Roman" w:cs="Times New Roman"/>
          <w:sz w:val="20"/>
          <w:szCs w:val="20"/>
          <w:lang w:val="uk-UA"/>
        </w:rPr>
        <w:t>ценой</w:t>
      </w:r>
      <w:proofErr w:type="spellEnd"/>
      <w:r w:rsidR="007D60B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D60B7">
        <w:rPr>
          <w:rFonts w:ascii="Times New Roman" w:hAnsi="Times New Roman" w:cs="Times New Roman"/>
          <w:sz w:val="20"/>
          <w:szCs w:val="20"/>
          <w:lang w:val="uk-UA"/>
        </w:rPr>
        <w:t>деления</w:t>
      </w:r>
      <w:proofErr w:type="spellEnd"/>
      <w:r w:rsidR="007D60B7">
        <w:rPr>
          <w:rFonts w:ascii="Times New Roman" w:hAnsi="Times New Roman" w:cs="Times New Roman"/>
          <w:sz w:val="20"/>
          <w:szCs w:val="20"/>
          <w:lang w:val="uk-UA"/>
        </w:rPr>
        <w:t xml:space="preserve"> 20 н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.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качестве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D60B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регистрирующего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прибора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применялась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видеокамера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JVC</w:t>
      </w:r>
      <w:r w:rsidRPr="00416E05">
        <w:rPr>
          <w:rFonts w:ascii="Times New Roman" w:hAnsi="Times New Roman" w:cs="Times New Roman"/>
          <w:sz w:val="20"/>
          <w:szCs w:val="20"/>
        </w:rPr>
        <w:t>.</w:t>
      </w:r>
    </w:p>
    <w:p w:rsidR="006172EF" w:rsidRPr="00416E05" w:rsidRDefault="006172EF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изучения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влияния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состояния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дорожного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покрытия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коеффициент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сопротивления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перемещению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опрокидывании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использовали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методики </w:t>
      </w:r>
      <w:r w:rsidR="007D60B7">
        <w:rPr>
          <w:rFonts w:ascii="Times New Roman" w:hAnsi="Times New Roman" w:cs="Times New Roman"/>
          <w:sz w:val="20"/>
          <w:szCs w:val="20"/>
        </w:rPr>
        <w:t>Брянцева В.И.</w:t>
      </w:r>
      <w:r w:rsidRPr="00416E05">
        <w:rPr>
          <w:rFonts w:ascii="Times New Roman" w:hAnsi="Times New Roman" w:cs="Times New Roman"/>
          <w:sz w:val="20"/>
          <w:szCs w:val="20"/>
        </w:rPr>
        <w:t xml:space="preserve"> и Кристи 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Н.М.,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Єлина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К.Э.,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проводились на 30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дорожних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участках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которые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включали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семь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различных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типов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: бетон, асфальтобетон,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щебенка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гравий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грунт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травяной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покров.</w:t>
      </w:r>
    </w:p>
    <w:p w:rsidR="007246AA" w:rsidRPr="00416E05" w:rsidRDefault="006172EF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6E0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38750" cy="2990850"/>
            <wp:effectExtent l="19050" t="0" r="0" b="0"/>
            <wp:docPr id="1" name="Рисунок 96" descr="H:\Диплом+статья\Лапы (сборка) - Лист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:\Диплом+статья\Лапы (сборка) - Лист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2EF" w:rsidRPr="0081437C" w:rsidRDefault="006172EF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1437C">
        <w:rPr>
          <w:sz w:val="20"/>
          <w:szCs w:val="20"/>
          <w:lang w:val="uk-UA"/>
        </w:rPr>
        <w:t xml:space="preserve">         </w:t>
      </w:r>
      <w:r w:rsidR="0081437C" w:rsidRPr="0081437C">
        <w:rPr>
          <w:sz w:val="20"/>
          <w:szCs w:val="20"/>
          <w:lang w:val="uk-UA"/>
        </w:rPr>
        <w:t xml:space="preserve">         </w:t>
      </w:r>
      <w:r w:rsidRPr="0081437C">
        <w:rPr>
          <w:sz w:val="20"/>
          <w:szCs w:val="20"/>
          <w:lang w:val="uk-UA"/>
        </w:rPr>
        <w:t xml:space="preserve">   </w:t>
      </w:r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A70391"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Рис 1.</w:t>
      </w:r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Оригинальная</w:t>
      </w:r>
      <w:proofErr w:type="spellEnd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прицепная</w:t>
      </w:r>
      <w:proofErr w:type="spellEnd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конструкция</w:t>
      </w:r>
      <w:proofErr w:type="spellEnd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которая</w:t>
      </w:r>
      <w:proofErr w:type="spellEnd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разработана</w:t>
      </w:r>
      <w:proofErr w:type="spellEnd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в  </w:t>
      </w:r>
      <w:proofErr w:type="spellStart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работе</w:t>
      </w:r>
      <w:proofErr w:type="spellEnd"/>
      <w:r w:rsidRPr="0081437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4F19BC" w:rsidRDefault="004F19BC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проведении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эксперимента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каждого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1437C">
        <w:rPr>
          <w:rFonts w:ascii="Times New Roman" w:hAnsi="Times New Roman" w:cs="Times New Roman"/>
          <w:sz w:val="20"/>
          <w:szCs w:val="20"/>
          <w:lang w:val="uk-UA"/>
        </w:rPr>
        <w:t>используемых</w:t>
      </w:r>
      <w:proofErr w:type="spellEnd"/>
      <w:r w:rsidR="0081437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1437C">
        <w:rPr>
          <w:rFonts w:ascii="Times New Roman" w:hAnsi="Times New Roman" w:cs="Times New Roman"/>
          <w:sz w:val="20"/>
          <w:szCs w:val="20"/>
          <w:lang w:val="uk-UA"/>
        </w:rPr>
        <w:t>мопедов</w:t>
      </w:r>
      <w:proofErr w:type="spellEnd"/>
      <w:r w:rsidR="0081437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1437C">
        <w:rPr>
          <w:rFonts w:ascii="Times New Roman" w:hAnsi="Times New Roman" w:cs="Times New Roman"/>
          <w:sz w:val="20"/>
          <w:szCs w:val="20"/>
          <w:lang w:val="uk-UA"/>
        </w:rPr>
        <w:t>фиксировали</w:t>
      </w:r>
      <w:r w:rsidRPr="00416E05">
        <w:rPr>
          <w:rFonts w:ascii="Times New Roman" w:hAnsi="Times New Roman" w:cs="Times New Roman"/>
          <w:sz w:val="20"/>
          <w:szCs w:val="20"/>
          <w:lang w:val="uk-UA"/>
        </w:rPr>
        <w:t>сь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протягивании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12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интервалов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, в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которых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измерялись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показания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динамометра ДПУ 0,2/2.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Каждый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из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интервалов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фиксировался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lang w:val="uk-UA"/>
        </w:rPr>
        <w:t>видеокамерой</w:t>
      </w:r>
      <w:proofErr w:type="spellEnd"/>
      <w:r w:rsidRPr="00416E0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JVC</w:t>
      </w:r>
      <w:r w:rsidRPr="00416E05">
        <w:rPr>
          <w:rFonts w:ascii="Times New Roman" w:hAnsi="Times New Roman" w:cs="Times New Roman"/>
          <w:sz w:val="20"/>
          <w:szCs w:val="20"/>
        </w:rPr>
        <w:t xml:space="preserve">. Воспроизведение видеозаписи, которое </w:t>
      </w:r>
      <w:proofErr w:type="gramStart"/>
      <w:r w:rsidRPr="00416E05">
        <w:rPr>
          <w:rFonts w:ascii="Times New Roman" w:hAnsi="Times New Roman" w:cs="Times New Roman"/>
          <w:sz w:val="20"/>
          <w:szCs w:val="20"/>
        </w:rPr>
        <w:t>проводилось со скоростью 1кадр/сек</w:t>
      </w:r>
      <w:proofErr w:type="gramEnd"/>
      <w:r w:rsidRPr="00416E05">
        <w:rPr>
          <w:rFonts w:ascii="Times New Roman" w:hAnsi="Times New Roman" w:cs="Times New Roman"/>
          <w:sz w:val="20"/>
          <w:szCs w:val="20"/>
        </w:rPr>
        <w:t xml:space="preserve">, позволило зафиксировать по 50 значений показаний динамометра для каждого интервала при протягивании </w:t>
      </w:r>
      <w:r w:rsidRPr="00416E05">
        <w:rPr>
          <w:rFonts w:ascii="Times New Roman" w:hAnsi="Times New Roman" w:cs="Times New Roman"/>
          <w:sz w:val="20"/>
          <w:szCs w:val="20"/>
        </w:rPr>
        <w:lastRenderedPageBreak/>
        <w:t>исследуемого мопеда. Указанные показания характеризуют усилия, необходимые для равномерного движения мопеда в опрокинутом состоянии.</w:t>
      </w:r>
    </w:p>
    <w:p w:rsidR="00C42FF9" w:rsidRPr="00C42FF9" w:rsidRDefault="00C42FF9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</w:t>
      </w:r>
      <w:r w:rsidRPr="00C42FF9">
        <w:rPr>
          <w:rFonts w:ascii="Times New Roman" w:hAnsi="Times New Roman" w:cs="Times New Roman"/>
          <w:sz w:val="20"/>
          <w:szCs w:val="20"/>
        </w:rPr>
        <w:t xml:space="preserve"> коэффициентов сопротивления перемещению рассматриваемых транспортных средств (мопедов) по поверхности проезжей части в опрокинутом состоянии проводилось на основании следующей физической зависимости [1]:</w:t>
      </w:r>
      <w:r w:rsidRPr="00C42F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br/>
      </w:r>
      <m:oMathPara>
        <m:oMath>
          <m:r>
            <w:rPr>
              <w:rFonts w:ascii="Cambria Math" w:hAnsi="Cambria Math" w:cs="Times New Roman"/>
              <w:sz w:val="20"/>
              <w:szCs w:val="20"/>
              <w:shd w:val="clear" w:color="auto" w:fill="FFFFFF"/>
              <w:lang w:val="uk-UA"/>
            </w:rPr>
            <m:t>V</m:t>
          </m:r>
          <m:r>
            <w:rPr>
              <w:rFonts w:ascii="Cambria Math" w:hAnsi="Times New Roman" w:cs="Times New Roman"/>
              <w:sz w:val="20"/>
              <w:szCs w:val="20"/>
              <w:shd w:val="clear" w:color="auto" w:fill="FFFFFF"/>
              <w:lang w:val="uk-UA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0"/>
                  <w:szCs w:val="20"/>
                  <w:shd w:val="clear" w:color="auto" w:fill="FFFFFF"/>
                  <w:lang w:val="uk-UA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m:t>25.92</m:t>
              </m:r>
              <m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m:t>∙</m:t>
              </m:r>
              <m:r>
                <w:rPr>
                  <w:rFonts w:ascii="Cambria Math" w:hAnsi="Cambria Math" w:cs="Times New Roman"/>
                  <w:sz w:val="20"/>
                  <w:szCs w:val="20"/>
                  <w:shd w:val="clear" w:color="auto" w:fill="FFFFFF"/>
                  <w:lang w:val="uk-UA"/>
                </w:rPr>
                <m:t>g</m:t>
              </m:r>
              <m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shd w:val="clear" w:color="auto" w:fill="FFFFFF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  <w:shd w:val="clear" w:color="auto" w:fill="FFFFFF"/>
                      <w:lang w:val="uk-UA"/>
                    </w:rPr>
                    <m:t>сп</m:t>
                  </m:r>
                </m:sub>
              </m:sSub>
              <m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shd w:val="clear" w:color="auto" w:fill="FFFFFF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  <w:shd w:val="clear" w:color="auto" w:fill="FFFFFF"/>
                      <w:lang w:val="uk-UA"/>
                    </w:rPr>
                    <m:t>ск</m:t>
                  </m:r>
                </m:sub>
              </m:sSub>
            </m:e>
          </m:rad>
        </m:oMath>
      </m:oMathPara>
    </w:p>
    <w:p w:rsidR="00C42FF9" w:rsidRPr="00C42FF9" w:rsidRDefault="00C42FF9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FF9">
        <w:rPr>
          <w:rFonts w:ascii="Times New Roman" w:hAnsi="Times New Roman" w:cs="Times New Roman"/>
          <w:sz w:val="20"/>
          <w:szCs w:val="20"/>
        </w:rPr>
        <w:t xml:space="preserve">где </w:t>
      </w:r>
      <w:r w:rsidRPr="00C42FF9">
        <w:rPr>
          <w:rFonts w:ascii="Times New Roman" w:hAnsi="Times New Roman" w:cs="Times New Roman"/>
          <w:i/>
          <w:sz w:val="20"/>
          <w:szCs w:val="20"/>
        </w:rPr>
        <w:t>V</w:t>
      </w:r>
      <w:r w:rsidRPr="00C42FF9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Times New Roman" w:hAnsi="Times New Roman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C42FF9">
        <w:rPr>
          <w:rFonts w:ascii="Times New Roman" w:hAnsi="Times New Roman" w:cs="Times New Roman"/>
          <w:sz w:val="20"/>
          <w:szCs w:val="20"/>
        </w:rPr>
        <w:t xml:space="preserve"> искомая скорость движения мопеда в момент опрокидывания (в ходе эксперимента она соответствует скорости движения автомобиля-тягача),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F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2FF9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C42FF9">
        <w:rPr>
          <w:rFonts w:ascii="Times New Roman" w:hAnsi="Times New Roman" w:cs="Times New Roman"/>
          <w:sz w:val="20"/>
          <w:szCs w:val="20"/>
        </w:rPr>
        <w:t xml:space="preserve"> / час;</w:t>
      </w:r>
    </w:p>
    <w:p w:rsidR="00C42FF9" w:rsidRPr="00C42FF9" w:rsidRDefault="00C42FF9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FF9">
        <w:rPr>
          <w:rFonts w:ascii="Times New Roman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g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 xml:space="preserve">=9.81 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>м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  <w:shd w:val="clear" w:color="auto" w:fill="FFFFFF"/>
                <w:lang w:val="uk-UA"/>
              </w:rPr>
              <m:t>с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  <w:shd w:val="clear" w:color="auto" w:fill="FFFFFF"/>
                <w:lang w:val="uk-UA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 xml:space="preserve"> 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>–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 xml:space="preserve"> </m:t>
        </m:r>
      </m:oMath>
      <w:r w:rsidRPr="00C42FF9">
        <w:rPr>
          <w:rFonts w:ascii="Times New Roman" w:hAnsi="Times New Roman" w:cs="Times New Roman"/>
          <w:sz w:val="20"/>
          <w:szCs w:val="20"/>
        </w:rPr>
        <w:t xml:space="preserve">  ускорение свободного падения;</w:t>
      </w:r>
    </w:p>
    <w:p w:rsidR="00C42FF9" w:rsidRPr="00C42FF9" w:rsidRDefault="00C42FF9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FF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shd w:val="clear" w:color="auto" w:fill="FFFFFF"/>
                <w:lang w:val="uk-UA"/>
              </w:rPr>
              <m:t>K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  <w:shd w:val="clear" w:color="auto" w:fill="FFFFFF"/>
                <w:lang w:val="uk-UA"/>
              </w:rPr>
              <m:t>сп</m:t>
            </m:r>
          </m:sub>
        </m:sSub>
        <m:r>
          <w:rPr>
            <w:rFonts w:ascii="Times New Roman" w:hAnsi="Times New Roman" w:cs="Times New Roman"/>
            <w:sz w:val="20"/>
            <w:szCs w:val="20"/>
            <w:shd w:val="clear" w:color="auto" w:fill="FFFFFF"/>
            <w:lang w:val="uk-UA"/>
          </w:rPr>
          <m:t>-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 xml:space="preserve"> </m:t>
        </m:r>
      </m:oMath>
      <w:r w:rsidRPr="00C42FF9">
        <w:rPr>
          <w:rFonts w:ascii="Times New Roman" w:hAnsi="Times New Roman" w:cs="Times New Roman"/>
          <w:sz w:val="20"/>
          <w:szCs w:val="20"/>
        </w:rPr>
        <w:t>коэффициент сопротивления перемещению исследуемых транспортных средств (мопедов) по поверхности проезжей части);</w:t>
      </w:r>
    </w:p>
    <w:p w:rsidR="00C42FF9" w:rsidRPr="00C42FF9" w:rsidRDefault="00C42FF9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FF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shd w:val="clear" w:color="auto" w:fill="FFFFFF"/>
                <w:lang w:val="uk-UA"/>
              </w:rPr>
              <m:t>S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  <w:shd w:val="clear" w:color="auto" w:fill="FFFFFF"/>
                <w:lang w:val="uk-UA"/>
              </w:rPr>
              <m:t>ск</m:t>
            </m:r>
          </m:sub>
        </m:sSub>
        <m:r>
          <w:rPr>
            <w:rFonts w:ascii="Times New Roman" w:hAnsi="Times New Roman" w:cs="Times New Roman"/>
            <w:sz w:val="20"/>
            <w:szCs w:val="20"/>
            <w:shd w:val="clear" w:color="auto" w:fill="FFFFFF"/>
            <w:lang w:val="uk-UA"/>
          </w:rPr>
          <m:t>-</m:t>
        </m:r>
        <m:r>
          <w:rPr>
            <w:rFonts w:ascii="Cambria Math" w:hAnsi="Times New Roman" w:cs="Times New Roman"/>
            <w:sz w:val="20"/>
            <w:szCs w:val="20"/>
            <w:shd w:val="clear" w:color="auto" w:fill="FFFFFF"/>
            <w:lang w:val="uk-UA"/>
          </w:rPr>
          <m:t xml:space="preserve"> </m:t>
        </m:r>
      </m:oMath>
      <w:r w:rsidRPr="00C42FF9">
        <w:rPr>
          <w:rFonts w:ascii="Times New Roman" w:hAnsi="Times New Roman" w:cs="Times New Roman"/>
          <w:sz w:val="20"/>
          <w:szCs w:val="20"/>
        </w:rPr>
        <w:t xml:space="preserve">расстояние, на которое переместилось исследуемое транспортное средство (мопед) после его опрокидывания до полной остановки,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2FF9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42FF9">
        <w:rPr>
          <w:rFonts w:ascii="Times New Roman" w:hAnsi="Times New Roman" w:cs="Times New Roman"/>
          <w:sz w:val="20"/>
          <w:szCs w:val="20"/>
        </w:rPr>
        <w:t>.</w:t>
      </w:r>
    </w:p>
    <w:p w:rsidR="00C42FF9" w:rsidRPr="00C42FF9" w:rsidRDefault="00C42FF9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1CFA" w:rsidRPr="00416E05" w:rsidRDefault="006D32B4" w:rsidP="00C42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Н</w:t>
      </w:r>
      <w:r w:rsidR="00911CFA" w:rsidRPr="00C42FF9">
        <w:rPr>
          <w:rFonts w:ascii="Times New Roman" w:hAnsi="Times New Roman" w:cs="Times New Roman"/>
          <w:sz w:val="20"/>
          <w:szCs w:val="20"/>
        </w:rPr>
        <w:t>еобходимо отметит</w:t>
      </w:r>
      <w:r>
        <w:rPr>
          <w:rFonts w:ascii="Times New Roman" w:hAnsi="Times New Roman" w:cs="Times New Roman"/>
          <w:sz w:val="20"/>
          <w:szCs w:val="20"/>
        </w:rPr>
        <w:t>ь, что коэффициент</w:t>
      </w:r>
      <w:r w:rsidR="00911CFA" w:rsidRPr="00C42FF9">
        <w:rPr>
          <w:rFonts w:ascii="Times New Roman" w:hAnsi="Times New Roman" w:cs="Times New Roman"/>
          <w:sz w:val="20"/>
          <w:szCs w:val="20"/>
        </w:rPr>
        <w:t xml:space="preserve"> сопротивления перемещению исследуемых транспортных средств  в опрокинутом состоянии в ходе проводимого исследования изменялся в пределах от</w:t>
      </w:r>
      <w:r w:rsidR="00911CFA" w:rsidRPr="00416E05">
        <w:rPr>
          <w:rFonts w:ascii="Times New Roman" w:hAnsi="Times New Roman" w:cs="Times New Roman"/>
          <w:sz w:val="20"/>
          <w:szCs w:val="20"/>
        </w:rPr>
        <w:t xml:space="preserve"> 0,38 до 0,81.</w:t>
      </w:r>
    </w:p>
    <w:p w:rsidR="00911CFA" w:rsidRPr="00416E05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>В то же время согласно мето</w:t>
      </w:r>
      <w:r w:rsidR="006D32B4">
        <w:rPr>
          <w:rFonts w:ascii="Times New Roman" w:hAnsi="Times New Roman" w:cs="Times New Roman"/>
          <w:sz w:val="20"/>
          <w:szCs w:val="20"/>
        </w:rPr>
        <w:t xml:space="preserve">дике Кристи М.М., </w:t>
      </w:r>
      <w:proofErr w:type="spellStart"/>
      <w:r w:rsidR="006D32B4">
        <w:rPr>
          <w:rFonts w:ascii="Times New Roman" w:hAnsi="Times New Roman" w:cs="Times New Roman"/>
          <w:sz w:val="20"/>
          <w:szCs w:val="20"/>
        </w:rPr>
        <w:t>Элина</w:t>
      </w:r>
      <w:proofErr w:type="spellEnd"/>
      <w:r w:rsidR="006D32B4">
        <w:rPr>
          <w:rFonts w:ascii="Times New Roman" w:hAnsi="Times New Roman" w:cs="Times New Roman"/>
          <w:sz w:val="20"/>
          <w:szCs w:val="20"/>
        </w:rPr>
        <w:t xml:space="preserve"> К.Э. [1</w:t>
      </w:r>
      <w:r w:rsidRPr="00416E05">
        <w:rPr>
          <w:rFonts w:ascii="Times New Roman" w:hAnsi="Times New Roman" w:cs="Times New Roman"/>
          <w:sz w:val="20"/>
          <w:szCs w:val="20"/>
        </w:rPr>
        <w:t>] рассматриваемый коэффициент находится для мотоциклов в пределах:</w:t>
      </w:r>
    </w:p>
    <w:p w:rsidR="00911CFA" w:rsidRPr="00416E05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</w:rPr>
        <w:t xml:space="preserve"> шероховатый асфальтобетон – 0,7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÷0,9;</w:t>
      </w:r>
    </w:p>
    <w:p w:rsidR="00911CFA" w:rsidRPr="00416E05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накатанный </w:t>
      </w:r>
      <w:r w:rsidRPr="00416E05">
        <w:rPr>
          <w:rFonts w:ascii="Times New Roman" w:hAnsi="Times New Roman" w:cs="Times New Roman"/>
          <w:sz w:val="20"/>
          <w:szCs w:val="20"/>
        </w:rPr>
        <w:t>асфальтобетон – 0,5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÷0,7; </w:t>
      </w:r>
      <w:r w:rsidRPr="00416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1CFA" w:rsidRPr="00416E05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 для велосипедов:</w:t>
      </w:r>
    </w:p>
    <w:p w:rsidR="00911CFA" w:rsidRPr="00416E05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</w:rPr>
        <w:t xml:space="preserve"> шероховатый асфальтобетон – 0,5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÷0,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;</w:t>
      </w:r>
    </w:p>
    <w:p w:rsidR="00911CFA" w:rsidRPr="00416E05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накатанный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</w:rPr>
        <w:t>асфальтобетон – 0,4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÷0,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;</w:t>
      </w:r>
    </w:p>
    <w:p w:rsidR="00911CFA" w:rsidRPr="00416E05" w:rsidRDefault="00A53956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11CFA" w:rsidRPr="00416E05">
        <w:rPr>
          <w:rFonts w:ascii="Times New Roman" w:hAnsi="Times New Roman" w:cs="Times New Roman"/>
          <w:sz w:val="20"/>
          <w:szCs w:val="20"/>
        </w:rPr>
        <w:t>Сравнивая полученные в ходе исследования значения коэффициента сопротивления перемещению исследуемых транспортных средств (мопедов) в опрокинутом состоянии с табличными величинами, используемыми при экспертизе  ДТП, необходимо отметить, что:</w:t>
      </w:r>
    </w:p>
    <w:p w:rsidR="00911CFA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6E05">
        <w:rPr>
          <w:rFonts w:ascii="Times New Roman" w:hAnsi="Times New Roman" w:cs="Times New Roman"/>
          <w:sz w:val="20"/>
          <w:szCs w:val="20"/>
        </w:rPr>
        <w:t>полученные экспериментальные значения коэффициентов сопротивления перемещению мопедов в опрокинутом состоянии по поверхности проезжей части практически входят в общий интервал для мотоциклов и велосипедов, что обусловлено в первую очередь тем фактом, что мопед хотя и отличается от мотоциклов и велосипедов своим параметрам, однако занимает промежуточное положение между указанными транспортными средствами по весовым, скоростных и геометрических характеристикам.</w:t>
      </w:r>
      <w:proofErr w:type="gramEnd"/>
      <w:r w:rsidRPr="00416E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16E05">
        <w:rPr>
          <w:rFonts w:ascii="Times New Roman" w:hAnsi="Times New Roman" w:cs="Times New Roman"/>
          <w:sz w:val="20"/>
          <w:szCs w:val="20"/>
        </w:rPr>
        <w:t>Также получены экспериментальные значения коэффициентов сопротивления перемещению мопедов  в опрокинутом состоянии по поверхности проезжей части практически входят в общий интервал для шероховатого и накатанной асфальтобетонного покрытия, что обусловлено в первую очередь тем фактом, что влажное чистое асфальтобетонное  покрытие используемые в настоящей работе является промежуточным между указанными в м</w:t>
      </w:r>
      <w:r w:rsidR="00363D7B">
        <w:rPr>
          <w:rFonts w:ascii="Times New Roman" w:hAnsi="Times New Roman" w:cs="Times New Roman"/>
          <w:sz w:val="20"/>
          <w:szCs w:val="20"/>
        </w:rPr>
        <w:t xml:space="preserve">етодике Кристи М.М.и </w:t>
      </w:r>
      <w:proofErr w:type="spellStart"/>
      <w:r w:rsidR="00363D7B">
        <w:rPr>
          <w:rFonts w:ascii="Times New Roman" w:hAnsi="Times New Roman" w:cs="Times New Roman"/>
          <w:sz w:val="20"/>
          <w:szCs w:val="20"/>
        </w:rPr>
        <w:t>Элина</w:t>
      </w:r>
      <w:proofErr w:type="spellEnd"/>
      <w:r w:rsidR="00363D7B">
        <w:rPr>
          <w:rFonts w:ascii="Times New Roman" w:hAnsi="Times New Roman" w:cs="Times New Roman"/>
          <w:sz w:val="20"/>
          <w:szCs w:val="20"/>
        </w:rPr>
        <w:t xml:space="preserve"> К.Э.</w:t>
      </w:r>
      <w:proofErr w:type="gramEnd"/>
    </w:p>
    <w:p w:rsidR="005372AB" w:rsidRDefault="00363D7B" w:rsidP="005372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А так же усматривается тенденция к увеличению коэффициентов сопротивления перемещению мопедов в опрокинутом состоянии по поверхности проезжей части при увеличении процентного отношения </w:t>
      </w:r>
      <w:r w:rsidRPr="005372AB">
        <w:rPr>
          <w:rFonts w:ascii="Times New Roman" w:hAnsi="Times New Roman" w:cs="Times New Roman"/>
          <w:sz w:val="20"/>
          <w:szCs w:val="20"/>
        </w:rPr>
        <w:t xml:space="preserve">металлических контактирующих частей к </w:t>
      </w:r>
      <w:proofErr w:type="gramStart"/>
      <w:r w:rsidRPr="005372AB">
        <w:rPr>
          <w:rFonts w:ascii="Times New Roman" w:hAnsi="Times New Roman" w:cs="Times New Roman"/>
          <w:sz w:val="20"/>
          <w:szCs w:val="20"/>
        </w:rPr>
        <w:t>пластиковым</w:t>
      </w:r>
      <w:proofErr w:type="gramEnd"/>
      <w:r w:rsidRPr="005372AB">
        <w:rPr>
          <w:rFonts w:ascii="Times New Roman" w:hAnsi="Times New Roman" w:cs="Times New Roman"/>
          <w:sz w:val="20"/>
          <w:szCs w:val="20"/>
        </w:rPr>
        <w:t xml:space="preserve">. Так в настоящей работе в процессе эксперимента </w:t>
      </w:r>
      <w:r w:rsidR="005372AB" w:rsidRPr="005372AB">
        <w:rPr>
          <w:rFonts w:ascii="Times New Roman" w:hAnsi="Times New Roman" w:cs="Times New Roman"/>
          <w:sz w:val="20"/>
          <w:szCs w:val="20"/>
        </w:rPr>
        <w:t>на сухом и влажном асфальтобетоне коэффициент сопротивления перемещению мопедов в опрокинутом состоянии изменялся в пределах от 0,5 до 0,82. В то же время согласно методике Брянцева В.И., Рубака В.И., Хомякова А.П. [1]  рассматриваемый коэффициент для мопедов находится в пределах:</w:t>
      </w:r>
    </w:p>
    <w:p w:rsidR="005372AB" w:rsidRDefault="005372AB" w:rsidP="005372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372AB">
        <w:rPr>
          <w:rFonts w:ascii="Times New Roman" w:hAnsi="Times New Roman" w:cs="Times New Roman"/>
          <w:sz w:val="20"/>
          <w:szCs w:val="20"/>
        </w:rPr>
        <w:t>сухой асфальтобетон – 0,57÷0,68;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72AB" w:rsidRPr="005372AB" w:rsidRDefault="005372AB" w:rsidP="005372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372AB">
        <w:rPr>
          <w:rFonts w:ascii="Times New Roman" w:hAnsi="Times New Roman" w:cs="Times New Roman"/>
          <w:sz w:val="20"/>
          <w:szCs w:val="20"/>
        </w:rPr>
        <w:t>мокрый асфальтобетон – 0,47÷0,56.</w:t>
      </w:r>
    </w:p>
    <w:p w:rsidR="00363D7B" w:rsidRPr="00416E05" w:rsidRDefault="00363D7B" w:rsidP="00363D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 xml:space="preserve"> В эксперименте установлено, что возможно повышение коэффициентов для мопеда с наименьшим весом. Однако это наблюдается при </w:t>
      </w:r>
      <w:proofErr w:type="gramStart"/>
      <w:r w:rsidRPr="00416E05">
        <w:rPr>
          <w:rFonts w:ascii="Times New Roman" w:hAnsi="Times New Roman" w:cs="Times New Roman"/>
          <w:sz w:val="20"/>
          <w:szCs w:val="20"/>
        </w:rPr>
        <w:t>наибольшем</w:t>
      </w:r>
      <w:proofErr w:type="gramEnd"/>
      <w:r w:rsidRPr="00416E05">
        <w:rPr>
          <w:rFonts w:ascii="Times New Roman" w:hAnsi="Times New Roman" w:cs="Times New Roman"/>
          <w:sz w:val="20"/>
          <w:szCs w:val="20"/>
        </w:rPr>
        <w:t xml:space="preserve"> процентным отношением металлических выступающих частей. (</w:t>
      </w:r>
      <w:r w:rsidRPr="00416E05">
        <w:rPr>
          <w:rFonts w:ascii="Times New Roman" w:hAnsi="Times New Roman" w:cs="Times New Roman"/>
          <w:sz w:val="20"/>
          <w:szCs w:val="20"/>
          <w:lang w:val="en-US"/>
        </w:rPr>
        <w:t>Honda</w:t>
      </w:r>
      <w:r w:rsidRPr="00416E05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363D7B" w:rsidRPr="00416E05" w:rsidRDefault="00363D7B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D7B" w:rsidRDefault="00911CFA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>На основании проведенной работы следует отметить, что методика требует проведения уточнений и дополнений применения ее для мопедов. Уточнению подлежат в первую очередь исследования на сухих, влажных, мокрых и загрязненных асфальтобетонных покрытиях (как шероховатых, так и накатанных) как наиболее распространенные на сегодняшний день исходя из экспертной практики.</w:t>
      </w:r>
    </w:p>
    <w:p w:rsidR="00363D7B" w:rsidRDefault="00363D7B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82" w:rsidRPr="00C42082" w:rsidRDefault="00C42082" w:rsidP="00416E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Выводы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t>В результате проведенной работы: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предложена новая уточнення методика определения </w:t>
      </w:r>
      <w:r w:rsidRPr="00416E05">
        <w:rPr>
          <w:rFonts w:ascii="Times New Roman" w:hAnsi="Times New Roman" w:cs="Times New Roman"/>
          <w:sz w:val="20"/>
          <w:szCs w:val="20"/>
        </w:rPr>
        <w:t>коэффициент    сопротивления перемещению мопедов после их опрокидывания при ДТП, в которой производится запись эксперимента видеокамерой, что позволило фиксировать показания динамометра для каждого выбранного момента при протягивании исследуемого мопеда;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E0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сконструирована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изготовлена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облегченная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прицепная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конструк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>ция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для </w:t>
      </w:r>
      <w:r w:rsidRPr="00416E05">
        <w:rPr>
          <w:rFonts w:ascii="Times New Roman" w:hAnsi="Times New Roman" w:cs="Times New Roman"/>
          <w:sz w:val="20"/>
          <w:szCs w:val="20"/>
        </w:rPr>
        <w:t>опрокидывания мопедов при проведении экспериментов;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>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установлено, </w:t>
      </w:r>
      <w:proofErr w:type="spellStart"/>
      <w:r w:rsid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что</w:t>
      </w:r>
      <w:proofErr w:type="spellEnd"/>
      <w:r w:rsid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скорость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сброса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мопеда 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проведении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эксперимента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сравнению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с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вес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</w:rPr>
        <w:t>ом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мопеда,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имеет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значительно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меньшее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влияние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на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коэффициент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сопротивления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перемещению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расстояние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которое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преодолевает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мопед);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 xml:space="preserve"> 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из полученных экспериментальных значений усматривается тенденция к снижению коэффициентов сопротивления перемещению мопедов в </w:t>
      </w:r>
      <w:r w:rsidRPr="00416E05">
        <w:rPr>
          <w:rFonts w:ascii="Times New Roman" w:hAnsi="Times New Roman" w:cs="Times New Roman"/>
          <w:sz w:val="20"/>
          <w:szCs w:val="20"/>
        </w:rPr>
        <w:t>опрокинутом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состоянии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проезжей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части (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увеличению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расстояния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которое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преодолевает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мопед) 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уменьшении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их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веса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;</w:t>
      </w: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m:oMath>
        <m:r>
          <w:rPr>
            <w:rFonts w:ascii="Cambria Math" w:hAnsi="Cambria Math" w:cs="Times New Roman"/>
            <w:sz w:val="20"/>
            <w:szCs w:val="20"/>
            <w:shd w:val="clear" w:color="auto" w:fill="FFFFFF"/>
            <w:lang w:val="uk-UA"/>
          </w:rPr>
          <m:t xml:space="preserve"> -</m:t>
        </m:r>
      </m:oMath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из полученных экспериментальных значений усматривается тенденция к увеличению коэффициентов сопротивления перемещению мопедов в </w:t>
      </w:r>
      <w:r w:rsidRPr="00416E05">
        <w:rPr>
          <w:rFonts w:ascii="Times New Roman" w:hAnsi="Times New Roman" w:cs="Times New Roman"/>
          <w:sz w:val="20"/>
          <w:szCs w:val="20"/>
        </w:rPr>
        <w:t>опрокинутом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состоянии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проезжей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части (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уменьшение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расстояния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которое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преодолевает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мопед) при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увеличении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процентного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отношения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металлических</w:t>
      </w:r>
      <w:proofErr w:type="spellEnd"/>
      <w:r w:rsid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контактирующих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частей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к </w:t>
      </w:r>
      <w:proofErr w:type="spellStart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пластиковым</w:t>
      </w:r>
      <w:proofErr w:type="spellEnd"/>
      <w:r w:rsidRPr="00416E0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A70391" w:rsidRDefault="00A70391" w:rsidP="00A70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A70391" w:rsidRPr="00A70391" w:rsidRDefault="00A70391" w:rsidP="00416E0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A7039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Summary</w:t>
      </w:r>
    </w:p>
    <w:p w:rsidR="00A70391" w:rsidRPr="00A70391" w:rsidRDefault="00A70391" w:rsidP="00416E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The aim of this work is to develop a method of estimation of parameters accidents involving two-wheelers such as mopeds. In the conduct of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boule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vikoristani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following methods: methods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Bryantsev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VI s method Christie NM,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Elina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K. During the work was proposed a new improved method of determining the coefficient of resistance movement moped after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perekidannya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, the main of which is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vidminnimi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risami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Using camcorder as a recording device and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prichipnoyi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lightweight design; analyzed factors that are flogged Queue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vplivayut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 xml:space="preserve"> the distance, Jacob overcomes moped after </w:t>
      </w:r>
      <w:proofErr w:type="spellStart"/>
      <w:r w:rsidRPr="00A70391">
        <w:rPr>
          <w:rFonts w:ascii="Times New Roman" w:hAnsi="Times New Roman" w:cs="Times New Roman"/>
          <w:sz w:val="20"/>
          <w:szCs w:val="20"/>
          <w:lang w:val="en-US"/>
        </w:rPr>
        <w:t>perekidannya</w:t>
      </w:r>
      <w:proofErr w:type="spellEnd"/>
      <w:r w:rsidRPr="00A7039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70391" w:rsidRPr="00A70391" w:rsidRDefault="00A70391" w:rsidP="00A70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:rsidR="00A70391" w:rsidRDefault="00A70391" w:rsidP="00A70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A70391" w:rsidRPr="00416E05" w:rsidRDefault="00A70391" w:rsidP="00416E0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</w:pPr>
      <w:r w:rsidRPr="00416E05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                                                                    </w:t>
      </w:r>
      <w:proofErr w:type="spellStart"/>
      <w:r w:rsidRPr="00416E05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Литература</w:t>
      </w:r>
      <w:proofErr w:type="spellEnd"/>
      <w:r w:rsidRPr="00416E05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:</w:t>
      </w:r>
    </w:p>
    <w:p w:rsidR="00A70391" w:rsidRPr="00416E05" w:rsidRDefault="00A70391" w:rsidP="00416E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6E05">
        <w:rPr>
          <w:rFonts w:ascii="Times New Roman" w:hAnsi="Times New Roman" w:cs="Times New Roman"/>
          <w:sz w:val="18"/>
          <w:szCs w:val="18"/>
        </w:rPr>
        <w:t xml:space="preserve">Брянцев В.И., Рубак В.И., Хомяков А.П. Определение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коэффициента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сопротивления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перемещению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двухколесных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транспортных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средств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после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их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опрокидывания</w:t>
      </w:r>
      <w:proofErr w:type="spellEnd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, 1978г.</w:t>
      </w:r>
      <w:proofErr w:type="gramStart"/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 xml:space="preserve"> ;</w:t>
      </w:r>
      <w:proofErr w:type="gramEnd"/>
    </w:p>
    <w:p w:rsidR="00A70391" w:rsidRPr="00416E05" w:rsidRDefault="00A70391" w:rsidP="00416E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6E05">
        <w:rPr>
          <w:rFonts w:ascii="Times New Roman" w:hAnsi="Times New Roman" w:cs="Times New Roman"/>
          <w:sz w:val="18"/>
          <w:szCs w:val="18"/>
        </w:rPr>
        <w:t xml:space="preserve">Кристи </w:t>
      </w:r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Н.М., 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Єлин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К.Э. 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Экспериментальное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определение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коэффициента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сопротивления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proofErr w:type="spellStart"/>
      <w:proofErr w:type="gramStart"/>
      <w:r w:rsidRPr="00416E05">
        <w:rPr>
          <w:rFonts w:ascii="Times New Roman" w:hAnsi="Times New Roman" w:cs="Times New Roman"/>
          <w:sz w:val="18"/>
          <w:szCs w:val="18"/>
          <w:lang w:val="uk-UA"/>
        </w:rPr>
        <w:t>различных</w:t>
      </w:r>
      <w:proofErr w:type="spellEnd"/>
      <w:proofErr w:type="gram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бъектов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 по 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поверхности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 дороги//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Экспертная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практика и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новые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методы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исследования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proofErr w:type="spellStart"/>
      <w:r w:rsidRPr="00416E05">
        <w:rPr>
          <w:rFonts w:ascii="Times New Roman" w:hAnsi="Times New Roman" w:cs="Times New Roman"/>
          <w:sz w:val="18"/>
          <w:szCs w:val="18"/>
          <w:lang w:val="uk-UA"/>
        </w:rPr>
        <w:t>Экспресс</w:t>
      </w:r>
      <w:proofErr w:type="spellEnd"/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  <w:shd w:val="clear" w:color="auto" w:fill="FFFFFF"/>
            <w:lang w:val="uk-UA"/>
          </w:rPr>
          <m:t>–</m:t>
        </m:r>
      </m:oMath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информация.</w:t>
      </w:r>
      <m:oMath>
        <m:r>
          <w:rPr>
            <w:rFonts w:ascii="Cambria Math" w:hAnsi="Cambria Math" w:cs="Times New Roman"/>
            <w:sz w:val="18"/>
            <w:szCs w:val="18"/>
            <w:shd w:val="clear" w:color="auto" w:fill="FFFFFF"/>
            <w:lang w:val="uk-UA"/>
          </w:rPr>
          <m:t xml:space="preserve"> –</m:t>
        </m:r>
      </m:oMath>
      <w:r w:rsidRPr="00416E05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/>
        </w:rPr>
        <w:t>М.,1983.</w:t>
      </w:r>
      <m:oMath>
        <m:r>
          <w:rPr>
            <w:rFonts w:ascii="Cambria Math" w:hAnsi="Cambria Math" w:cs="Times New Roman"/>
            <w:sz w:val="18"/>
            <w:szCs w:val="18"/>
            <w:shd w:val="clear" w:color="auto" w:fill="FFFFFF"/>
            <w:lang w:val="uk-UA"/>
          </w:rPr>
          <m:t xml:space="preserve"> –Вып.5</m:t>
        </m:r>
      </m:oMath>
      <w:r w:rsidRPr="00416E05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</w:p>
    <w:p w:rsidR="00A70391" w:rsidRPr="00A70391" w:rsidRDefault="00A70391" w:rsidP="00911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F26" w:rsidRPr="00A70391" w:rsidRDefault="009C2F26" w:rsidP="009C2F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9C6" w:rsidRPr="00A70391" w:rsidRDefault="009B19C6" w:rsidP="001C17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174A" w:rsidRPr="00A70391" w:rsidRDefault="001C174A" w:rsidP="001C17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C174A" w:rsidRPr="00A70391" w:rsidRDefault="001C174A" w:rsidP="007B06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0DE" w:rsidRPr="00A70391" w:rsidRDefault="008900DE" w:rsidP="008900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DA9" w:rsidRPr="00C843B2" w:rsidRDefault="00197DA9" w:rsidP="00197DA9">
      <w:pPr>
        <w:rPr>
          <w:rFonts w:ascii="Times New Roman" w:hAnsi="Times New Roman" w:cs="Times New Roman"/>
          <w:b/>
          <w:sz w:val="20"/>
          <w:szCs w:val="20"/>
        </w:rPr>
      </w:pPr>
      <w:r w:rsidRPr="00C843B2">
        <w:rPr>
          <w:rFonts w:ascii="Times New Roman" w:hAnsi="Times New Roman" w:cs="Times New Roman"/>
          <w:b/>
          <w:sz w:val="20"/>
          <w:szCs w:val="20"/>
        </w:rPr>
        <w:t>ВЛИЯНИЕ  КАЧЕСТВА ПОВЕРХНОСТИ ПРОЕЗЖЕЙ ЧАСТИ ДОРОГИ НА ПАРАМЕТРЫ ДТП ДЛЯ ДВУХКОЛЕСНЫХ ТРАНСПОРТНЫХ СРЕДСТВ, В ЧАСТНОСТИ МОПЕДОВ.</w:t>
      </w:r>
    </w:p>
    <w:p w:rsidR="008900DE" w:rsidRPr="00197DA9" w:rsidRDefault="008900DE" w:rsidP="00890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00DE" w:rsidRPr="00A70391" w:rsidRDefault="008900DE" w:rsidP="00890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900DE" w:rsidRPr="00A70391" w:rsidSect="004F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3875"/>
    <w:multiLevelType w:val="hybridMultilevel"/>
    <w:tmpl w:val="58728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7F0799"/>
    <w:multiLevelType w:val="hybridMultilevel"/>
    <w:tmpl w:val="A73E6124"/>
    <w:lvl w:ilvl="0" w:tplc="D0B8E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4D57"/>
    <w:multiLevelType w:val="hybridMultilevel"/>
    <w:tmpl w:val="A9E0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0DE"/>
    <w:rsid w:val="000535F2"/>
    <w:rsid w:val="000E139C"/>
    <w:rsid w:val="00197DA9"/>
    <w:rsid w:val="001B7F80"/>
    <w:rsid w:val="001C174A"/>
    <w:rsid w:val="002C1497"/>
    <w:rsid w:val="00335678"/>
    <w:rsid w:val="00363D7B"/>
    <w:rsid w:val="003E3C1D"/>
    <w:rsid w:val="00407F00"/>
    <w:rsid w:val="00416E05"/>
    <w:rsid w:val="004258BE"/>
    <w:rsid w:val="004F19BC"/>
    <w:rsid w:val="004F1C67"/>
    <w:rsid w:val="005372AB"/>
    <w:rsid w:val="00560C2E"/>
    <w:rsid w:val="005C2362"/>
    <w:rsid w:val="006172EF"/>
    <w:rsid w:val="00694A65"/>
    <w:rsid w:val="006D32B4"/>
    <w:rsid w:val="007246AA"/>
    <w:rsid w:val="007B06A8"/>
    <w:rsid w:val="007D60B7"/>
    <w:rsid w:val="0081437C"/>
    <w:rsid w:val="008900DE"/>
    <w:rsid w:val="008A3A78"/>
    <w:rsid w:val="009070C2"/>
    <w:rsid w:val="00911CFA"/>
    <w:rsid w:val="009B19C6"/>
    <w:rsid w:val="009C2F26"/>
    <w:rsid w:val="00A53956"/>
    <w:rsid w:val="00A70391"/>
    <w:rsid w:val="00A9055B"/>
    <w:rsid w:val="00C42082"/>
    <w:rsid w:val="00C4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A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2015-05-14T09:30:00Z</dcterms:created>
  <dcterms:modified xsi:type="dcterms:W3CDTF">2015-09-20T07:24:00Z</dcterms:modified>
</cp:coreProperties>
</file>