
<file path=[Content_Types].xml><?xml version="1.0" encoding="utf-8"?>
<Types xmlns="http://schemas.openxmlformats.org/package/2006/content-types">
  <Default Extension="rels" ContentType="application/vnd.openxmlformats-package.relationships+xml"/>
  <Default Extension="png" ContentType="image/png"/>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DBF97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jc w:val="center"/>
        <w:rPr>
          <w:rStyle w:val="C3"/>
          <w:b w:val="1"/>
          <w:sz w:val="32"/>
        </w:rPr>
      </w:pPr>
    </w:p>
    <w:p>
      <w:pPr>
        <w:pStyle w:val="P1"/>
        <w:keepNext w:val="0"/>
        <w:shd w:val="clear" w:fill="auto"/>
        <w:spacing w:lineRule="auto" w:line="240" w:before="0" w:after="0" w:beforeAutospacing="0" w:afterAutospacing="0"/>
        <w:ind w:firstLine="720" w:left="0"/>
        <w:jc w:val="center"/>
        <w:rPr>
          <w:rStyle w:val="C3"/>
          <w:b w:val="1"/>
          <w:sz w:val="24"/>
        </w:rPr>
      </w:pPr>
      <w:r>
        <w:rPr>
          <w:rStyle w:val="C3"/>
          <w:b w:val="1"/>
          <w:sz w:val="24"/>
        </w:rPr>
        <w:t>ДОЗИРОВАНИЕ ГАЗООБРАЗНОГО ВОДОРОДА В ТЕПЛОНОСИТЕЛЬ ВМЕСТО АМИАКА ДЛЯ СНИЖЕНИЯ КОРРОЗИИ КОНСТРУКЦИОННЫХ МАТЕРИАЛОВ</w:t>
      </w:r>
    </w:p>
    <w:p>
      <w:pPr>
        <w:pStyle w:val="P1"/>
        <w:keepNext w:val="0"/>
        <w:shd w:val="clear" w:fill="auto"/>
        <w:spacing w:lineRule="auto" w:line="240" w:before="0" w:after="0" w:beforeAutospacing="0" w:afterAutospacing="0"/>
        <w:ind w:firstLine="720" w:left="0"/>
        <w:jc w:val="center"/>
        <w:rPr>
          <w:rStyle w:val="C3"/>
          <w:b w:val="1"/>
          <w:sz w:val="24"/>
        </w:rPr>
      </w:pPr>
    </w:p>
    <w:p>
      <w:pPr>
        <w:pStyle w:val="P1"/>
        <w:keepNext w:val="0"/>
        <w:shd w:val="clear" w:fill="auto"/>
        <w:spacing w:lineRule="auto" w:line="240" w:before="0" w:after="0" w:beforeAutospacing="0" w:afterAutospacing="0"/>
        <w:ind w:firstLine="720" w:left="0"/>
        <w:jc w:val="center"/>
        <w:rPr>
          <w:rStyle w:val="C3"/>
          <w:b w:val="1"/>
          <w:color w:val="222222"/>
          <w:sz w:val="24"/>
          <w:shd w:val="clear" w:fill="FFFFFF"/>
        </w:rPr>
      </w:pPr>
      <w:r>
        <w:rPr>
          <w:rStyle w:val="C3"/>
          <w:b w:val="1"/>
          <w:color w:val="222222"/>
          <w:sz w:val="24"/>
          <w:shd w:val="clear" w:fill="FFFFFF"/>
        </w:rPr>
        <w:t>ДОЗУВАННЯ ГАЗОПОДІБНОГО ВОДНЮ В ТЕПЛОНОСІЙ 1 КОНТУРУ ЗАМІСТЬ АМІАКУ ЗАДЛЯ ЗНИЖЕННЯ КОРОЗІЇ КОНСТРУКЦІЙНИХ МАТЕРІАЛІВ</w:t>
      </w:r>
    </w:p>
    <w:p>
      <w:pPr>
        <w:pStyle w:val="P1"/>
        <w:keepNext w:val="0"/>
        <w:shd w:val="clear" w:fill="auto"/>
        <w:spacing w:lineRule="auto" w:line="240" w:before="0" w:after="0" w:beforeAutospacing="0" w:afterAutospacing="0"/>
        <w:ind w:firstLine="720" w:left="0"/>
        <w:jc w:val="center"/>
        <w:rPr>
          <w:rStyle w:val="C3"/>
          <w:b w:val="1"/>
          <w:sz w:val="24"/>
        </w:rPr>
      </w:pPr>
    </w:p>
    <w:p>
      <w:pPr>
        <w:pStyle w:val="P1"/>
        <w:keepNext w:val="0"/>
        <w:widowControl w:val="0"/>
        <w:shd w:val="clear" w:fill="auto"/>
        <w:spacing w:lineRule="auto" w:line="240" w:before="0" w:after="0" w:beforeAutospacing="0" w:afterAutospacing="0"/>
        <w:ind w:firstLine="720" w:left="0"/>
        <w:jc w:val="center"/>
        <w:rPr>
          <w:rStyle w:val="C3"/>
          <w:b w:val="1"/>
          <w:sz w:val="24"/>
        </w:rPr>
      </w:pPr>
      <w:r>
        <w:rPr>
          <w:rStyle w:val="C3"/>
          <w:b w:val="1"/>
          <w:sz w:val="24"/>
        </w:rPr>
        <w:t>DOSAGE OF GASEOUS HYDROGEN IN A COOLANT-MODERATOR TO A 1 CONTOUR INSTEAD OF AMMONIA FOR THE SAKE OF DECLINE OF CORROSION OF CONSTRUCTION MATERIALS</w:t>
      </w:r>
    </w:p>
    <w:p>
      <w:pPr>
        <w:pStyle w:val="P1"/>
        <w:keepNext w:val="0"/>
        <w:widowControl w:val="0"/>
        <w:shd w:val="clear" w:fill="auto"/>
        <w:spacing w:lineRule="auto" w:line="240" w:before="0" w:after="0" w:beforeAutospacing="0" w:afterAutospacing="0"/>
        <w:ind w:firstLine="720" w:left="0"/>
        <w:jc w:val="center"/>
        <w:rPr>
          <w:rStyle w:val="C3"/>
          <w:b w:val="1"/>
          <w:sz w:val="24"/>
        </w:rPr>
      </w:pPr>
    </w:p>
    <w:p>
      <w:pPr>
        <w:pStyle w:val="P14"/>
        <w:keepNext w:val="0"/>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jc w:val="center"/>
        <w:rPr>
          <w:sz w:val="24"/>
        </w:rPr>
      </w:pPr>
      <w:r>
        <w:rPr>
          <w:sz w:val="24"/>
        </w:rPr>
        <w:t xml:space="preserve">Научный руководитель – кафедра АЭС; доцент, </w:t>
      </w:r>
      <w:r>
        <w:rPr>
          <w:sz w:val="24"/>
        </w:rPr>
        <w:br w:type="textWrapping"/>
      </w:r>
      <w:r>
        <w:rPr>
          <w:sz w:val="24"/>
        </w:rPr>
        <w:t xml:space="preserve">кандидат </w:t>
      </w:r>
      <w:r>
        <w:rPr>
          <w:rStyle w:val="C3"/>
          <w:color w:val="222222"/>
          <w:sz w:val="24"/>
          <w:shd w:val="clear" w:fill="FFFFFF"/>
        </w:rPr>
        <w:t>физико-математических наук</w:t>
      </w:r>
      <w:r>
        <w:rPr>
          <w:sz w:val="24"/>
        </w:rPr>
        <w:t xml:space="preserve">- </w:t>
      </w:r>
    </w:p>
    <w:p>
      <w:pPr>
        <w:pStyle w:val="P14"/>
        <w:keepNext w:val="0"/>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jc w:val="center"/>
        <w:rPr>
          <w:sz w:val="24"/>
        </w:rPr>
      </w:pPr>
      <w:r>
        <w:rPr>
          <w:sz w:val="24"/>
        </w:rPr>
        <w:t>Зотеев О.</w:t>
      </w:r>
      <w:r>
        <w:rPr>
          <w:sz w:val="24"/>
        </w:rPr>
        <w:t xml:space="preserve"> </w:t>
      </w:r>
      <w:r>
        <w:rPr>
          <w:sz w:val="24"/>
        </w:rPr>
        <w:t>Е., магистр - Минясов Д.</w:t>
      </w:r>
      <w:r>
        <w:rPr>
          <w:sz w:val="24"/>
        </w:rPr>
        <w:t xml:space="preserve"> </w:t>
      </w:r>
      <w:r>
        <w:rPr>
          <w:sz w:val="24"/>
        </w:rPr>
        <w:t>И.</w:t>
      </w:r>
    </w:p>
    <w:p>
      <w:pPr>
        <w:pStyle w:val="P14"/>
        <w:keepNext w:val="0"/>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jc w:val="center"/>
        <w:rPr>
          <w:sz w:val="24"/>
        </w:rPr>
      </w:pPr>
      <w:r>
        <w:rPr>
          <w:sz w:val="24"/>
        </w:rPr>
        <w:t xml:space="preserve">Науковий керівник - кафедра АЕС; доцент, </w:t>
      </w:r>
      <w:r>
        <w:rPr>
          <w:sz w:val="24"/>
        </w:rPr>
        <w:br w:type="textWrapping"/>
      </w:r>
      <w:r>
        <w:rPr>
          <w:sz w:val="24"/>
        </w:rPr>
        <w:t xml:space="preserve">кандидат фізико-математичних наук – </w:t>
      </w:r>
    </w:p>
    <w:p>
      <w:pPr>
        <w:pStyle w:val="P14"/>
        <w:keepNext w:val="0"/>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jc w:val="center"/>
        <w:rPr>
          <w:sz w:val="24"/>
        </w:rPr>
      </w:pPr>
      <w:r>
        <w:rPr>
          <w:sz w:val="24"/>
        </w:rPr>
        <w:t>Зотєєв О.</w:t>
      </w:r>
      <w:r>
        <w:rPr>
          <w:sz w:val="24"/>
        </w:rPr>
        <w:t xml:space="preserve"> </w:t>
      </w:r>
      <w:r>
        <w:rPr>
          <w:sz w:val="24"/>
        </w:rPr>
        <w:t>Є., магістр - Мінясов Д.</w:t>
      </w:r>
      <w:r>
        <w:rPr>
          <w:sz w:val="24"/>
        </w:rPr>
        <w:t xml:space="preserve"> </w:t>
      </w:r>
      <w:r>
        <w:rPr>
          <w:sz w:val="24"/>
        </w:rPr>
        <w:t>І.</w:t>
      </w:r>
    </w:p>
    <w:p>
      <w:pPr>
        <w:pStyle w:val="P14"/>
        <w:keepNext w:val="0"/>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jc w:val="center"/>
        <w:rPr>
          <w:sz w:val="24"/>
        </w:rPr>
      </w:pPr>
      <w:r>
        <w:rPr>
          <w:sz w:val="24"/>
        </w:rPr>
        <w:t xml:space="preserve">Supervisor - department of NPP; asociate professor, </w:t>
      </w:r>
      <w:r>
        <w:rPr>
          <w:sz w:val="24"/>
        </w:rPr>
        <w:br w:type="textWrapping"/>
      </w:r>
      <w:r>
        <w:rPr>
          <w:sz w:val="24"/>
        </w:rPr>
        <w:t xml:space="preserve">candidate of physical and mathematical sciences - </w:t>
      </w:r>
      <w:r>
        <w:rPr>
          <w:sz w:val="24"/>
        </w:rPr>
        <w:br w:type="textWrapping"/>
      </w:r>
      <w:r>
        <w:rPr>
          <w:sz w:val="24"/>
        </w:rPr>
        <w:t>O.</w:t>
      </w:r>
      <w:r>
        <w:rPr>
          <w:sz w:val="24"/>
        </w:rPr>
        <w:t xml:space="preserve"> </w:t>
      </w:r>
      <w:r>
        <w:rPr>
          <w:sz w:val="24"/>
        </w:rPr>
        <w:t>Y. Zotieiev, master - D.</w:t>
      </w:r>
      <w:r>
        <w:rPr>
          <w:sz w:val="24"/>
        </w:rPr>
        <w:t xml:space="preserve"> </w:t>
      </w:r>
      <w:r>
        <w:rPr>
          <w:sz w:val="24"/>
        </w:rPr>
        <w:t>I Miniasov</w:t>
      </w:r>
    </w:p>
    <w:p>
      <w:pPr>
        <w:pStyle w:val="P14"/>
        <w:keepNext w:val="0"/>
        <w:shd w:val="clear" w:fill="auto"/>
        <w:tabs>
          <w:tab w:val="left" w:pos="-142" w:leader="none"/>
          <w:tab w:val="left" w:pos="0" w:leader="none"/>
        </w:tabs>
        <w:spacing w:lineRule="auto" w:line="240" w:before="0" w:after="0" w:beforeAutospacing="0" w:afterAutospacing="0"/>
        <w:ind w:firstLine="720" w:left="0"/>
        <w:jc w:val="both"/>
        <w:rPr>
          <w:rStyle w:val="C3"/>
          <w:b w:val="1"/>
          <w:sz w:val="24"/>
        </w:rPr>
      </w:pPr>
    </w:p>
    <w:p>
      <w:pPr>
        <w:pStyle w:val="P14"/>
        <w:keepNext w:val="0"/>
        <w:shd w:val="clear" w:fill="auto"/>
        <w:tabs>
          <w:tab w:val="left" w:pos="-142" w:leader="none"/>
          <w:tab w:val="left" w:pos="0" w:leader="none"/>
        </w:tabs>
        <w:spacing w:lineRule="auto" w:line="240" w:before="0" w:after="0" w:beforeAutospacing="0" w:afterAutospacing="0"/>
        <w:ind w:firstLine="720" w:left="0"/>
        <w:jc w:val="both"/>
        <w:rPr>
          <w:sz w:val="24"/>
        </w:rPr>
      </w:pPr>
      <w:r>
        <w:rPr>
          <w:rStyle w:val="C3"/>
          <w:b w:val="1"/>
          <w:sz w:val="24"/>
        </w:rPr>
        <w:t>Аннотация.</w:t>
      </w:r>
      <w:r>
        <w:rPr>
          <w:sz w:val="24"/>
        </w:rPr>
        <w:t xml:space="preserve"> Модификация водно-химического режима заключается в замене дозирования аммиачных растворов в теплоносителях первого контура дозированием газообразного водорода на блоках АЭС ВВЭР-1000 проекта ВВЭР-320 , при этом все показатели качества ВХР теплоносителя 1 контура остаются в пределах установленных норм.</w:t>
      </w:r>
      <w:r>
        <w:rPr>
          <w:rStyle w:val="C3"/>
          <w:b w:val="1"/>
          <w:sz w:val="24"/>
        </w:rPr>
        <w:t xml:space="preserve"> </w:t>
      </w:r>
      <w:r>
        <w:rPr>
          <w:sz w:val="24"/>
        </w:rPr>
        <w:t xml:space="preserve">Также не придётся  вносить изменения в действующую нормативную документацию по обслуживанию контура теплоносителя 1, так как параметры ВХР-1 не меняются, меняется только способ их обслуживания.</w:t>
      </w:r>
    </w:p>
    <w:p>
      <w:pPr>
        <w:pStyle w:val="P14"/>
        <w:keepNext w:val="0"/>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rPr>
          <w:sz w:val="24"/>
        </w:rPr>
      </w:pPr>
      <w:r>
        <w:rPr>
          <w:rStyle w:val="C3"/>
          <w:b w:val="1"/>
          <w:sz w:val="24"/>
        </w:rPr>
        <w:t>Ключевые слова</w:t>
      </w:r>
      <w:r>
        <w:rPr>
          <w:sz w:val="24"/>
        </w:rPr>
        <w:t>: ВХР, дозирование водорода, теплоноситель, радиационная обстановка, коррозия.</w:t>
      </w:r>
    </w:p>
    <w:p>
      <w:pPr>
        <w:pStyle w:val="P1"/>
        <w:keepNext w:val="0"/>
        <w:shd w:val="clear" w:fill="auto"/>
        <w:spacing w:lineRule="auto" w:line="240" w:before="0" w:after="0" w:beforeAutospacing="0" w:afterAutospacing="0"/>
        <w:ind w:firstLine="720" w:left="0"/>
        <w:jc w:val="both"/>
        <w:rPr>
          <w:rStyle w:val="C3"/>
          <w:b w:val="1"/>
          <w:sz w:val="24"/>
        </w:rPr>
      </w:pPr>
    </w:p>
    <w:p>
      <w:pPr>
        <w:pStyle w:val="P1"/>
        <w:keepNext w:val="0"/>
        <w:shd w:val="clear" w:fill="auto"/>
        <w:spacing w:lineRule="auto" w:line="240" w:before="0" w:after="0" w:beforeAutospacing="0" w:afterAutospacing="0"/>
        <w:ind w:firstLine="720" w:left="0"/>
        <w:jc w:val="both"/>
        <w:rPr>
          <w:rStyle w:val="C3"/>
          <w:sz w:val="24"/>
        </w:rPr>
      </w:pPr>
      <w:r>
        <w:rPr>
          <w:rStyle w:val="C3"/>
          <w:b w:val="1"/>
          <w:sz w:val="24"/>
        </w:rPr>
        <w:t>Анотація</w:t>
      </w:r>
      <w:r>
        <w:rPr>
          <w:rStyle w:val="C3"/>
          <w:sz w:val="24"/>
        </w:rPr>
        <w:t>. Модифікація водно-хімічного режиму полягає в заміні дозування аміачних розчинів в теплоносіях першого контура дозуванням газоподібного водню на блоках АЕС ВВЭР- 1000 проекту ВВЭР- 320, при цьому усі показники якості ВХР теплоносія 1 контуру залишаються в межах встановлених норм. Також не доведеться вносити зміни в діючу нормативну документацію по обслуговуванню контуру теплоносія 1, оскільки параметри ВХР- 1 не змінюються, змінюється тільки спосіб їх обслуговування.</w:t>
      </w:r>
    </w:p>
    <w:p>
      <w:pPr>
        <w:pStyle w:val="P1"/>
        <w:keepNext w:val="0"/>
        <w:shd w:val="clear" w:fill="auto"/>
        <w:spacing w:lineRule="auto" w:line="240" w:before="0" w:after="0" w:beforeAutospacing="0" w:afterAutospacing="0"/>
        <w:ind w:firstLine="720" w:left="0"/>
        <w:rPr>
          <w:rStyle w:val="C3"/>
          <w:sz w:val="24"/>
        </w:rPr>
      </w:pPr>
      <w:r>
        <w:rPr>
          <w:rStyle w:val="C3"/>
          <w:b w:val="1"/>
          <w:sz w:val="24"/>
        </w:rPr>
        <w:t xml:space="preserve">Ключові слова: </w:t>
      </w:r>
      <w:r>
        <w:rPr>
          <w:rStyle w:val="C3"/>
          <w:sz w:val="24"/>
        </w:rPr>
        <w:t>ВХР, дозування водню, теплоносій, радіаційна обстановка, корозія.</w:t>
      </w:r>
    </w:p>
    <w:p>
      <w:pPr>
        <w:pStyle w:val="P1"/>
        <w:keepNext w:val="0"/>
        <w:shd w:val="clear" w:fill="auto"/>
        <w:spacing w:lineRule="auto" w:line="240" w:before="0" w:after="0" w:beforeAutospacing="0" w:afterAutospacing="0"/>
        <w:ind w:firstLine="720" w:left="0"/>
        <w:rPr>
          <w:rStyle w:val="C3"/>
          <w:sz w:val="24"/>
        </w:rPr>
      </w:pPr>
    </w:p>
    <w:p>
      <w:pPr>
        <w:pStyle w:val="P1"/>
        <w:keepNext w:val="0"/>
        <w:shd w:val="clear" w:fill="auto"/>
        <w:spacing w:lineRule="auto" w:line="240" w:before="0" w:after="0" w:beforeAutospacing="0" w:afterAutospacing="0"/>
        <w:ind w:firstLine="720" w:left="0"/>
        <w:jc w:val="both"/>
        <w:rPr>
          <w:rStyle w:val="C3"/>
          <w:sz w:val="24"/>
        </w:rPr>
      </w:pPr>
      <w:r>
        <w:rPr>
          <w:rStyle w:val="C3"/>
          <w:b w:val="1"/>
          <w:sz w:val="24"/>
        </w:rPr>
        <w:t>Annotation</w:t>
      </w:r>
      <w:r>
        <w:rPr>
          <w:rStyle w:val="C3"/>
          <w:sz w:val="24"/>
        </w:rPr>
        <w:t>. Modification of the water-chemical regime consists in replacement of dosage of ammoniac solutions in the coolant-moderators of the first contour by the dosage of gaseous hydrogen on the blocks of NPP VVER- 1000 project VVER- 320. All indexes of quality of VHF of coolant-moderator of a 1 contour remain within the limits of the set norms. Also you do not have to make alteration in operating normative documentation on maintenance of contour of coolant-moderator 1, because the parameters of VHF- 1 do not change, the method of their service changes only.</w:t>
      </w:r>
    </w:p>
    <w:p>
      <w:pPr>
        <w:pStyle w:val="P1"/>
        <w:keepNext w:val="0"/>
        <w:shd w:val="clear" w:fill="auto"/>
        <w:spacing w:lineRule="auto" w:line="240" w:before="0" w:after="0" w:beforeAutospacing="0" w:afterAutospacing="0"/>
        <w:ind w:firstLine="720" w:left="0"/>
        <w:rPr>
          <w:rStyle w:val="C3"/>
          <w:sz w:val="24"/>
        </w:rPr>
      </w:pPr>
      <w:r>
        <w:rPr>
          <w:rStyle w:val="C3"/>
          <w:b w:val="1"/>
          <w:sz w:val="24"/>
        </w:rPr>
        <w:t>Keywords:</w:t>
      </w:r>
      <w:r>
        <w:rPr>
          <w:rStyle w:val="C3"/>
          <w:sz w:val="24"/>
        </w:rPr>
        <w:t xml:space="preserve"> chemistry, zinc dosing, coolant, radiation environment, corrosion.</w:t>
      </w:r>
    </w:p>
    <w:p>
      <w:pPr>
        <w:pStyle w:val="P1"/>
        <w:keepNext w:val="0"/>
        <w:shd w:val="clear" w:fill="auto"/>
        <w:spacing w:lineRule="auto" w:line="240" w:before="0" w:after="0" w:beforeAutospacing="0" w:afterAutospacing="0"/>
        <w:ind w:firstLine="720" w:left="0"/>
        <w:rPr>
          <w:rStyle w:val="C3"/>
          <w:sz w:val="24"/>
        </w:rPr>
      </w:pPr>
    </w:p>
    <w:p>
      <w:pPr>
        <w:pStyle w:val="P1"/>
        <w:keepNext w:val="0"/>
        <w:shd w:val="clear" w:fill="auto"/>
        <w:spacing w:lineRule="auto" w:line="240" w:before="0" w:after="0" w:beforeAutospacing="0" w:afterAutospacing="0"/>
        <w:ind w:firstLine="720" w:left="0"/>
        <w:rPr>
          <w:rStyle w:val="C3"/>
          <w:b w:val="1"/>
          <w:sz w:val="24"/>
        </w:rPr>
      </w:pPr>
      <w:r>
        <w:rPr>
          <w:rStyle w:val="C3"/>
          <w:b w:val="1"/>
          <w:sz w:val="24"/>
        </w:rPr>
        <w:t>Вступ</w:t>
      </w:r>
    </w:p>
    <w:p>
      <w:pPr>
        <w:pStyle w:val="P1"/>
        <w:keepNext w:val="0"/>
        <w:shd w:val="clear" w:fill="auto"/>
        <w:spacing w:lineRule="auto" w:line="240" w:before="0" w:after="0" w:beforeAutospacing="0" w:afterAutospacing="0"/>
        <w:ind w:firstLine="720" w:left="0"/>
        <w:rPr>
          <w:rStyle w:val="C3"/>
          <w:b w:val="1"/>
          <w:sz w:val="24"/>
        </w:rPr>
      </w:pPr>
    </w:p>
    <w:p>
      <w:pPr>
        <w:pStyle w:val="P1"/>
        <w:keepNext w:val="0"/>
        <w:shd w:val="clear" w:fill="auto"/>
        <w:spacing w:lineRule="auto" w:line="240" w:before="0" w:after="0" w:beforeAutospacing="0" w:afterAutospacing="0"/>
        <w:ind w:firstLine="720" w:left="0"/>
        <w:jc w:val="both"/>
        <w:rPr>
          <w:rStyle w:val="C3"/>
          <w:color w:val="000000"/>
          <w:sz w:val="24"/>
        </w:rPr>
      </w:pPr>
      <w:r>
        <w:rPr>
          <w:rStyle w:val="C3"/>
          <w:sz w:val="24"/>
        </w:rPr>
        <w:t xml:space="preserve">В процесі експлуатації енергоблоків поступово відбувається накопичення активованих продуктів корозії на поверхнях обладнання і трубопроводів з боку першого контуру, що призводить до збільшення потужності дози від обладнання, а також до погіршення чистоти теплоносія.  Ця проблема посилюється в процесі старіння енергоблоків і загострюється через необхідність виконання великого обсягу ремонтних і реконструктивних робіт, особливо при продовженні термінів експлуатації енергоблоків.</w:t>
      </w:r>
      <w:r>
        <w:rPr>
          <w:rStyle w:val="C3"/>
          <w:color w:val="000000"/>
          <w:sz w:val="24"/>
        </w:rPr>
        <w:t xml:space="preserve"> Щоб забезпечити високу якість теплоносія ми мусимо систематично видаляти домішки з контурів шляхом очищення. Підтримка концентрацій всіх домішок на максимально допустимому рівні найбільш надійними, економічними та ефективними технологічними методами перша основна задача раціональної організації водного режиму контурів АЕС.</w:t>
      </w:r>
    </w:p>
    <w:p>
      <w:pPr>
        <w:pStyle w:val="P1"/>
        <w:keepNext w:val="0"/>
        <w:shd w:val="clear" w:fill="auto"/>
        <w:spacing w:lineRule="auto" w:line="240" w:before="0" w:after="0" w:beforeAutospacing="0" w:afterAutospacing="0"/>
        <w:ind w:firstLine="720" w:left="0"/>
        <w:rPr>
          <w:rStyle w:val="C3"/>
          <w:sz w:val="24"/>
        </w:rPr>
      </w:pPr>
      <w:r>
        <w:rPr>
          <w:rStyle w:val="C3"/>
          <w:sz w:val="24"/>
        </w:rPr>
        <w:t xml:space="preserve"> </w:t>
      </w:r>
    </w:p>
    <w:p>
      <w:pPr>
        <w:pStyle w:val="P1"/>
        <w:keepNext w:val="0"/>
        <w:shd w:val="clear" w:fill="auto"/>
        <w:spacing w:lineRule="auto" w:line="240" w:before="0" w:after="0" w:beforeAutospacing="0" w:afterAutospacing="0"/>
        <w:ind w:firstLine="720" w:left="0"/>
        <w:rPr>
          <w:rStyle w:val="C3"/>
          <w:sz w:val="24"/>
        </w:rPr>
      </w:pPr>
      <w:r>
        <w:rPr>
          <w:rStyle w:val="C3"/>
          <w:b w:val="1"/>
          <w:sz w:val="24"/>
        </w:rPr>
        <w:t>Визначення об'єкта модифікації</w:t>
      </w:r>
    </w:p>
    <w:p>
      <w:pPr>
        <w:pStyle w:val="P14"/>
        <w:keepNext w:val="0"/>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outlineLvl w:val="0"/>
        <w:rPr>
          <w:sz w:val="24"/>
        </w:rPr>
      </w:pPr>
      <w:r>
        <w:rPr>
          <w:sz w:val="24"/>
        </w:rPr>
        <w:t>Модифікації підлягає водно-хімічний режим першого контуру</w:t>
      </w:r>
    </w:p>
    <w:p>
      <w:pPr>
        <w:pStyle w:val="P14"/>
        <w:keepNext w:val="0"/>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outlineLvl w:val="0"/>
        <w:rPr>
          <w:rStyle w:val="C3"/>
          <w:b w:val="1"/>
          <w:sz w:val="24"/>
        </w:rPr>
      </w:pPr>
      <w:r>
        <w:rPr>
          <w:rStyle w:val="C3"/>
          <w:b w:val="1"/>
          <w:sz w:val="24"/>
        </w:rPr>
        <w:t>Цілі та обґрунтування необхідності модифікації</w:t>
      </w:r>
    </w:p>
    <w:p>
      <w:pPr>
        <w:pStyle w:val="P14"/>
        <w:keepNext w:val="0"/>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jc w:val="both"/>
        <w:outlineLvl w:val="0"/>
        <w:rPr>
          <w:sz w:val="24"/>
        </w:rPr>
      </w:pPr>
      <w:r>
        <w:rPr>
          <w:sz w:val="24"/>
        </w:rPr>
        <w:t>Виконання принципу ALARA в частині досягнення стійкого ефекту зниження потужності дози від обладнання першого контуру. Зменшення і гальмування процесів корозії та масопереносу продуктів корозії, мінімізація</w:t>
      </w:r>
      <w:r>
        <w:rPr>
          <w:rStyle w:val="C3"/>
          <w:color w:val="000000"/>
          <w:sz w:val="24"/>
        </w:rPr>
        <w:t xml:space="preserve"> випадання твердих сполук на поверхнях водного та водно-парового трактів</w:t>
      </w:r>
      <w:r>
        <w:rPr>
          <w:sz w:val="24"/>
        </w:rPr>
        <w:t>. Збереження у належному стані обладнання та конструкційних матеріалів першого контуру.</w:t>
      </w:r>
    </w:p>
    <w:p>
      <w:pPr>
        <w:pStyle w:val="P14"/>
        <w:keepNext w:val="0"/>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jc w:val="both"/>
        <w:outlineLvl w:val="0"/>
        <w:rPr>
          <w:sz w:val="24"/>
        </w:rPr>
      </w:pPr>
      <w:r>
        <w:rPr>
          <w:sz w:val="24"/>
        </w:rPr>
        <w:t xml:space="preserve">Одним з можливих шляхів вдосконалення водно-хімічного режиму АЕС є </w:t>
      </w:r>
      <w:r>
        <w:rPr>
          <w:rStyle w:val="C3"/>
          <w:color w:val="000000"/>
          <w:sz w:val="24"/>
        </w:rPr>
        <w:t>імплементація системи прямого дозування в 1-й контур газоподібного водню</w:t>
      </w:r>
      <w:r>
        <w:rPr>
          <w:sz w:val="24"/>
        </w:rPr>
        <w:t xml:space="preserve">. Ефективність даної технології обумовлена  тим, що вона дасть нам можливість </w:t>
      </w:r>
      <w:r>
        <w:rPr>
          <w:sz w:val="24"/>
        </w:rPr>
        <w:t>:</w:t>
      </w:r>
    </w:p>
    <w:p>
      <w:pPr>
        <w:pStyle w:val="P14"/>
        <w:keepNext w:val="0"/>
        <w:numPr>
          <w:ilvl w:val="0"/>
          <w:numId w:val="14"/>
        </w:numPr>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jc w:val="both"/>
        <w:outlineLvl w:val="0"/>
        <w:rPr>
          <w:sz w:val="24"/>
        </w:rPr>
      </w:pPr>
      <w:r>
        <w:rPr>
          <w:sz w:val="24"/>
        </w:rPr>
        <w:t>Вводу водню в систему теплоносія першого контуру з максимальною гнучкістю управління та мінімальним впливом на роботу існуючих систем СВО-1 і СВО- 2 ,</w:t>
      </w:r>
    </w:p>
    <w:p>
      <w:pPr>
        <w:pStyle w:val="P14"/>
        <w:keepNext w:val="0"/>
        <w:numPr>
          <w:ilvl w:val="0"/>
          <w:numId w:val="14"/>
        </w:numPr>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jc w:val="both"/>
        <w:outlineLvl w:val="0"/>
        <w:rPr>
          <w:sz w:val="24"/>
        </w:rPr>
      </w:pPr>
      <w:r>
        <w:rPr>
          <w:sz w:val="24"/>
        </w:rPr>
        <w:t xml:space="preserve">Досягати необхідної концентрації </w:t>
      </w:r>
      <w:r>
        <w:rPr>
          <w:rStyle w:val="C3"/>
          <w:color w:val="000000"/>
          <w:sz w:val="24"/>
        </w:rPr>
        <w:t>H</w:t>
      </w:r>
      <w:r>
        <w:rPr>
          <w:rStyle w:val="C3"/>
          <w:color w:val="000000"/>
          <w:sz w:val="24"/>
          <w:vertAlign w:val="subscript"/>
        </w:rPr>
        <w:t>2</w:t>
      </w:r>
      <w:r>
        <w:rPr>
          <w:sz w:val="24"/>
        </w:rPr>
        <w:t>​​ , враховуючи втрати</w:t>
      </w:r>
      <w:r>
        <w:rPr>
          <w:rStyle w:val="C3"/>
          <w:color w:val="000000"/>
          <w:sz w:val="24"/>
        </w:rPr>
        <w:t xml:space="preserve"> H</w:t>
      </w:r>
      <w:r>
        <w:rPr>
          <w:rStyle w:val="C3"/>
          <w:color w:val="000000"/>
          <w:sz w:val="24"/>
          <w:vertAlign w:val="subscript"/>
        </w:rPr>
        <w:t>2</w:t>
      </w:r>
      <w:r>
        <w:rPr>
          <w:sz w:val="24"/>
        </w:rPr>
        <w:t xml:space="preserve"> через протікання і розведення борної кислоти при нормальній експлуатації,</w:t>
      </w:r>
    </w:p>
    <w:p>
      <w:pPr>
        <w:pStyle w:val="P14"/>
        <w:keepNext w:val="0"/>
        <w:numPr>
          <w:ilvl w:val="0"/>
          <w:numId w:val="14"/>
        </w:numPr>
        <w:shd w:val="clear" w:fill="auto"/>
        <w:tabs>
          <w:tab w:val="left" w:pos="-142" w:leader="none"/>
          <w:tab w:val="left" w:pos="0" w:leader="none"/>
          <w:tab w:val="left" w:pos="851" w:leader="none"/>
          <w:tab w:val="left" w:pos="993" w:leader="none"/>
        </w:tabs>
        <w:spacing w:lineRule="auto" w:line="240" w:before="0" w:after="0" w:beforeAutospacing="0" w:afterAutospacing="0"/>
        <w:ind w:firstLine="720" w:left="0"/>
        <w:jc w:val="both"/>
        <w:outlineLvl w:val="0"/>
        <w:rPr>
          <w:sz w:val="24"/>
        </w:rPr>
      </w:pPr>
      <w:r>
        <w:rPr>
          <w:sz w:val="24"/>
        </w:rPr>
        <w:t>Досягати мінімально потрібної концентрації</w:t>
      </w:r>
      <w:r>
        <w:rPr>
          <w:rStyle w:val="C3"/>
          <w:color w:val="000000"/>
          <w:sz w:val="24"/>
        </w:rPr>
        <w:t xml:space="preserve"> H</w:t>
      </w:r>
      <w:r>
        <w:rPr>
          <w:rStyle w:val="C3"/>
          <w:color w:val="000000"/>
          <w:sz w:val="24"/>
          <w:vertAlign w:val="subscript"/>
        </w:rPr>
        <w:t>2</w:t>
      </w:r>
      <w:r>
        <w:rPr>
          <w:sz w:val="24"/>
        </w:rPr>
        <w:t xml:space="preserve"> під час пуску блоку (30 с</w:t>
      </w:r>
      <w:r>
        <w:rPr>
          <w:rStyle w:val="C3"/>
          <w:color w:val="000000"/>
          <w:sz w:val="24"/>
        </w:rPr>
        <w:t>м</w:t>
      </w:r>
      <w:r>
        <w:rPr>
          <w:rStyle w:val="C3"/>
          <w:color w:val="000000"/>
          <w:sz w:val="24"/>
          <w:vertAlign w:val="superscript"/>
        </w:rPr>
        <w:t>3</w:t>
      </w:r>
      <w:r>
        <w:rPr>
          <w:sz w:val="24"/>
        </w:rPr>
        <w:t>/кг) і виконувати дегазацію першого контуру під час зупинки блоку протягом строку, що менше 24 годин</w:t>
      </w:r>
      <w:r>
        <w:rPr>
          <w:sz w:val="24"/>
        </w:rPr>
        <w:t>.</w:t>
      </w:r>
    </w:p>
    <w:p>
      <w:pPr>
        <w:pStyle w:val="P14"/>
        <w:keepNext w:val="0"/>
        <w:shd w:val="clear" w:fill="auto"/>
        <w:spacing w:lineRule="auto" w:line="240" w:before="0" w:after="0" w:beforeAutospacing="0" w:afterAutospacing="0"/>
        <w:ind w:firstLine="720" w:left="0"/>
        <w:outlineLvl w:val="0"/>
        <w:rPr>
          <w:rStyle w:val="C3"/>
          <w:b w:val="1"/>
          <w:sz w:val="24"/>
        </w:rPr>
      </w:pPr>
      <w:r>
        <w:rPr>
          <w:rStyle w:val="C3"/>
          <w:b w:val="1"/>
          <w:sz w:val="24"/>
        </w:rPr>
        <w:t>Короткий опис модифікації</w:t>
      </w:r>
    </w:p>
    <w:p>
      <w:pPr>
        <w:pStyle w:val="P14"/>
        <w:keepNext w:val="0"/>
        <w:shd w:val="clear" w:fill="auto"/>
        <w:spacing w:lineRule="auto" w:line="240" w:before="0" w:after="0" w:beforeAutospacing="0" w:afterAutospacing="0"/>
        <w:ind w:firstLine="720" w:left="0"/>
        <w:jc w:val="both"/>
        <w:outlineLvl w:val="0"/>
        <w:rPr>
          <w:sz w:val="24"/>
        </w:rPr>
      </w:pPr>
      <w:r>
        <w:rPr>
          <w:sz w:val="24"/>
        </w:rPr>
        <w:t xml:space="preserve">Модифікація водно-хімічного режиму полягає в організації прямого дозування водню в теплоносії першого контуру для досягнення його концентрації на рівні </w:t>
      </w:r>
      <w:r>
        <w:rPr>
          <w:rStyle w:val="C3"/>
          <w:color w:val="000000"/>
          <w:sz w:val="24"/>
        </w:rPr>
        <w:t>3 мг / дм3</w:t>
      </w:r>
      <w:r>
        <w:rPr>
          <w:sz w:val="24"/>
        </w:rPr>
        <w:t>, при цьому всі показники якості ВХР теплоносія 1 контуру залишаються в межах встановлених норм згідно СОУ-Н ЯЕК 1.013: 2008 «Теплоносій першого контуру ядерних енергетичних реакторів типу ВВЕР-1000. Технічні вимоги і способи забезпечення якості ».</w:t>
      </w:r>
    </w:p>
    <w:p>
      <w:pPr>
        <w:pStyle w:val="P14"/>
        <w:keepNext w:val="0"/>
        <w:shd w:val="clear" w:fill="auto"/>
        <w:spacing w:lineRule="auto" w:line="240" w:before="0" w:after="0" w:beforeAutospacing="0" w:afterAutospacing="0"/>
        <w:ind w:firstLine="720" w:left="0"/>
        <w:outlineLvl w:val="0"/>
        <w:rPr>
          <w:sz w:val="24"/>
        </w:rPr>
      </w:pPr>
      <w:r>
        <w:rPr>
          <w:sz w:val="24"/>
        </w:rPr>
        <w:t>Необхідні для імплементації системи прямого дозування водню роботи :</w:t>
      </w:r>
    </w:p>
    <w:p>
      <w:pPr>
        <w:pStyle w:val="P14"/>
        <w:keepNext w:val="0"/>
        <w:numPr>
          <w:ilvl w:val="0"/>
          <w:numId w:val="15"/>
        </w:numPr>
        <w:shd w:val="clear" w:fill="auto"/>
        <w:spacing w:lineRule="auto" w:line="240" w:before="0" w:after="0" w:beforeAutospacing="0" w:afterAutospacing="0"/>
        <w:ind w:firstLine="720" w:left="0"/>
        <w:outlineLvl w:val="0"/>
        <w:rPr>
          <w:sz w:val="24"/>
        </w:rPr>
      </w:pPr>
      <w:r>
        <w:rPr>
          <w:sz w:val="24"/>
        </w:rPr>
        <w:t>Організація відводу з СВО-2 частини потоку після виходу з одного з бустерних насосів в бак насичення, що працює на водневій подушці</w:t>
      </w:r>
      <w:r>
        <w:rPr>
          <w:sz w:val="24"/>
        </w:rPr>
        <w:t>.</w:t>
      </w:r>
    </w:p>
    <w:p>
      <w:pPr>
        <w:pStyle w:val="P14"/>
        <w:keepNext w:val="0"/>
        <w:numPr>
          <w:ilvl w:val="0"/>
          <w:numId w:val="15"/>
        </w:numPr>
        <w:shd w:val="clear" w:fill="auto"/>
        <w:spacing w:lineRule="auto" w:line="240" w:before="0" w:after="0" w:beforeAutospacing="0" w:afterAutospacing="0"/>
        <w:ind w:firstLine="720" w:left="0"/>
        <w:outlineLvl w:val="0"/>
        <w:rPr>
          <w:sz w:val="24"/>
        </w:rPr>
      </w:pPr>
      <w:r>
        <w:rPr>
          <w:sz w:val="24"/>
        </w:rPr>
        <w:t>Модифікація бака насичення додатковими пристроями</w:t>
      </w:r>
      <w:r>
        <w:rPr>
          <w:sz w:val="24"/>
        </w:rPr>
        <w:t>.</w:t>
      </w:r>
    </w:p>
    <w:p>
      <w:pPr>
        <w:keepNext w:val="0"/>
        <w:shd w:val="clear" w:fill="auto"/>
        <w:spacing w:lineRule="auto" w:line="240" w:before="0" w:after="0" w:beforeAutospacing="0" w:afterAutospacing="0"/>
        <w:ind w:firstLine="720" w:left="0"/>
        <w:outlineLvl w:val="0"/>
      </w:pPr>
    </w:p>
    <w:p>
      <w:pPr>
        <w:pStyle w:val="P14"/>
        <w:spacing w:after="0"/>
        <w:ind w:firstLine="720"/>
        <w:outlineLvl w:val="0"/>
        <w:rPr>
          <w:b w:val="1"/>
        </w:rPr>
      </w:pPr>
      <w:r>
        <w:rPr>
          <w:rStyle w:val="C3"/>
          <w:b w:val="1"/>
        </w:rPr>
        <w:t>Оцінка впливу впровадження модифікації на безпеку ЯЕУ, персонал ЯЕУ та навколишнє середовище</w:t>
      </w:r>
    </w:p>
    <w:p>
      <w:pPr>
        <w:pStyle w:val="P14"/>
        <w:keepNext w:val="0"/>
        <w:shd w:val="clear" w:fill="auto"/>
        <w:spacing w:lineRule="auto" w:line="240" w:before="0" w:after="0" w:beforeAutospacing="0" w:afterAutospacing="0"/>
        <w:ind w:firstLine="720" w:left="0"/>
        <w:outlineLvl w:val="0"/>
      </w:pPr>
      <w:r>
        <w:t xml:space="preserve">Модифікація водно-хімічного режиму дозволить знизити дозові навантаження на персонал і навколишнє середовище, підвищити надійність експлуатації обладнання за рахунок пригнічення процесів корозії, знизити рівень створення РАВ внаслідок відмови від дезактивацій обладнання. </w:t>
      </w:r>
    </w:p>
    <w:p>
      <w:pPr>
        <w:pStyle w:val="P14"/>
        <w:keepNext w:val="0"/>
        <w:shd w:val="clear" w:fill="auto"/>
        <w:spacing w:lineRule="auto" w:line="240" w:before="0" w:after="0" w:beforeAutospacing="0" w:afterAutospacing="0"/>
        <w:ind w:firstLine="720" w:left="0"/>
        <w:outlineLvl w:val="0"/>
      </w:pPr>
    </w:p>
    <w:p>
      <w:pPr>
        <w:pStyle w:val="P14"/>
        <w:spacing w:lineRule="auto" w:line="360" w:before="120" w:after="120"/>
        <w:ind w:left="1440"/>
        <w:outlineLvl w:val="0"/>
        <w:rPr>
          <w:rStyle w:val="C3"/>
        </w:rPr>
      </w:pPr>
      <w:r>
        <w:drawing>
          <wp:inline xmlns:wp="http://schemas.openxmlformats.org/drawingml/2006/wordprocessingDrawing">
            <wp:extent cx="5260975" cy="351726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260975" cy="3517265"/>
                    </a:xfrm>
                    <a:prstGeom prst="rect"/>
                    <a:noFill/>
                  </pic:spPr>
                </pic:pic>
              </a:graphicData>
            </a:graphic>
          </wp:inline>
        </w:drawing>
      </w:r>
    </w:p>
    <w:p>
      <w:pPr>
        <w:pStyle w:val="P1"/>
        <w:spacing w:lineRule="auto" w:line="360"/>
        <w:ind w:firstLine="567"/>
        <w:jc w:val="center"/>
        <w:rPr>
          <w:rStyle w:val="C3"/>
          <w:color w:val="000000"/>
          <w:sz w:val="24"/>
        </w:rPr>
      </w:pPr>
      <w:r>
        <w:rPr>
          <w:rStyle w:val="C3"/>
          <w:color w:val="000000"/>
          <w:sz w:val="24"/>
        </w:rPr>
        <w:t>Рисунок 1 - Прийняте схемне рішення вузла дозування водню</w:t>
      </w:r>
    </w:p>
    <w:p>
      <w:pPr>
        <w:pStyle w:val="P14"/>
        <w:keepNext w:val="0"/>
        <w:shd w:val="clear" w:fill="auto"/>
        <w:spacing w:lineRule="auto" w:line="240" w:before="0" w:after="0" w:beforeAutospacing="0" w:afterAutospacing="0"/>
        <w:ind w:firstLine="720"/>
        <w:outlineLvl w:val="0"/>
      </w:pPr>
      <w:r>
        <w:t>Також система прямого дозування водню :</w:t>
      </w:r>
    </w:p>
    <w:p>
      <w:pPr>
        <w:pStyle w:val="P1"/>
        <w:keepNext w:val="0"/>
        <w:shd w:val="clear" w:fill="auto"/>
        <w:spacing w:lineRule="auto" w:line="240" w:before="0" w:after="0" w:beforeAutospacing="0" w:afterAutospacing="0"/>
        <w:ind w:firstLine="720"/>
        <w:jc w:val="both"/>
        <w:rPr>
          <w:rStyle w:val="C3"/>
          <w:color w:val="000000"/>
          <w:sz w:val="24"/>
        </w:rPr>
      </w:pPr>
      <w:r>
        <w:rPr>
          <w:rStyle w:val="C3"/>
          <w:color w:val="000000"/>
          <w:sz w:val="24"/>
        </w:rPr>
        <w:t>- створить умови для використання в системах очистки не регенеруємих іонообмінних смол, що безпосередньо впливає на джерела утворення відходів, і потенційно може скоротити в середньому до 50% освіту РРВ на ОП ЮУАЕС;</w:t>
      </w:r>
    </w:p>
    <w:p>
      <w:pPr>
        <w:pStyle w:val="P1"/>
        <w:keepNext w:val="0"/>
        <w:shd w:val="clear" w:fill="auto"/>
        <w:spacing w:lineRule="auto" w:line="240" w:before="0" w:after="0" w:beforeAutospacing="0" w:afterAutospacing="0"/>
        <w:ind w:firstLine="720"/>
        <w:jc w:val="both"/>
        <w:rPr>
          <w:rStyle w:val="C3"/>
          <w:color w:val="000000"/>
          <w:sz w:val="24"/>
        </w:rPr>
      </w:pPr>
      <w:r>
        <w:rPr>
          <w:rStyle w:val="C3"/>
          <w:color w:val="000000"/>
          <w:sz w:val="24"/>
        </w:rPr>
        <w:t>- призведе до зниження викидів ізотопу вуглецю-14 в навколишнє середовище, що відповідає цільовим установкам стратегії ALARA;</w:t>
      </w:r>
    </w:p>
    <w:p>
      <w:pPr>
        <w:pStyle w:val="P1"/>
        <w:keepNext w:val="0"/>
        <w:widowControl w:val="0"/>
        <w:shd w:val="clear" w:fill="auto"/>
        <w:tabs>
          <w:tab w:val="left" w:pos="0" w:leader="none"/>
        </w:tabs>
        <w:spacing w:lineRule="auto" w:line="240" w:before="0" w:after="0" w:beforeAutospacing="0" w:afterAutospacing="0"/>
        <w:ind w:firstLine="720"/>
        <w:jc w:val="both"/>
        <w:rPr>
          <w:rStyle w:val="C3"/>
          <w:color w:val="000000"/>
          <w:sz w:val="24"/>
        </w:rPr>
      </w:pPr>
      <w:r>
        <w:rPr>
          <w:rStyle w:val="C3"/>
          <w:color w:val="000000"/>
          <w:sz w:val="24"/>
        </w:rPr>
        <w:t>- спростить експлуатаційні процедури приведення параметрів ВХР першого контуру до встановлених значень і скоротить тривалість їх виконання на етапі пуску і зупинки, що, відповідно, підвищить надійність експлуатації блоку.</w:t>
      </w:r>
    </w:p>
    <w:p>
      <w:pPr>
        <w:pStyle w:val="P1"/>
        <w:keepNext w:val="0"/>
        <w:widowControl w:val="0"/>
        <w:shd w:val="clear" w:fill="auto"/>
        <w:tabs>
          <w:tab w:val="left" w:pos="0" w:leader="none"/>
        </w:tabs>
        <w:spacing w:lineRule="auto" w:line="240" w:before="0" w:after="0" w:beforeAutospacing="0" w:afterAutospacing="0"/>
        <w:ind w:firstLine="720"/>
        <w:jc w:val="both"/>
        <w:rPr>
          <w:rStyle w:val="C3"/>
          <w:color w:val="000000"/>
          <w:sz w:val="24"/>
        </w:rPr>
      </w:pPr>
      <w:r>
        <w:rPr>
          <w:rStyle w:val="C3"/>
          <w:sz w:val="24"/>
        </w:rPr>
        <w:t>Всі вищевказані фактори в комплексі дозволять знизити вплив АЕС на навколишнє середовище за рахунок зниження викидів радіонуклідів. Вплив на безпеку - сумісність з конструкційними матеріалами першого контуру</w:t>
      </w:r>
    </w:p>
    <w:p>
      <w:pPr>
        <w:pStyle w:val="P1"/>
        <w:keepNext w:val="0"/>
        <w:shd w:val="clear" w:fill="auto"/>
        <w:spacing w:lineRule="auto" w:line="240" w:before="0" w:after="0" w:beforeAutospacing="0" w:afterAutospacing="0"/>
        <w:ind w:firstLine="720"/>
        <w:jc w:val="both"/>
        <w:rPr>
          <w:rStyle w:val="C3"/>
          <w:color w:val="000000"/>
          <w:sz w:val="24"/>
        </w:rPr>
      </w:pPr>
      <w:r>
        <w:rPr>
          <w:rStyle w:val="C3"/>
          <w:color w:val="000000"/>
          <w:sz w:val="24"/>
        </w:rPr>
        <w:t xml:space="preserve">Багаторічний досвід застосування на АЕС PWR технології дозування водню в теплоносій 1 контуру свідчить про ефективної, надійної, безаварійної роботи цих систем. </w:t>
      </w:r>
    </w:p>
    <w:p>
      <w:pPr>
        <w:pStyle w:val="P1"/>
        <w:keepNext w:val="0"/>
        <w:shd w:val="clear" w:fill="auto"/>
        <w:spacing w:lineRule="auto" w:line="240" w:before="0" w:after="0" w:beforeAutospacing="0" w:afterAutospacing="0"/>
        <w:ind w:firstLine="720"/>
        <w:jc w:val="both"/>
        <w:rPr>
          <w:rStyle w:val="C3"/>
          <w:color w:val="000000"/>
          <w:sz w:val="24"/>
        </w:rPr>
      </w:pPr>
      <w:r>
        <w:rPr>
          <w:rStyle w:val="C3"/>
          <w:color w:val="000000"/>
          <w:sz w:val="24"/>
        </w:rPr>
        <w:t>З урахуванням того факту, що питання переробки утворюються на АЕС з ВВЕР України рідких радіоактивних відходів до стану, відповідного кінцевого зберігання, на сьогоднішній день не вирішено, і його рішення і подальше впровадження зажадає залучення значних фінансових ресурсів, включаючи капітальні вкладення, запропонована модернізація ВХР-1 економічно виправдана.</w:t>
      </w:r>
    </w:p>
    <w:p>
      <w:pPr>
        <w:pStyle w:val="P14"/>
        <w:keepNext w:val="0"/>
        <w:shd w:val="clear" w:fill="auto"/>
        <w:spacing w:lineRule="auto" w:line="240" w:before="0" w:after="0" w:beforeAutospacing="0" w:afterAutospacing="0"/>
        <w:ind w:firstLine="720"/>
        <w:outlineLvl w:val="0"/>
        <w:rPr>
          <w:rStyle w:val="C3"/>
        </w:rPr>
      </w:pPr>
    </w:p>
    <w:p>
      <w:pPr>
        <w:pStyle w:val="P1"/>
        <w:keepNext w:val="0"/>
        <w:shd w:val="clear" w:fill="auto"/>
        <w:spacing w:lineRule="auto" w:line="240" w:before="0" w:after="0" w:beforeAutospacing="0" w:afterAutospacing="0"/>
        <w:ind w:firstLine="720"/>
        <w:rPr>
          <w:rStyle w:val="C3"/>
          <w:b w:val="1"/>
          <w:sz w:val="24"/>
        </w:rPr>
      </w:pPr>
      <w:r>
        <w:rPr>
          <w:rStyle w:val="C3"/>
          <w:b w:val="1"/>
          <w:sz w:val="24"/>
        </w:rPr>
        <w:t>Про результати експлуатації аналогічних об'єктів модифікації за кордоном</w:t>
      </w:r>
    </w:p>
    <w:p>
      <w:pPr>
        <w:pStyle w:val="P31"/>
        <w:keepNext w:val="0"/>
        <w:shd w:val="clear" w:fill="auto"/>
        <w:spacing w:lineRule="auto" w:line="240" w:before="0" w:after="0" w:beforeAutospacing="0" w:afterAutospacing="0"/>
        <w:ind w:firstLine="720"/>
        <w:rPr>
          <w:rStyle w:val="C3"/>
          <w:rFonts w:ascii="Times New Roman" w:hAnsi="Times New Roman"/>
          <w:color w:val="000000"/>
        </w:rPr>
      </w:pPr>
      <w:r>
        <w:rPr>
          <w:rStyle w:val="C3"/>
          <w:rFonts w:ascii="Times New Roman" w:hAnsi="Times New Roman"/>
          <w:color w:val="000000"/>
        </w:rPr>
        <w:t xml:space="preserve">На атомній електростанції Емсланд був реалізований оптимізований відновний воднево-літієвий ВХР, при якому реактивність реакторної установки регулюється борною кислотою, а значення рН в контурі регулюється за рахунок утворення </w:t>
      </w:r>
      <w:r>
        <w:rPr>
          <w:rStyle w:val="C3"/>
          <w:rFonts w:ascii="Times New Roman" w:hAnsi="Times New Roman"/>
          <w:color w:val="000000"/>
          <w:vertAlign w:val="superscript"/>
        </w:rPr>
        <w:t>7</w:t>
      </w:r>
      <w:r>
        <w:rPr>
          <w:rStyle w:val="C3"/>
          <w:rFonts w:ascii="Times New Roman" w:hAnsi="Times New Roman"/>
          <w:color w:val="000000"/>
        </w:rPr>
        <w:t xml:space="preserve">Li з ізотопу </w:t>
      </w:r>
      <w:r>
        <w:rPr>
          <w:rStyle w:val="C3"/>
          <w:rFonts w:ascii="Times New Roman" w:hAnsi="Times New Roman"/>
          <w:color w:val="000000"/>
          <w:vertAlign w:val="superscript"/>
        </w:rPr>
        <w:t>10</w:t>
      </w:r>
      <w:r>
        <w:rPr>
          <w:rStyle w:val="C3"/>
          <w:rFonts w:ascii="Times New Roman" w:hAnsi="Times New Roman"/>
          <w:color w:val="000000"/>
        </w:rPr>
        <w:t>В використовуваної борної кислоти, тобто режим є саморегульованим і не вимагає додаткового дозування реагентів в теплоносій, за винятком внесення 1 кг літію на початку кампанії. Регулювання вмісту літію в заданому діапазоні (див. Рис. 2) здійснюється при необхідності за рахунок періодичного підключення ФСД системи очищення теплоносія з катіонітом у водневій формі для видалення літію з теплоносія.</w:t>
      </w:r>
    </w:p>
    <w:p>
      <w:pPr>
        <w:pStyle w:val="P1"/>
        <w:spacing w:lineRule="auto" w:line="360"/>
        <w:ind w:firstLine="708"/>
        <w:rPr>
          <w:rStyle w:val="C3"/>
          <w:b w:val="1"/>
          <w:sz w:val="24"/>
        </w:rPr>
      </w:pPr>
      <w:r>
        <w:drawing>
          <wp:inline xmlns:wp="http://schemas.openxmlformats.org/drawingml/2006/wordprocessingDrawing">
            <wp:extent cx="6108065" cy="288988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108065" cy="2889885"/>
                    </a:xfrm>
                    <a:prstGeom prst="rect"/>
                    <a:noFill/>
                  </pic:spPr>
                </pic:pic>
              </a:graphicData>
            </a:graphic>
          </wp:inline>
        </w:drawing>
      </w:r>
    </w:p>
    <w:p>
      <w:pPr>
        <w:pStyle w:val="P1"/>
        <w:spacing w:lineRule="auto" w:line="360"/>
        <w:ind w:firstLine="708"/>
        <w:jc w:val="center"/>
        <w:rPr>
          <w:rStyle w:val="C3"/>
          <w:sz w:val="24"/>
        </w:rPr>
      </w:pPr>
      <w:r>
        <w:rPr>
          <w:rStyle w:val="C3"/>
          <w:sz w:val="24"/>
        </w:rPr>
        <w:t>Рис.2 Залежність концентрації Літію від концентрації Бору при 300ºС</w:t>
      </w:r>
    </w:p>
    <w:p>
      <w:pPr>
        <w:pStyle w:val="P31"/>
        <w:keepNext w:val="0"/>
        <w:widowControl w:val="1"/>
        <w:shd w:val="clear" w:fill="auto"/>
        <w:spacing w:lineRule="auto" w:line="240" w:before="0" w:beforeAutospacing="0" w:afterAutospacing="0"/>
        <w:ind w:firstLine="680"/>
        <w:rPr>
          <w:rStyle w:val="C3"/>
          <w:rFonts w:ascii="Times New Roman" w:hAnsi="Times New Roman"/>
          <w:color w:val="000000"/>
        </w:rPr>
      </w:pPr>
      <w:r>
        <w:rPr>
          <w:rStyle w:val="C3"/>
          <w:rFonts w:ascii="Times New Roman" w:hAnsi="Times New Roman"/>
          <w:color w:val="000000"/>
        </w:rPr>
        <w:t>Не потрібні ніякі заходи з регулювання значення рН в першому контурі, і пов'язані з цим концентрації продуктів корозії знаходяться на технічно максимально можливому низькому рівні. Таким чином, протягом всієї компанії не потрібно додаткового дозування окису літію (</w:t>
      </w:r>
      <w:r>
        <w:rPr>
          <w:rStyle w:val="C3"/>
          <w:rFonts w:ascii="Times New Roman" w:hAnsi="Times New Roman"/>
          <w:color w:val="000000"/>
          <w:vertAlign w:val="superscript"/>
        </w:rPr>
        <w:t>7</w:t>
      </w:r>
      <w:r>
        <w:rPr>
          <w:rStyle w:val="C3"/>
          <w:rFonts w:ascii="Times New Roman" w:hAnsi="Times New Roman"/>
          <w:color w:val="000000"/>
        </w:rPr>
        <w:t>Li), а тільки в випадку його надлишку через ФСД, які підключаються за потребою. Контролюються концентрації активності корозійних продуктів замість вимірювання макромолекулярних концентрацій.</w:t>
      </w:r>
    </w:p>
    <w:p>
      <w:pPr>
        <w:pStyle w:val="P1"/>
        <w:rPr>
          <w:rStyle w:val="C3"/>
          <w:rFonts w:ascii="Times New Roman" w:hAnsi="Times New Roman"/>
          <w:color w:val="000000"/>
        </w:rPr>
      </w:pPr>
    </w:p>
    <w:p>
      <w:pPr>
        <w:pStyle w:val="P1"/>
        <w:rPr>
          <w:rStyle w:val="C3"/>
        </w:rPr>
      </w:pPr>
      <w:r>
        <w:drawing>
          <wp:inline xmlns:wp="http://schemas.openxmlformats.org/drawingml/2006/wordprocessingDrawing">
            <wp:extent cx="6069330" cy="355727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6069330" cy="3557270"/>
                    </a:xfrm>
                    <a:prstGeom prst="rect"/>
                    <a:noFill/>
                  </pic:spPr>
                </pic:pic>
              </a:graphicData>
            </a:graphic>
          </wp:inline>
        </w:drawing>
      </w:r>
    </w:p>
    <w:p>
      <w:pPr>
        <w:pStyle w:val="P1"/>
        <w:rPr>
          <w:rStyle w:val="C3"/>
        </w:rPr>
      </w:pPr>
    </w:p>
    <w:p>
      <w:pPr>
        <w:pStyle w:val="P1"/>
        <w:widowControl w:val="0"/>
        <w:spacing w:lineRule="auto" w:line="360"/>
        <w:ind w:firstLine="567" w:right="-1"/>
        <w:jc w:val="center"/>
        <w:rPr>
          <w:rStyle w:val="C3"/>
          <w:sz w:val="24"/>
        </w:rPr>
      </w:pPr>
      <w:r>
        <w:rPr>
          <w:rStyle w:val="C3"/>
          <w:sz w:val="24"/>
        </w:rPr>
        <w:t>Рисунок 3 - Корозія оболонок ТВЕЛ під товстим шаром твердих відкладень при поверхневому кипінні в умовах аміачно-калієвого ВХР</w:t>
      </w:r>
    </w:p>
    <w:p>
      <w:pPr>
        <w:pStyle w:val="P1"/>
        <w:keepNext w:val="0"/>
        <w:widowControl w:val="0"/>
        <w:shd w:val="clear" w:fill="auto"/>
        <w:spacing w:lineRule="auto" w:line="240" w:beforeAutospacing="0" w:afterAutospacing="0"/>
        <w:ind w:firstLine="720" w:right="0"/>
        <w:jc w:val="both"/>
        <w:rPr>
          <w:rStyle w:val="C3"/>
          <w:sz w:val="24"/>
        </w:rPr>
      </w:pPr>
      <w:r>
        <w:rPr>
          <w:rStyle w:val="C3"/>
          <w:sz w:val="24"/>
        </w:rPr>
        <w:t>За даними багаторічного досвіду застосування дозування водню на АЕС</w:t>
      </w:r>
      <w:r>
        <w:rPr>
          <w:rStyle w:val="C3"/>
          <w:color w:val="000000"/>
        </w:rPr>
        <w:t xml:space="preserve"> </w:t>
      </w:r>
      <w:r>
        <w:rPr>
          <w:rStyle w:val="C3"/>
          <w:color w:val="000000"/>
          <w:sz w:val="24"/>
        </w:rPr>
        <w:t>Емсланд</w:t>
      </w:r>
      <w:r>
        <w:rPr>
          <w:rStyle w:val="C3"/>
          <w:sz w:val="24"/>
        </w:rPr>
        <w:t xml:space="preserve"> негативного впливу на ядерне паливо не спостерігається.(приклади негативного впливу на ядерне паливо в умовах аміачно-калієвого ВХР Рисунок.3)</w:t>
      </w:r>
    </w:p>
    <w:p>
      <w:pPr>
        <w:pStyle w:val="P1"/>
        <w:keepNext w:val="0"/>
        <w:shd w:val="clear" w:fill="auto"/>
        <w:spacing w:lineRule="auto" w:line="240" w:beforeAutospacing="0" w:afterAutospacing="0"/>
        <w:ind w:firstLine="720" w:right="0"/>
        <w:jc w:val="both"/>
        <w:rPr>
          <w:rStyle w:val="C3"/>
          <w:color w:val="000000"/>
          <w:sz w:val="24"/>
        </w:rPr>
      </w:pPr>
      <w:r>
        <w:rPr>
          <w:rStyle w:val="C3"/>
          <w:sz w:val="24"/>
        </w:rPr>
        <w:t xml:space="preserve">Також </w:t>
      </w:r>
      <w:r>
        <w:rPr>
          <w:rStyle w:val="C3"/>
          <w:sz w:val="24"/>
        </w:rPr>
        <w:t>н</w:t>
      </w:r>
      <w:r>
        <w:rPr>
          <w:rStyle w:val="C3"/>
          <w:color w:val="000000"/>
          <w:sz w:val="24"/>
        </w:rPr>
        <w:t xml:space="preserve">а відміну від енергоблоків ВВЕР, на АЕС Емсланд під час роботи блоку на потужності хімічні реагенти в теплоносій 1 контуру практично не дозуються і відповідно, їх немає в РРВ і кубовому залишку. </w:t>
      </w:r>
    </w:p>
    <w:p>
      <w:pPr>
        <w:pStyle w:val="P1"/>
        <w:keepNext w:val="0"/>
        <w:shd w:val="clear" w:fill="auto"/>
        <w:spacing w:lineRule="auto" w:line="240" w:beforeAutospacing="0" w:afterAutospacing="0"/>
        <w:ind w:firstLine="720" w:right="0"/>
        <w:rPr>
          <w:rStyle w:val="C3"/>
          <w:sz w:val="24"/>
        </w:rPr>
      </w:pPr>
    </w:p>
    <w:p>
      <w:pPr>
        <w:pStyle w:val="P1"/>
        <w:keepNext w:val="0"/>
        <w:shd w:val="clear" w:fill="auto"/>
        <w:spacing w:lineRule="auto" w:line="240" w:beforeAutospacing="0" w:afterAutospacing="0"/>
        <w:ind w:firstLine="720" w:right="0"/>
        <w:rPr>
          <w:rStyle w:val="C3"/>
          <w:b w:val="1"/>
          <w:sz w:val="24"/>
        </w:rPr>
      </w:pPr>
      <w:r>
        <w:rPr>
          <w:rStyle w:val="C3"/>
          <w:b w:val="1"/>
          <w:sz w:val="24"/>
        </w:rPr>
        <w:t>Висновок</w:t>
      </w:r>
    </w:p>
    <w:p>
      <w:pPr>
        <w:pStyle w:val="P1"/>
        <w:keepNext w:val="0"/>
        <w:shd w:val="clear" w:fill="auto"/>
        <w:spacing w:lineRule="auto" w:line="240" w:beforeAutospacing="0" w:afterAutospacing="0"/>
        <w:ind w:firstLine="720" w:right="0"/>
        <w:jc w:val="both"/>
        <w:rPr>
          <w:rStyle w:val="C3"/>
          <w:sz w:val="24"/>
        </w:rPr>
      </w:pPr>
      <w:r>
        <w:rPr>
          <w:rStyle w:val="C3"/>
          <w:sz w:val="24"/>
        </w:rPr>
        <w:t xml:space="preserve">Виходячи з досвіду дозування водню на  АЕС Емсланд, слід очікувати підвищення надійності обладнання першого контуру, колекторів та трубчатки парогенератора (зменшення корозійного розтріскування сталі), зниження дозових навантажень на персонал. Не дивлячись на позитивний досвід Емсланд, під час дозування цинку на українських АЕС потрібн контролювати вплив на оболонку ТВЕЛа (візуальний огляд під час ППР). Також необхідний постійний контроль вмісту корозійних продуктів в контурі.</w:t>
      </w:r>
    </w:p>
    <w:p>
      <w:pPr>
        <w:pStyle w:val="P1"/>
        <w:keepNext w:val="0"/>
        <w:shd w:val="clear" w:fill="auto"/>
        <w:spacing w:lineRule="auto" w:line="240" w:beforeAutospacing="0" w:afterAutospacing="0"/>
        <w:ind w:firstLine="720" w:right="0"/>
        <w:jc w:val="both"/>
        <w:rPr>
          <w:rStyle w:val="C3"/>
          <w:sz w:val="24"/>
        </w:rPr>
      </w:pPr>
    </w:p>
    <w:p>
      <w:pPr>
        <w:pStyle w:val="P1"/>
        <w:keepNext w:val="0"/>
        <w:shd w:val="clear" w:fill="auto"/>
        <w:spacing w:lineRule="auto" w:line="240" w:beforeAutospacing="0" w:afterAutospacing="0"/>
        <w:ind w:firstLine="720" w:right="0"/>
        <w:jc w:val="both"/>
        <w:rPr>
          <w:rStyle w:val="C3"/>
          <w:b w:val="1"/>
          <w:sz w:val="24"/>
        </w:rPr>
      </w:pPr>
      <w:r>
        <w:rPr>
          <w:rStyle w:val="C3"/>
          <w:b w:val="1"/>
          <w:sz w:val="24"/>
        </w:rPr>
        <w:t>Література</w:t>
      </w:r>
    </w:p>
    <w:p>
      <w:pPr>
        <w:pStyle w:val="P1"/>
        <w:keepNext w:val="0"/>
        <w:shd w:val="clear" w:fill="auto"/>
        <w:spacing w:lineRule="auto" w:line="240" w:beforeAutospacing="0" w:afterAutospacing="0"/>
        <w:ind w:firstLine="720" w:right="0"/>
        <w:jc w:val="both"/>
        <w:rPr>
          <w:rStyle w:val="C3"/>
          <w:b w:val="1"/>
          <w:sz w:val="24"/>
        </w:rPr>
      </w:pPr>
    </w:p>
    <w:p>
      <w:pPr>
        <w:pStyle w:val="P1"/>
        <w:keepNext w:val="0"/>
        <w:shd w:val="clear" w:fill="auto"/>
        <w:spacing w:lineRule="auto" w:line="240" w:beforeAutospacing="0" w:afterAutospacing="0"/>
        <w:ind w:firstLine="720" w:right="0"/>
        <w:jc w:val="both"/>
        <w:rPr>
          <w:rStyle w:val="C3"/>
          <w:b w:val="1"/>
          <w:sz w:val="24"/>
        </w:rPr>
      </w:pPr>
      <w:r>
        <w:rPr>
          <w:rStyle w:val="C3"/>
          <w:sz w:val="24"/>
        </w:rPr>
        <w:t>1. Ahlberg E., Rebensdorff B., General Corrosion of Alloy X-750 under BWR Conditions, In Proc. BNES Conf. water Chemistry Nucl. Reactor Syst. 6, Bournemouth, UK, 12-15 Oct. 1992, Vol. 2, 278-5/8, 1992.</w:t>
      </w:r>
    </w:p>
    <w:p>
      <w:pPr>
        <w:pStyle w:val="P1"/>
        <w:keepNext w:val="0"/>
        <w:shd w:val="clear" w:fill="auto"/>
        <w:spacing w:lineRule="auto" w:line="240" w:beforeAutospacing="0" w:afterAutospacing="0"/>
        <w:ind w:firstLine="720" w:right="0"/>
        <w:jc w:val="both"/>
        <w:rPr>
          <w:rStyle w:val="C3"/>
          <w:sz w:val="24"/>
        </w:rPr>
      </w:pPr>
      <w:r>
        <w:rPr>
          <w:rStyle w:val="C3"/>
          <w:sz w:val="24"/>
        </w:rPr>
        <w:t>2. D. Perkins, K. Ahluwalia, J. Deshon, C. Haas, An EPRI perspective and overview of PWR Zinc injection, in: Proceedings of International Conference on Water Chemistry of Nuclear Reactor Systems, VGB, Berlin, 2008, paper 22-26.</w:t>
      </w:r>
    </w:p>
    <w:p>
      <w:pPr>
        <w:pStyle w:val="P1"/>
        <w:keepNext w:val="0"/>
        <w:shd w:val="clear" w:fill="auto"/>
        <w:spacing w:lineRule="auto" w:line="240" w:beforeAutospacing="0" w:afterAutospacing="0"/>
        <w:ind w:firstLine="720" w:right="0"/>
        <w:jc w:val="both"/>
        <w:rPr>
          <w:rStyle w:val="C3"/>
          <w:sz w:val="24"/>
        </w:rPr>
      </w:pPr>
      <w:r>
        <w:rPr>
          <w:rStyle w:val="C3"/>
          <w:sz w:val="24"/>
        </w:rPr>
        <w:t>3. Byers, W.A., Wang G., J. Deshon, The limits of Zinc Addition in High Duty PWRs, Proc. International Conference on Water Chemistry of Nuclear Reactor Systems, Berlin, Germany, 2008, paper L13-4.</w:t>
      </w:r>
    </w:p>
    <w:p>
      <w:pPr>
        <w:pStyle w:val="P1"/>
        <w:keepNext w:val="0"/>
        <w:shd w:val="clear" w:fill="auto"/>
        <w:spacing w:lineRule="auto" w:line="240" w:beforeAutospacing="0" w:afterAutospacing="0"/>
        <w:ind w:firstLine="720" w:right="0"/>
        <w:jc w:val="both"/>
        <w:rPr>
          <w:rStyle w:val="C3"/>
          <w:color w:val="333333"/>
          <w:sz w:val="24"/>
          <w:shd w:val="clear" w:fill="FFFFFF"/>
        </w:rPr>
      </w:pPr>
      <w:r>
        <w:rPr>
          <w:rStyle w:val="C3"/>
          <w:sz w:val="24"/>
        </w:rPr>
        <w:t xml:space="preserve">4. </w:t>
      </w:r>
      <w:r>
        <w:rPr>
          <w:rStyle w:val="C3"/>
          <w:color w:val="333333"/>
          <w:sz w:val="24"/>
          <w:shd w:val="clear" w:fill="FFFFFF"/>
        </w:rPr>
        <w:t xml:space="preserve">Оптимизация надежности при модернизации теплотехнического оборудования / В. И. Скалозубов, О. А. Чулкин, Д. С. Пирковский // Вопр. атом. науки и техники. - 2017. </w:t>
      </w:r>
      <w:r>
        <w:rPr>
          <w:rStyle w:val="C3"/>
          <w:color w:val="333333"/>
          <w:sz w:val="24"/>
          <w:shd w:val="clear" w:fill="FFFFFF"/>
        </w:rPr>
        <w:br w:type="textWrapping"/>
      </w:r>
      <w:r>
        <w:rPr>
          <w:rStyle w:val="C3"/>
          <w:color w:val="333333"/>
          <w:sz w:val="24"/>
          <w:shd w:val="clear" w:fill="FFFFFF"/>
        </w:rPr>
        <w:t>- № 4 (110). - С. 84-87.</w:t>
      </w:r>
    </w:p>
    <w:p>
      <w:pPr>
        <w:pStyle w:val="P1"/>
        <w:keepNext w:val="0"/>
        <w:shd w:val="clear" w:fill="auto"/>
        <w:spacing w:lineRule="auto" w:line="240" w:beforeAutospacing="0" w:afterAutospacing="0"/>
        <w:ind w:firstLine="720" w:right="0"/>
        <w:jc w:val="both"/>
        <w:rPr>
          <w:rStyle w:val="C3"/>
          <w:sz w:val="24"/>
        </w:rPr>
      </w:pPr>
      <w:r>
        <w:rPr>
          <w:rStyle w:val="C3"/>
          <w:sz w:val="24"/>
        </w:rPr>
        <w:t xml:space="preserve">5. Автоматический контроль содержания водорода в теплоносителе первого контура </w:t>
      </w:r>
      <w:r>
        <w:rPr>
          <w:rStyle w:val="C3"/>
          <w:sz w:val="24"/>
        </w:rPr>
        <w:t xml:space="preserve">АЭС </w:t>
      </w:r>
      <w:r>
        <w:rPr>
          <w:rStyle w:val="C3"/>
          <w:sz w:val="24"/>
        </w:rPr>
        <w:t xml:space="preserve">с реакторами типа </w:t>
      </w:r>
      <w:r>
        <w:rPr>
          <w:rStyle w:val="C3"/>
          <w:sz w:val="24"/>
        </w:rPr>
        <w:t>ВВЭР</w:t>
      </w:r>
      <w:r>
        <w:rPr>
          <w:rStyle w:val="C3"/>
          <w:sz w:val="24"/>
        </w:rPr>
        <w:t xml:space="preserve"> </w:t>
      </w:r>
      <w:r>
        <w:rPr>
          <w:rStyle w:val="C3"/>
          <w:sz w:val="24"/>
        </w:rPr>
        <w:t>/</w:t>
      </w:r>
      <w:r>
        <w:rPr>
          <w:rStyle w:val="C3"/>
          <w:sz w:val="24"/>
        </w:rPr>
        <w:t xml:space="preserve"> </w:t>
      </w:r>
      <w:r>
        <w:rPr>
          <w:rStyle w:val="C3"/>
          <w:sz w:val="24"/>
        </w:rPr>
        <w:t>В. П. Синицын, Ф. Ф. Пащенко, Т. К. Круглова</w:t>
      </w:r>
    </w:p>
    <w:p>
      <w:pPr>
        <w:pStyle w:val="P1"/>
        <w:keepNext w:val="0"/>
        <w:shd w:val="clear" w:fill="auto"/>
        <w:spacing w:lineRule="auto" w:line="240" w:beforeAutospacing="0" w:afterAutospacing="0"/>
        <w:ind w:firstLine="720" w:right="0"/>
        <w:jc w:val="both"/>
        <w:rPr>
          <w:rStyle w:val="C3"/>
          <w:sz w:val="2"/>
        </w:rPr>
      </w:pP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footnotePr>
        <w:pos w:val="beneathText"/>
      </w:footnotePr>
      <w:type w:val="nextPage"/>
      <w:pgSz w:w="11905" w:h="16837" w:code="9"/>
      <w:pgMar w:left="1134" w:right="1134" w:top="1134" w:bottom="1134" w:header="720" w:footer="397"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right"/>
    </w:pPr>
    <w:r>
      <w:fldChar w:fldCharType="begin"/>
    </w:r>
    <w:r>
      <w:instrText xml:space="preserve"> PAGE </w:instrText>
    </w:r>
    <w:r>
      <w:fldChar w:fldCharType="separate"/>
    </w:r>
    <w:r>
      <w:t>#</w:t>
    </w:r>
    <w: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2"/>
      <w:ind w:right="360"/>
      <w:rPr>
        <w:rStyle w:val="C3"/>
      </w:rPr>
    </w:pPr>
    <w:r>
      <mc:AlternateContent>
        <mc:Choice Requires="wps">
          <w:rPr>
            <w:rStyle w:val="C3"/>
          </w:rPr>
          <w:drawing>
            <wp:anchor xmlns:wp="http://schemas.openxmlformats.org/drawingml/2006/wordprocessingDrawing" simplePos="0" allowOverlap="0" behindDoc="0" layoutInCell="1" locked="0" relativeHeight="1">
              <wp:simplePos x="0" y="0"/>
              <wp:positionH relativeFrom="column">
                <wp:posOffset>6195695</wp:posOffset>
              </wp:positionH>
              <wp:positionV relativeFrom="paragraph">
                <wp:posOffset>76835</wp:posOffset>
              </wp:positionV>
              <wp:extent cx="104775" cy="152400"/>
              <wp:wrapSquare wrapText="largest"/>
              <wp:docPr id="4" name="Text Box 4"/>
              <a:graphic xmlns:a="http://schemas.openxmlformats.org/drawingml/2006/main">
                <a:graphicData uri="http://schemas.microsoft.com/office/word/2010/wordprocessingShape">
                  <wps:wsp>
                    <wps:cNvSpPr/>
                    <wps:spPr>
                      <a:xfrm>
                        <a:off x="0" y="0"/>
                        <a:ext cx="104775" cy="152400"/>
                      </a:xfrm>
                      <a:prstGeom prst="rect"/>
                      <a:solidFill>
                        <a:srgbClr val="FFFFFF"/>
                      </a:solidFill>
                    </wps:spPr>
                    <wps:txbx>
                      <w:txbxContent>
                        <w:p>
                          <w:pPr>
                            <w:pStyle w:val="P22"/>
                            <w:rPr>
                              <w:rStyle w:val="C15"/>
                            </w:rPr>
                          </w:pPr>
                          <w:r>
                            <w:fldChar w:fldCharType="begin"/>
                          </w:r>
                          <w:r>
                            <w:rPr>
                              <w:rStyle w:val="C15"/>
                            </w:rPr>
                            <w:instrText xml:space="preserve"> PAGE </w:instrText>
                          </w:r>
                          <w:r>
                            <w:rPr>
                              <w:rStyle w:val="C15"/>
                            </w:rPr>
                            <w:fldChar w:fldCharType="separate"/>
                          </w:r>
                          <w:r>
                            <w:rPr>
                              <w:rStyle w:val="C15"/>
                            </w:rPr>
                            <w:t>#</w:t>
                          </w:r>
                          <w:r>
                            <w:rPr>
                              <w:rStyle w:val="C15"/>
                            </w:rPr>
                            <w:fldChar w:fldCharType="end"/>
                          </w:r>
                        </w:p>
                      </w:txbxContent>
                    </wps:txbx>
                    <wps:bodyPr lIns="0" tIns="0" rIns="0" bIns="0">
                      <a:noAutofit/>
                    </wps:bodyPr>
                  </wps:wsp>
                </a:graphicData>
              </a:graphic>
            </wp:anchor>
          </w:drawing>
        </mc:Choice>
        <mc:Fallback>
          <w:pict>
            <v:shapetype id="5" path="m,l,21600r21600,l21600,xe"/>
            <v:shape xmlns:o="urn:schemas-microsoft-com:office:office" type="#5" id="Text Box 4" style="position:absolute;width:8,25pt;height:12pt;z-index:1;mso-wrap-distance-left:0pt;mso-wrap-distance-top:0pt;mso-wrap-distance-right:0pt;mso-wrap-distance-bottom:0pt;margin-left:487,85pt;margin-top:6,05pt;mso-position-horizontal:absolute;mso-position-horizontal-relative:text;mso-position-vertical:absolute;mso-position-vertical-relative:text" fillcolor="#FFFFFF" stroked="f" o:allowincell="t">
              <v:textbox style="mso-fit-shape-to-text:f" inset="0mm,0mm,0mm,0mm">
                <w:txbxContent>
                  <w:p>
                    <w:pPr>
                      <w:pStyle w:val="P22"/>
                      <w:rPr>
                        <w:rStyle w:val="C15"/>
                      </w:rPr>
                    </w:pPr>
                    <w:r>
                      <w:fldChar w:fldCharType="begin"/>
                    </w:r>
                    <w:r>
                      <w:rPr>
                        <w:rStyle w:val="C15"/>
                      </w:rPr>
                      <w:instrText xml:space="preserve"> PAGE </w:instrText>
                    </w:r>
                    <w:r>
                      <w:rPr>
                        <w:rStyle w:val="C15"/>
                      </w:rPr>
                      <w:fldChar w:fldCharType="separate"/>
                    </w:r>
                    <w:r>
                      <w:rPr>
                        <w:rStyle w:val="C15"/>
                      </w:rPr>
                      <w:t>#</w:t>
                    </w:r>
                    <w:r>
                      <w:rPr>
                        <w:rStyle w:val="C15"/>
                      </w:rPr>
                      <w:fldChar w:fldCharType="end"/>
                    </w:r>
                  </w:p>
                </w:txbxContent>
              </v:textbox>
              <w10:wrap type="square" side="largest"/>
            </v:shape>
          </w:pict>
        </mc:Fallback>
      </mc:AlternateConten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rPr>
        <w:rFonts w:ascii="Times New Roman" w:hAnsi="Times New Roman"/>
        <w:sz w:val="23"/>
      </w:rPr>
      <w:t>Тези доповідей 58-ої конференції молодих дослідників ДУОП-бакалаврів “Сучасні інформаційні технології та телекомунікаційні мережі” // Одеса: ДУОП, 2021. Вип. 58.</w:t>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pPr>
    <w:r>
      <w:rPr>
        <w:sz w:val="23"/>
      </w:rPr>
      <w:t>Тези доповідей 58-ої конференції молодих дослідників ДУОП-бакалаврів “Сучасні інформаційні технології та телекомунікаційні мережі” // Одеса: ДУОП, 2021. Вип. 58.</w:t>
    </w:r>
  </w:p>
  <w:p/>
</w:hdr>
</file>

<file path=word/numbering.xml><?xml version="1.0" encoding="utf-8"?>
<w:numbering xmlns:w="http://schemas.openxmlformats.org/wordprocessingml/2006/main">
  <w:abstractNum w:abstractNumId="0">
    <w:nsid w:val="FFFFFF1D"/>
    <w:multiLevelType w:val="hybridMultilevel"/>
    <w:lvl w:ilvl="0" w:tplc="753D3A5C">
      <w:start w:val="1"/>
      <w:numFmt w:val="bullet"/>
      <w:suff w:val="tab"/>
      <w:lvlText w:val=""/>
      <w:lvlJc w:val="left"/>
      <w:pPr>
        <w:ind w:firstLine="0" w:left="0"/>
        <w:tabs>
          <w:tab w:val="left" w:pos="0" w:leader="none"/>
        </w:tabs>
      </w:pPr>
      <w:rPr>
        <w:rFonts w:ascii="Symbol" w:hAnsi="Symbol"/>
      </w:rPr>
    </w:lvl>
    <w:lvl w:ilvl="1" w:tplc="6E7F438A">
      <w:start w:val="1"/>
      <w:numFmt w:val="bullet"/>
      <w:suff w:val="tab"/>
      <w:lvlText w:val=""/>
      <w:lvlJc w:val="left"/>
      <w:pPr>
        <w:ind w:hanging="360" w:left="1080"/>
        <w:tabs>
          <w:tab w:val="left" w:pos="720" w:leader="none"/>
        </w:tabs>
      </w:pPr>
      <w:rPr>
        <w:rFonts w:ascii="Symbol" w:hAnsi="Symbol"/>
      </w:rPr>
    </w:lvl>
    <w:lvl w:ilvl="2" w:tplc="268233BD">
      <w:start w:val="1"/>
      <w:numFmt w:val="bullet"/>
      <w:suff w:val="tab"/>
      <w:lvlText w:val="o"/>
      <w:lvlJc w:val="left"/>
      <w:pPr>
        <w:ind w:hanging="360" w:left="1800"/>
        <w:tabs>
          <w:tab w:val="left" w:pos="1440" w:leader="none"/>
        </w:tabs>
      </w:pPr>
      <w:rPr>
        <w:rFonts w:ascii="Courier New" w:hAnsi="Courier New"/>
      </w:rPr>
    </w:lvl>
    <w:lvl w:ilvl="3" w:tplc="5334AB90">
      <w:start w:val="1"/>
      <w:numFmt w:val="bullet"/>
      <w:suff w:val="tab"/>
      <w:lvlText w:val=""/>
      <w:lvlJc w:val="left"/>
      <w:pPr>
        <w:ind w:hanging="360" w:left="2520"/>
        <w:tabs>
          <w:tab w:val="left" w:pos="2160" w:leader="none"/>
        </w:tabs>
      </w:pPr>
      <w:rPr>
        <w:rFonts w:ascii="Wingdings" w:hAnsi="Wingdings"/>
      </w:rPr>
    </w:lvl>
    <w:lvl w:ilvl="4" w:tplc="5E0BF659">
      <w:start w:val="1"/>
      <w:numFmt w:val="bullet"/>
      <w:suff w:val="tab"/>
      <w:lvlText w:val=""/>
      <w:lvlJc w:val="left"/>
      <w:pPr>
        <w:ind w:hanging="360" w:left="3240"/>
        <w:tabs>
          <w:tab w:val="left" w:pos="2880" w:leader="none"/>
        </w:tabs>
      </w:pPr>
      <w:rPr>
        <w:rFonts w:ascii="Wingdings" w:hAnsi="Wingdings"/>
      </w:rPr>
    </w:lvl>
    <w:lvl w:ilvl="5" w:tplc="61CF26AA">
      <w:start w:val="1"/>
      <w:numFmt w:val="bullet"/>
      <w:suff w:val="tab"/>
      <w:lvlText w:val=""/>
      <w:lvlJc w:val="left"/>
      <w:pPr>
        <w:ind w:hanging="360" w:left="3960"/>
        <w:tabs>
          <w:tab w:val="left" w:pos="3600" w:leader="none"/>
        </w:tabs>
      </w:pPr>
      <w:rPr>
        <w:rFonts w:ascii="Symbol" w:hAnsi="Symbol"/>
      </w:rPr>
    </w:lvl>
    <w:lvl w:ilvl="6" w:tplc="6050BA67">
      <w:start w:val="1"/>
      <w:numFmt w:val="bullet"/>
      <w:suff w:val="tab"/>
      <w:lvlText w:val="o"/>
      <w:lvlJc w:val="left"/>
      <w:pPr>
        <w:ind w:hanging="360" w:left="4680"/>
        <w:tabs>
          <w:tab w:val="left" w:pos="4320" w:leader="none"/>
        </w:tabs>
      </w:pPr>
      <w:rPr>
        <w:rFonts w:ascii="Courier New" w:hAnsi="Courier New"/>
      </w:rPr>
    </w:lvl>
    <w:lvl w:ilvl="7" w:tplc="1AD8C797">
      <w:start w:val="1"/>
      <w:numFmt w:val="bullet"/>
      <w:suff w:val="tab"/>
      <w:lvlText w:val=""/>
      <w:lvlJc w:val="left"/>
      <w:pPr>
        <w:ind w:hanging="360" w:left="5400"/>
        <w:tabs>
          <w:tab w:val="left" w:pos="5040" w:leader="none"/>
        </w:tabs>
      </w:pPr>
      <w:rPr>
        <w:rFonts w:ascii="Wingdings" w:hAnsi="Wingdings"/>
      </w:rPr>
    </w:lvl>
    <w:lvl w:ilvl="8" w:tplc="6F29D824">
      <w:start w:val="1"/>
      <w:numFmt w:val="bullet"/>
      <w:suff w:val="tab"/>
      <w:lvlText w:val=""/>
      <w:lvlJc w:val="left"/>
      <w:pPr>
        <w:ind w:hanging="360" w:left="6120"/>
        <w:tabs>
          <w:tab w:val="left" w:pos="5760" w:leader="none"/>
        </w:tabs>
      </w:pPr>
      <w:rPr>
        <w:rFonts w:ascii="Wingdings" w:hAnsi="Wingdings"/>
      </w:rPr>
    </w:lvl>
  </w:abstractNum>
  <w:abstractNum w:abstractNumId="1">
    <w:nsid w:val="00000001"/>
    <w:multiLevelType w:val="multilevel"/>
    <w:lvl w:ilvl="0">
      <w:start w:val="1"/>
      <w:numFmt w:val="none"/>
      <w:suff w:val="nothing"/>
      <w:lvlText w:val=""/>
      <w:lvlJc w:val="left"/>
      <w:pPr>
        <w:ind w:firstLine="0" w:left="0"/>
        <w:tabs>
          <w:tab w:val="left" w:pos="0" w:leader="none"/>
        </w:tabs>
      </w:pPr>
      <w:rPr/>
    </w:lvl>
    <w:lvl w:ilvl="1">
      <w:start w:val="1"/>
      <w:numFmt w:val="none"/>
      <w:suff w:val="nothing"/>
      <w:lvlText w:val=""/>
      <w:lvlJc w:val="left"/>
      <w:pPr>
        <w:ind w:firstLine="0" w:left="0"/>
        <w:tabs>
          <w:tab w:val="left" w:pos="0" w:leader="none"/>
        </w:tabs>
      </w:pPr>
      <w:rPr/>
    </w:lvl>
    <w:lvl w:ilvl="2">
      <w:start w:val="1"/>
      <w:numFmt w:val="none"/>
      <w:suff w:val="nothing"/>
      <w:lvlText w:val=""/>
      <w:lvlJc w:val="left"/>
      <w:pPr>
        <w:ind w:firstLine="0" w:left="0"/>
        <w:tabs>
          <w:tab w:val="left" w:pos="0" w:leader="none"/>
        </w:tabs>
      </w:pPr>
      <w:rPr/>
    </w:lvl>
    <w:lvl w:ilvl="3">
      <w:start w:val="1"/>
      <w:numFmt w:val="none"/>
      <w:suff w:val="nothing"/>
      <w:lvlText w:val=""/>
      <w:lvlJc w:val="left"/>
      <w:pPr>
        <w:ind w:firstLine="0" w:left="0"/>
        <w:tabs>
          <w:tab w:val="left" w:pos="0" w:leader="none"/>
        </w:tabs>
      </w:pPr>
      <w:rPr/>
    </w:lvl>
    <w:lvl w:ilvl="4">
      <w:start w:val="1"/>
      <w:numFmt w:val="none"/>
      <w:suff w:val="nothing"/>
      <w:lvlText w:val=""/>
      <w:lvlJc w:val="left"/>
      <w:pPr>
        <w:ind w:firstLine="0" w:left="0"/>
        <w:tabs>
          <w:tab w:val="left" w:pos="0" w:leader="none"/>
        </w:tabs>
      </w:pPr>
      <w:rPr/>
    </w:lvl>
    <w:lvl w:ilvl="5">
      <w:start w:val="1"/>
      <w:numFmt w:val="none"/>
      <w:suff w:val="nothing"/>
      <w:lvlText w:val=""/>
      <w:lvlJc w:val="left"/>
      <w:pPr>
        <w:ind w:firstLine="0" w:left="0"/>
        <w:tabs>
          <w:tab w:val="left" w:pos="0" w:leader="none"/>
        </w:tabs>
      </w:pPr>
      <w:rPr/>
    </w:lvl>
    <w:lvl w:ilvl="6">
      <w:start w:val="1"/>
      <w:numFmt w:val="none"/>
      <w:suff w:val="nothing"/>
      <w:lvlText w:val=""/>
      <w:lvlJc w:val="left"/>
      <w:pPr>
        <w:ind w:firstLine="0" w:left="0"/>
        <w:tabs>
          <w:tab w:val="left" w:pos="0" w:leader="none"/>
        </w:tabs>
      </w:pPr>
      <w:rPr/>
    </w:lvl>
    <w:lvl w:ilvl="7">
      <w:start w:val="1"/>
      <w:numFmt w:val="none"/>
      <w:suff w:val="nothing"/>
      <w:lvlText w:val=""/>
      <w:lvlJc w:val="left"/>
      <w:pPr>
        <w:ind w:firstLine="0" w:left="0"/>
        <w:tabs>
          <w:tab w:val="left" w:pos="0" w:leader="none"/>
        </w:tabs>
      </w:pPr>
      <w:rPr/>
    </w:lvl>
    <w:lvl w:ilvl="8">
      <w:start w:val="1"/>
      <w:numFmt w:val="none"/>
      <w:suff w:val="nothing"/>
      <w:lvlText w:val=""/>
      <w:lvlJc w:val="left"/>
      <w:pPr>
        <w:ind w:firstLine="0" w:left="0"/>
        <w:tabs>
          <w:tab w:val="left" w:pos="0" w:leader="none"/>
        </w:tabs>
      </w:pPr>
      <w:rPr/>
    </w:lvl>
  </w:abstractNum>
  <w:abstractNum w:abstractNumId="2">
    <w:nsid w:val="00000002"/>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256006A7"/>
    <w:multiLevelType w:val="hybridMultilevel"/>
    <w:lvl w:ilvl="0" w:tplc="1F5348D5">
      <w:start w:val="1"/>
      <w:numFmt w:val="bullet"/>
      <w:suff w:val="tab"/>
      <w:lvlText w:val=""/>
      <w:lvlJc w:val="left"/>
      <w:pPr>
        <w:ind w:hanging="360" w:left="2367"/>
        <w:tabs>
          <w:tab w:val="left" w:pos="2367" w:leader="none"/>
        </w:tabs>
      </w:pPr>
      <w:rPr>
        <w:rFonts w:ascii="Symbol" w:hAnsi="Symbol"/>
      </w:rPr>
    </w:lvl>
    <w:lvl w:ilvl="1" w:tplc="726EFA81">
      <w:start w:val="1"/>
      <w:numFmt w:val="bullet"/>
      <w:suff w:val="tab"/>
      <w:lvlText w:val=""/>
      <w:lvlJc w:val="left"/>
      <w:pPr>
        <w:ind w:hanging="360" w:left="2160"/>
        <w:tabs>
          <w:tab w:val="left" w:pos="2160" w:leader="none"/>
        </w:tabs>
      </w:pPr>
      <w:rPr>
        <w:rFonts w:ascii="Symbol" w:hAnsi="Symbol"/>
      </w:rPr>
    </w:lvl>
    <w:lvl w:ilvl="2" w:tplc="00800102">
      <w:start w:val="1"/>
      <w:numFmt w:val="bullet"/>
      <w:suff w:val="tab"/>
      <w:lvlText w:val=""/>
      <w:lvlJc w:val="left"/>
      <w:pPr>
        <w:ind w:hanging="360" w:left="2880"/>
        <w:tabs>
          <w:tab w:val="left" w:pos="2880" w:leader="none"/>
        </w:tabs>
      </w:pPr>
      <w:rPr>
        <w:rFonts w:ascii="Wingdings" w:hAnsi="Wingdings"/>
      </w:rPr>
    </w:lvl>
    <w:lvl w:ilvl="3" w:tplc="1E9DCED4">
      <w:start w:val="1"/>
      <w:numFmt w:val="bullet"/>
      <w:suff w:val="tab"/>
      <w:lvlText w:val=""/>
      <w:lvlJc w:val="left"/>
      <w:pPr>
        <w:ind w:hanging="360" w:left="3600"/>
        <w:tabs>
          <w:tab w:val="left" w:pos="3600" w:leader="none"/>
        </w:tabs>
      </w:pPr>
      <w:rPr>
        <w:rFonts w:ascii="Symbol" w:hAnsi="Symbol"/>
      </w:rPr>
    </w:lvl>
    <w:lvl w:ilvl="4" w:tplc="77E64E69">
      <w:start w:val="1"/>
      <w:numFmt w:val="bullet"/>
      <w:suff w:val="tab"/>
      <w:lvlText w:val="o"/>
      <w:lvlJc w:val="left"/>
      <w:pPr>
        <w:ind w:hanging="360" w:left="4320"/>
        <w:tabs>
          <w:tab w:val="left" w:pos="4320" w:leader="none"/>
        </w:tabs>
      </w:pPr>
      <w:rPr>
        <w:rFonts w:ascii="Courier New" w:hAnsi="Courier New"/>
      </w:rPr>
    </w:lvl>
    <w:lvl w:ilvl="5" w:tplc="5EBA3206">
      <w:start w:val="1"/>
      <w:numFmt w:val="bullet"/>
      <w:suff w:val="tab"/>
      <w:lvlText w:val=""/>
      <w:lvlJc w:val="left"/>
      <w:pPr>
        <w:ind w:hanging="360" w:left="5040"/>
        <w:tabs>
          <w:tab w:val="left" w:pos="5040" w:leader="none"/>
        </w:tabs>
      </w:pPr>
      <w:rPr>
        <w:rFonts w:ascii="Wingdings" w:hAnsi="Wingdings"/>
      </w:rPr>
    </w:lvl>
    <w:lvl w:ilvl="6" w:tplc="11748DB6">
      <w:start w:val="1"/>
      <w:numFmt w:val="bullet"/>
      <w:suff w:val="tab"/>
      <w:lvlText w:val=""/>
      <w:lvlJc w:val="left"/>
      <w:pPr>
        <w:ind w:hanging="360" w:left="5760"/>
        <w:tabs>
          <w:tab w:val="left" w:pos="5760" w:leader="none"/>
        </w:tabs>
      </w:pPr>
      <w:rPr>
        <w:rFonts w:ascii="Symbol" w:hAnsi="Symbol"/>
      </w:rPr>
    </w:lvl>
    <w:lvl w:ilvl="7" w:tplc="22B2E6FA">
      <w:start w:val="1"/>
      <w:numFmt w:val="bullet"/>
      <w:suff w:val="tab"/>
      <w:lvlText w:val="o"/>
      <w:lvlJc w:val="left"/>
      <w:pPr>
        <w:ind w:hanging="360" w:left="6480"/>
        <w:tabs>
          <w:tab w:val="left" w:pos="6480" w:leader="none"/>
        </w:tabs>
      </w:pPr>
      <w:rPr>
        <w:rFonts w:ascii="Courier New" w:hAnsi="Courier New"/>
      </w:rPr>
    </w:lvl>
    <w:lvl w:ilvl="8" w:tplc="1E378003">
      <w:start w:val="1"/>
      <w:numFmt w:val="bullet"/>
      <w:suff w:val="tab"/>
      <w:lvlText w:val=""/>
      <w:lvlJc w:val="left"/>
      <w:pPr>
        <w:ind w:hanging="360" w:left="7200"/>
        <w:tabs>
          <w:tab w:val="left" w:pos="7200" w:leader="none"/>
        </w:tabs>
      </w:pPr>
      <w:rPr>
        <w:rFonts w:ascii="Wingdings" w:hAnsi="Wingdings"/>
      </w:rPr>
    </w:lvl>
  </w:abstractNum>
  <w:abstractNum w:abstractNumId="4">
    <w:nsid w:val="36DE13C0"/>
    <w:multiLevelType w:val="hybridMultilevel"/>
    <w:lvl w:ilvl="0" w:tplc="32B6BEDD">
      <w:start w:val="1"/>
      <w:numFmt w:val="bullet"/>
      <w:suff w:val="tab"/>
      <w:lvlText w:val=""/>
      <w:lvlJc w:val="left"/>
      <w:pPr>
        <w:ind w:hanging="360" w:left="2431"/>
        <w:tabs>
          <w:tab w:val="left" w:pos="2431" w:leader="none"/>
        </w:tabs>
      </w:pPr>
      <w:rPr>
        <w:rFonts w:ascii="Symbol" w:hAnsi="Symbol"/>
      </w:rPr>
    </w:lvl>
    <w:lvl w:ilvl="1" w:tplc="41C443CB">
      <w:start w:val="1"/>
      <w:numFmt w:val="bullet"/>
      <w:suff w:val="tab"/>
      <w:lvlText w:val="o"/>
      <w:lvlJc w:val="left"/>
      <w:pPr>
        <w:ind w:hanging="360" w:left="2224"/>
        <w:tabs>
          <w:tab w:val="left" w:pos="2224" w:leader="none"/>
        </w:tabs>
      </w:pPr>
      <w:rPr>
        <w:rFonts w:ascii="Courier New" w:hAnsi="Courier New"/>
      </w:rPr>
    </w:lvl>
    <w:lvl w:ilvl="2" w:tplc="12064F69">
      <w:start w:val="1"/>
      <w:numFmt w:val="bullet"/>
      <w:suff w:val="tab"/>
      <w:lvlText w:val=""/>
      <w:lvlJc w:val="left"/>
      <w:pPr>
        <w:ind w:hanging="360" w:left="2944"/>
        <w:tabs>
          <w:tab w:val="left" w:pos="2944" w:leader="none"/>
        </w:tabs>
      </w:pPr>
      <w:rPr>
        <w:rFonts w:ascii="Wingdings" w:hAnsi="Wingdings"/>
      </w:rPr>
    </w:lvl>
    <w:lvl w:ilvl="3" w:tplc="7F10C0C7">
      <w:start w:val="1"/>
      <w:numFmt w:val="bullet"/>
      <w:suff w:val="tab"/>
      <w:lvlText w:val=""/>
      <w:lvlJc w:val="left"/>
      <w:pPr>
        <w:ind w:hanging="360" w:left="3664"/>
        <w:tabs>
          <w:tab w:val="left" w:pos="3664" w:leader="none"/>
        </w:tabs>
      </w:pPr>
      <w:rPr>
        <w:rFonts w:ascii="Symbol" w:hAnsi="Symbol"/>
      </w:rPr>
    </w:lvl>
    <w:lvl w:ilvl="4" w:tplc="58EE1E2E">
      <w:start w:val="1"/>
      <w:numFmt w:val="bullet"/>
      <w:suff w:val="tab"/>
      <w:lvlText w:val="o"/>
      <w:lvlJc w:val="left"/>
      <w:pPr>
        <w:ind w:hanging="360" w:left="4384"/>
        <w:tabs>
          <w:tab w:val="left" w:pos="4384" w:leader="none"/>
        </w:tabs>
      </w:pPr>
      <w:rPr>
        <w:rFonts w:ascii="Courier New" w:hAnsi="Courier New"/>
      </w:rPr>
    </w:lvl>
    <w:lvl w:ilvl="5" w:tplc="7B16996E">
      <w:start w:val="1"/>
      <w:numFmt w:val="bullet"/>
      <w:suff w:val="tab"/>
      <w:lvlText w:val=""/>
      <w:lvlJc w:val="left"/>
      <w:pPr>
        <w:ind w:hanging="360" w:left="5104"/>
        <w:tabs>
          <w:tab w:val="left" w:pos="5104" w:leader="none"/>
        </w:tabs>
      </w:pPr>
      <w:rPr>
        <w:rFonts w:ascii="Wingdings" w:hAnsi="Wingdings"/>
      </w:rPr>
    </w:lvl>
    <w:lvl w:ilvl="6" w:tplc="05B555F0">
      <w:start w:val="1"/>
      <w:numFmt w:val="bullet"/>
      <w:suff w:val="tab"/>
      <w:lvlText w:val=""/>
      <w:lvlJc w:val="left"/>
      <w:pPr>
        <w:ind w:hanging="360" w:left="5824"/>
        <w:tabs>
          <w:tab w:val="left" w:pos="5824" w:leader="none"/>
        </w:tabs>
      </w:pPr>
      <w:rPr>
        <w:rFonts w:ascii="Symbol" w:hAnsi="Symbol"/>
      </w:rPr>
    </w:lvl>
    <w:lvl w:ilvl="7" w:tplc="243C99A3">
      <w:start w:val="1"/>
      <w:numFmt w:val="bullet"/>
      <w:suff w:val="tab"/>
      <w:lvlText w:val="o"/>
      <w:lvlJc w:val="left"/>
      <w:pPr>
        <w:ind w:hanging="360" w:left="6544"/>
        <w:tabs>
          <w:tab w:val="left" w:pos="6544" w:leader="none"/>
        </w:tabs>
      </w:pPr>
      <w:rPr>
        <w:rFonts w:ascii="Courier New" w:hAnsi="Courier New"/>
      </w:rPr>
    </w:lvl>
    <w:lvl w:ilvl="8" w:tplc="1F6CEF5F">
      <w:start w:val="1"/>
      <w:numFmt w:val="bullet"/>
      <w:suff w:val="tab"/>
      <w:lvlText w:val=""/>
      <w:lvlJc w:val="left"/>
      <w:pPr>
        <w:ind w:hanging="360" w:left="7264"/>
        <w:tabs>
          <w:tab w:val="left" w:pos="7264" w:leader="none"/>
        </w:tabs>
      </w:pPr>
      <w:rPr>
        <w:rFonts w:ascii="Wingdings" w:hAnsi="Wingdings"/>
      </w:rPr>
    </w:lvl>
  </w:abstractNum>
  <w:abstractNum w:abstractNumId="5">
    <w:nsid w:val="40B6413A"/>
    <w:multiLevelType w:val="hybridMultilevel"/>
    <w:lvl w:ilvl="0" w:tplc="3522A5B0">
      <w:start w:val="1"/>
      <w:numFmt w:val="bullet"/>
      <w:suff w:val="tab"/>
      <w:lvlText w:val=""/>
      <w:lvlJc w:val="left"/>
      <w:pPr>
        <w:ind w:hanging="360" w:left="2367"/>
        <w:tabs>
          <w:tab w:val="left" w:pos="2367" w:leader="none"/>
        </w:tabs>
      </w:pPr>
      <w:rPr>
        <w:rFonts w:ascii="Symbol" w:hAnsi="Symbol"/>
      </w:rPr>
    </w:lvl>
    <w:lvl w:ilvl="1" w:tplc="6BAB67B1">
      <w:start w:val="1"/>
      <w:numFmt w:val="bullet"/>
      <w:suff w:val="tab"/>
      <w:lvlText w:val="o"/>
      <w:lvlJc w:val="left"/>
      <w:pPr>
        <w:ind w:hanging="360" w:left="2160"/>
        <w:tabs>
          <w:tab w:val="left" w:pos="2160" w:leader="none"/>
        </w:tabs>
      </w:pPr>
      <w:rPr>
        <w:rFonts w:ascii="Courier New" w:hAnsi="Courier New"/>
      </w:rPr>
    </w:lvl>
    <w:lvl w:ilvl="2" w:tplc="080C2EA2">
      <w:start w:val="1"/>
      <w:numFmt w:val="bullet"/>
      <w:suff w:val="tab"/>
      <w:lvlText w:val=""/>
      <w:lvlJc w:val="left"/>
      <w:pPr>
        <w:ind w:hanging="360" w:left="2880"/>
        <w:tabs>
          <w:tab w:val="left" w:pos="2880" w:leader="none"/>
        </w:tabs>
      </w:pPr>
      <w:rPr>
        <w:rFonts w:ascii="Wingdings" w:hAnsi="Wingdings"/>
      </w:rPr>
    </w:lvl>
    <w:lvl w:ilvl="3" w:tplc="7160EE99">
      <w:start w:val="1"/>
      <w:numFmt w:val="bullet"/>
      <w:suff w:val="tab"/>
      <w:lvlText w:val=""/>
      <w:lvlJc w:val="left"/>
      <w:pPr>
        <w:ind w:hanging="360" w:left="3600"/>
        <w:tabs>
          <w:tab w:val="left" w:pos="3600" w:leader="none"/>
        </w:tabs>
      </w:pPr>
      <w:rPr>
        <w:rFonts w:ascii="Symbol" w:hAnsi="Symbol"/>
      </w:rPr>
    </w:lvl>
    <w:lvl w:ilvl="4" w:tplc="0DC51D55">
      <w:start w:val="1"/>
      <w:numFmt w:val="bullet"/>
      <w:suff w:val="tab"/>
      <w:lvlText w:val="o"/>
      <w:lvlJc w:val="left"/>
      <w:pPr>
        <w:ind w:hanging="360" w:left="4320"/>
        <w:tabs>
          <w:tab w:val="left" w:pos="4320" w:leader="none"/>
        </w:tabs>
      </w:pPr>
      <w:rPr>
        <w:rFonts w:ascii="Courier New" w:hAnsi="Courier New"/>
      </w:rPr>
    </w:lvl>
    <w:lvl w:ilvl="5" w:tplc="57101489">
      <w:start w:val="1"/>
      <w:numFmt w:val="bullet"/>
      <w:suff w:val="tab"/>
      <w:lvlText w:val=""/>
      <w:lvlJc w:val="left"/>
      <w:pPr>
        <w:ind w:hanging="360" w:left="5040"/>
        <w:tabs>
          <w:tab w:val="left" w:pos="5040" w:leader="none"/>
        </w:tabs>
      </w:pPr>
      <w:rPr>
        <w:rFonts w:ascii="Wingdings" w:hAnsi="Wingdings"/>
      </w:rPr>
    </w:lvl>
    <w:lvl w:ilvl="6" w:tplc="5F7D4558">
      <w:start w:val="1"/>
      <w:numFmt w:val="bullet"/>
      <w:suff w:val="tab"/>
      <w:lvlText w:val=""/>
      <w:lvlJc w:val="left"/>
      <w:pPr>
        <w:ind w:hanging="360" w:left="5760"/>
        <w:tabs>
          <w:tab w:val="left" w:pos="5760" w:leader="none"/>
        </w:tabs>
      </w:pPr>
      <w:rPr>
        <w:rFonts w:ascii="Symbol" w:hAnsi="Symbol"/>
      </w:rPr>
    </w:lvl>
    <w:lvl w:ilvl="7" w:tplc="61D6FBB6">
      <w:start w:val="1"/>
      <w:numFmt w:val="bullet"/>
      <w:suff w:val="tab"/>
      <w:lvlText w:val="o"/>
      <w:lvlJc w:val="left"/>
      <w:pPr>
        <w:ind w:hanging="360" w:left="6480"/>
        <w:tabs>
          <w:tab w:val="left" w:pos="6480" w:leader="none"/>
        </w:tabs>
      </w:pPr>
      <w:rPr>
        <w:rFonts w:ascii="Courier New" w:hAnsi="Courier New"/>
      </w:rPr>
    </w:lvl>
    <w:lvl w:ilvl="8" w:tplc="76B65579">
      <w:start w:val="1"/>
      <w:numFmt w:val="bullet"/>
      <w:suff w:val="tab"/>
      <w:lvlText w:val=""/>
      <w:lvlJc w:val="left"/>
      <w:pPr>
        <w:ind w:hanging="360" w:left="7200"/>
        <w:tabs>
          <w:tab w:val="left" w:pos="7200" w:leader="none"/>
        </w:tabs>
      </w:pPr>
      <w:rPr>
        <w:rFonts w:ascii="Wingdings" w:hAnsi="Wingdings"/>
      </w:rPr>
    </w:lvl>
  </w:abstractNum>
  <w:abstractNum w:abstractNumId="6">
    <w:nsid w:val="49D953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4F7C1DB9"/>
    <w:multiLevelType w:val="hybridMultilevel"/>
    <w:lvl w:ilvl="0" w:tplc="3CD5098B">
      <w:start w:val="1"/>
      <w:numFmt w:val="bullet"/>
      <w:suff w:val="tab"/>
      <w:lvlText w:val=""/>
      <w:lvlJc w:val="left"/>
      <w:pPr>
        <w:ind w:hanging="360" w:left="1440"/>
      </w:pPr>
      <w:rPr>
        <w:rFonts w:ascii="Symbol" w:hAnsi="Symbol"/>
      </w:rPr>
    </w:lvl>
    <w:lvl w:ilvl="1" w:tplc="0100461C">
      <w:start w:val="1"/>
      <w:numFmt w:val="bullet"/>
      <w:suff w:val="tab"/>
      <w:lvlText w:val="o"/>
      <w:lvlJc w:val="left"/>
      <w:pPr>
        <w:ind w:hanging="360" w:left="2160"/>
      </w:pPr>
      <w:rPr>
        <w:rFonts w:ascii="Courier New" w:hAnsi="Courier New"/>
      </w:rPr>
    </w:lvl>
    <w:lvl w:ilvl="2" w:tplc="4599140D">
      <w:start w:val="1"/>
      <w:numFmt w:val="bullet"/>
      <w:suff w:val="tab"/>
      <w:lvlText w:val=""/>
      <w:lvlJc w:val="left"/>
      <w:pPr>
        <w:ind w:hanging="360" w:left="2880"/>
      </w:pPr>
      <w:rPr>
        <w:rFonts w:ascii="Wingdings" w:hAnsi="Wingdings"/>
      </w:rPr>
    </w:lvl>
    <w:lvl w:ilvl="3" w:tplc="2EE0469F">
      <w:start w:val="1"/>
      <w:numFmt w:val="bullet"/>
      <w:suff w:val="tab"/>
      <w:lvlText w:val=""/>
      <w:lvlJc w:val="left"/>
      <w:pPr>
        <w:ind w:hanging="360" w:left="3600"/>
      </w:pPr>
      <w:rPr>
        <w:rFonts w:ascii="Symbol" w:hAnsi="Symbol"/>
      </w:rPr>
    </w:lvl>
    <w:lvl w:ilvl="4" w:tplc="2A64149E">
      <w:start w:val="1"/>
      <w:numFmt w:val="bullet"/>
      <w:suff w:val="tab"/>
      <w:lvlText w:val="o"/>
      <w:lvlJc w:val="left"/>
      <w:pPr>
        <w:ind w:hanging="360" w:left="4320"/>
      </w:pPr>
      <w:rPr>
        <w:rFonts w:ascii="Courier New" w:hAnsi="Courier New"/>
      </w:rPr>
    </w:lvl>
    <w:lvl w:ilvl="5" w:tplc="2DDE3468">
      <w:start w:val="1"/>
      <w:numFmt w:val="bullet"/>
      <w:suff w:val="tab"/>
      <w:lvlText w:val=""/>
      <w:lvlJc w:val="left"/>
      <w:pPr>
        <w:ind w:hanging="360" w:left="5040"/>
      </w:pPr>
      <w:rPr>
        <w:rFonts w:ascii="Wingdings" w:hAnsi="Wingdings"/>
      </w:rPr>
    </w:lvl>
    <w:lvl w:ilvl="6" w:tplc="3A2C5562">
      <w:start w:val="1"/>
      <w:numFmt w:val="bullet"/>
      <w:suff w:val="tab"/>
      <w:lvlText w:val=""/>
      <w:lvlJc w:val="left"/>
      <w:pPr>
        <w:ind w:hanging="360" w:left="5760"/>
      </w:pPr>
      <w:rPr>
        <w:rFonts w:ascii="Symbol" w:hAnsi="Symbol"/>
      </w:rPr>
    </w:lvl>
    <w:lvl w:ilvl="7" w:tplc="5D548478">
      <w:start w:val="1"/>
      <w:numFmt w:val="bullet"/>
      <w:suff w:val="tab"/>
      <w:lvlText w:val="o"/>
      <w:lvlJc w:val="left"/>
      <w:pPr>
        <w:ind w:hanging="360" w:left="6480"/>
      </w:pPr>
      <w:rPr>
        <w:rFonts w:ascii="Courier New" w:hAnsi="Courier New"/>
      </w:rPr>
    </w:lvl>
    <w:lvl w:ilvl="8" w:tplc="246D23B8">
      <w:start w:val="1"/>
      <w:numFmt w:val="bullet"/>
      <w:suff w:val="tab"/>
      <w:lvlText w:val=""/>
      <w:lvlJc w:val="left"/>
      <w:pPr>
        <w:ind w:hanging="360" w:left="7200"/>
      </w:pPr>
      <w:rPr>
        <w:rFonts w:ascii="Wingdings" w:hAnsi="Wingdings"/>
      </w:rPr>
    </w:lvl>
  </w:abstractNum>
  <w:abstractNum w:abstractNumId="8">
    <w:nsid w:val="53A11F2D"/>
    <w:multiLevelType w:val="hybridMultilevel"/>
    <w:lvl w:ilvl="0" w:tplc="243EB7C1">
      <w:start w:val="1"/>
      <w:numFmt w:val="bullet"/>
      <w:suff w:val="tab"/>
      <w:lvlText w:val=""/>
      <w:lvlJc w:val="left"/>
      <w:pPr>
        <w:ind w:hanging="360" w:left="720"/>
      </w:pPr>
      <w:rPr>
        <w:rFonts w:ascii="Symbol" w:hAnsi="Symbol"/>
      </w:rPr>
    </w:lvl>
    <w:lvl w:ilvl="1" w:tplc="17EEFE04">
      <w:start w:val="1"/>
      <w:numFmt w:val="bullet"/>
      <w:suff w:val="tab"/>
      <w:lvlText w:val="o"/>
      <w:lvlJc w:val="left"/>
      <w:pPr>
        <w:ind w:hanging="360" w:left="1440"/>
      </w:pPr>
      <w:rPr>
        <w:rFonts w:ascii="Courier New" w:hAnsi="Courier New"/>
      </w:rPr>
    </w:lvl>
    <w:lvl w:ilvl="2" w:tplc="43E24681">
      <w:start w:val="1"/>
      <w:numFmt w:val="bullet"/>
      <w:suff w:val="tab"/>
      <w:lvlText w:val=""/>
      <w:lvlJc w:val="left"/>
      <w:pPr>
        <w:ind w:hanging="360" w:left="2160"/>
      </w:pPr>
      <w:rPr>
        <w:rFonts w:ascii="Wingdings" w:hAnsi="Wingdings"/>
      </w:rPr>
    </w:lvl>
    <w:lvl w:ilvl="3" w:tplc="7BD44437">
      <w:start w:val="1"/>
      <w:numFmt w:val="bullet"/>
      <w:suff w:val="tab"/>
      <w:lvlText w:val=""/>
      <w:lvlJc w:val="left"/>
      <w:pPr>
        <w:ind w:hanging="360" w:left="2880"/>
      </w:pPr>
      <w:rPr>
        <w:rFonts w:ascii="Symbol" w:hAnsi="Symbol"/>
      </w:rPr>
    </w:lvl>
    <w:lvl w:ilvl="4" w:tplc="7FCE14EF">
      <w:start w:val="1"/>
      <w:numFmt w:val="bullet"/>
      <w:suff w:val="tab"/>
      <w:lvlText w:val="o"/>
      <w:lvlJc w:val="left"/>
      <w:pPr>
        <w:ind w:hanging="360" w:left="3600"/>
      </w:pPr>
      <w:rPr>
        <w:rFonts w:ascii="Courier New" w:hAnsi="Courier New"/>
      </w:rPr>
    </w:lvl>
    <w:lvl w:ilvl="5" w:tplc="6D566AD7">
      <w:start w:val="1"/>
      <w:numFmt w:val="bullet"/>
      <w:suff w:val="tab"/>
      <w:lvlText w:val=""/>
      <w:lvlJc w:val="left"/>
      <w:pPr>
        <w:ind w:hanging="360" w:left="4320"/>
      </w:pPr>
      <w:rPr>
        <w:rFonts w:ascii="Wingdings" w:hAnsi="Wingdings"/>
      </w:rPr>
    </w:lvl>
    <w:lvl w:ilvl="6" w:tplc="1F4C6240">
      <w:start w:val="1"/>
      <w:numFmt w:val="bullet"/>
      <w:suff w:val="tab"/>
      <w:lvlText w:val=""/>
      <w:lvlJc w:val="left"/>
      <w:pPr>
        <w:ind w:hanging="360" w:left="5040"/>
      </w:pPr>
      <w:rPr>
        <w:rFonts w:ascii="Symbol" w:hAnsi="Symbol"/>
      </w:rPr>
    </w:lvl>
    <w:lvl w:ilvl="7" w:tplc="06BFA670">
      <w:start w:val="1"/>
      <w:numFmt w:val="bullet"/>
      <w:suff w:val="tab"/>
      <w:lvlText w:val="o"/>
      <w:lvlJc w:val="left"/>
      <w:pPr>
        <w:ind w:hanging="360" w:left="5760"/>
      </w:pPr>
      <w:rPr>
        <w:rFonts w:ascii="Courier New" w:hAnsi="Courier New"/>
      </w:rPr>
    </w:lvl>
    <w:lvl w:ilvl="8" w:tplc="0F033458">
      <w:start w:val="1"/>
      <w:numFmt w:val="bullet"/>
      <w:suff w:val="tab"/>
      <w:lvlText w:val=""/>
      <w:lvlJc w:val="left"/>
      <w:pPr>
        <w:ind w:hanging="360" w:left="6480"/>
      </w:pPr>
      <w:rPr>
        <w:rFonts w:ascii="Wingdings" w:hAnsi="Wingdings"/>
      </w:rPr>
    </w:lvl>
  </w:abstractNum>
  <w:abstractNum w:abstractNumId="9">
    <w:nsid w:val="546A3117"/>
    <w:multiLevelType w:val="multilevel"/>
    <w:lvl w:ilvl="0">
      <w:start w:val="1"/>
      <w:numFmt w:val="decimal"/>
      <w:suff w:val="tab"/>
      <w:lvlText w:val="%1."/>
      <w:lvlJc w:val="left"/>
      <w:pPr>
        <w:ind w:hanging="630" w:left="987"/>
        <w:tabs>
          <w:tab w:val="left" w:pos="987" w:leader="none"/>
        </w:tabs>
      </w:pPr>
      <w:rPr>
        <w:b w:val="0"/>
      </w:rPr>
    </w:lvl>
    <w:lvl w:ilvl="1">
      <w:start w:val="1"/>
      <w:numFmt w:val="lowerLetter"/>
      <w:suff w:val="tab"/>
      <w:lvlText w:val="%2."/>
      <w:lvlJc w:val="left"/>
      <w:pPr>
        <w:ind w:hanging="360" w:left="1437"/>
        <w:tabs>
          <w:tab w:val="left" w:pos="1437" w:leader="none"/>
        </w:tabs>
      </w:pPr>
      <w:rPr/>
    </w:lvl>
    <w:lvl w:ilvl="2">
      <w:start w:val="1"/>
      <w:numFmt w:val="lowerRoman"/>
      <w:suff w:val="tab"/>
      <w:lvlText w:val="%3."/>
      <w:lvlJc w:val="right"/>
      <w:pPr>
        <w:ind w:hanging="180" w:left="2157"/>
        <w:tabs>
          <w:tab w:val="left" w:pos="2157" w:leader="none"/>
        </w:tabs>
      </w:pPr>
      <w:rPr/>
    </w:lvl>
    <w:lvl w:ilvl="3">
      <w:start w:val="1"/>
      <w:numFmt w:val="decimal"/>
      <w:suff w:val="tab"/>
      <w:lvlText w:val="%4."/>
      <w:lvlJc w:val="left"/>
      <w:pPr>
        <w:ind w:hanging="360" w:left="2877"/>
        <w:tabs>
          <w:tab w:val="left" w:pos="2877" w:leader="none"/>
        </w:tabs>
      </w:pPr>
      <w:rPr/>
    </w:lvl>
    <w:lvl w:ilvl="4">
      <w:start w:val="1"/>
      <w:numFmt w:val="lowerLetter"/>
      <w:suff w:val="tab"/>
      <w:lvlText w:val="%5."/>
      <w:lvlJc w:val="left"/>
      <w:pPr>
        <w:ind w:hanging="360" w:left="3597"/>
        <w:tabs>
          <w:tab w:val="left" w:pos="3597" w:leader="none"/>
        </w:tabs>
      </w:pPr>
      <w:rPr/>
    </w:lvl>
    <w:lvl w:ilvl="5">
      <w:start w:val="1"/>
      <w:numFmt w:val="lowerRoman"/>
      <w:suff w:val="tab"/>
      <w:lvlText w:val="%6."/>
      <w:lvlJc w:val="right"/>
      <w:pPr>
        <w:ind w:hanging="180" w:left="4317"/>
        <w:tabs>
          <w:tab w:val="left" w:pos="4317" w:leader="none"/>
        </w:tabs>
      </w:pPr>
      <w:rPr/>
    </w:lvl>
    <w:lvl w:ilvl="6">
      <w:start w:val="1"/>
      <w:numFmt w:val="decimal"/>
      <w:suff w:val="tab"/>
      <w:lvlText w:val="%7."/>
      <w:lvlJc w:val="left"/>
      <w:pPr>
        <w:ind w:hanging="360" w:left="5037"/>
        <w:tabs>
          <w:tab w:val="left" w:pos="5037" w:leader="none"/>
        </w:tabs>
      </w:pPr>
      <w:rPr/>
    </w:lvl>
    <w:lvl w:ilvl="7">
      <w:start w:val="1"/>
      <w:numFmt w:val="lowerLetter"/>
      <w:suff w:val="tab"/>
      <w:lvlText w:val="%8."/>
      <w:lvlJc w:val="left"/>
      <w:pPr>
        <w:ind w:hanging="360" w:left="5757"/>
        <w:tabs>
          <w:tab w:val="left" w:pos="5757" w:leader="none"/>
        </w:tabs>
      </w:pPr>
      <w:rPr/>
    </w:lvl>
    <w:lvl w:ilvl="8">
      <w:start w:val="1"/>
      <w:numFmt w:val="lowerRoman"/>
      <w:suff w:val="tab"/>
      <w:lvlText w:val="%9."/>
      <w:lvlJc w:val="right"/>
      <w:pPr>
        <w:ind w:hanging="180" w:left="6477"/>
        <w:tabs>
          <w:tab w:val="left" w:pos="6477" w:leader="none"/>
        </w:tabs>
      </w:pPr>
      <w:rPr/>
    </w:lvl>
  </w:abstractNum>
  <w:abstractNum w:abstractNumId="10">
    <w:nsid w:val="62AE7C58"/>
    <w:multiLevelType w:val="multilevel"/>
    <w:lvl w:ilvl="0">
      <w:start w:val="12"/>
      <w:numFmt w:val="decimal"/>
      <w:suff w:val="tab"/>
      <w:lvlText w:val="%1"/>
      <w:lvlJc w:val="left"/>
      <w:pPr>
        <w:ind w:hanging="405" w:left="765"/>
        <w:tabs>
          <w:tab w:val="left" w:pos="76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67295989"/>
    <w:multiLevelType w:val="hybridMultilevel"/>
    <w:lvl w:ilvl="0" w:tplc="414D1BCD">
      <w:start w:val="1"/>
      <w:numFmt w:val="bullet"/>
      <w:suff w:val="tab"/>
      <w:lvlText w:val=""/>
      <w:lvlJc w:val="left"/>
      <w:pPr>
        <w:ind w:hanging="360" w:left="1440"/>
      </w:pPr>
      <w:rPr>
        <w:rFonts w:ascii="Symbol" w:hAnsi="Symbol"/>
      </w:rPr>
    </w:lvl>
    <w:lvl w:ilvl="1" w:tplc="6B1F4CBE">
      <w:start w:val="1"/>
      <w:numFmt w:val="bullet"/>
      <w:suff w:val="tab"/>
      <w:lvlText w:val="o"/>
      <w:lvlJc w:val="left"/>
      <w:pPr>
        <w:ind w:hanging="360" w:left="2160"/>
      </w:pPr>
      <w:rPr>
        <w:rFonts w:ascii="Courier New" w:hAnsi="Courier New"/>
      </w:rPr>
    </w:lvl>
    <w:lvl w:ilvl="2" w:tplc="4BC59553">
      <w:start w:val="1"/>
      <w:numFmt w:val="bullet"/>
      <w:suff w:val="tab"/>
      <w:lvlText w:val=""/>
      <w:lvlJc w:val="left"/>
      <w:pPr>
        <w:ind w:hanging="360" w:left="2880"/>
      </w:pPr>
      <w:rPr>
        <w:rFonts w:ascii="Wingdings" w:hAnsi="Wingdings"/>
      </w:rPr>
    </w:lvl>
    <w:lvl w:ilvl="3" w:tplc="630598D5">
      <w:start w:val="1"/>
      <w:numFmt w:val="bullet"/>
      <w:suff w:val="tab"/>
      <w:lvlText w:val=""/>
      <w:lvlJc w:val="left"/>
      <w:pPr>
        <w:ind w:hanging="360" w:left="3600"/>
      </w:pPr>
      <w:rPr>
        <w:rFonts w:ascii="Symbol" w:hAnsi="Symbol"/>
      </w:rPr>
    </w:lvl>
    <w:lvl w:ilvl="4" w:tplc="7AB0AD18">
      <w:start w:val="1"/>
      <w:numFmt w:val="bullet"/>
      <w:suff w:val="tab"/>
      <w:lvlText w:val="o"/>
      <w:lvlJc w:val="left"/>
      <w:pPr>
        <w:ind w:hanging="360" w:left="4320"/>
      </w:pPr>
      <w:rPr>
        <w:rFonts w:ascii="Courier New" w:hAnsi="Courier New"/>
      </w:rPr>
    </w:lvl>
    <w:lvl w:ilvl="5" w:tplc="5F271D8C">
      <w:start w:val="1"/>
      <w:numFmt w:val="bullet"/>
      <w:suff w:val="tab"/>
      <w:lvlText w:val=""/>
      <w:lvlJc w:val="left"/>
      <w:pPr>
        <w:ind w:hanging="360" w:left="5040"/>
      </w:pPr>
      <w:rPr>
        <w:rFonts w:ascii="Wingdings" w:hAnsi="Wingdings"/>
      </w:rPr>
    </w:lvl>
    <w:lvl w:ilvl="6" w:tplc="4D3A80DE">
      <w:start w:val="1"/>
      <w:numFmt w:val="bullet"/>
      <w:suff w:val="tab"/>
      <w:lvlText w:val=""/>
      <w:lvlJc w:val="left"/>
      <w:pPr>
        <w:ind w:hanging="360" w:left="5760"/>
      </w:pPr>
      <w:rPr>
        <w:rFonts w:ascii="Symbol" w:hAnsi="Symbol"/>
      </w:rPr>
    </w:lvl>
    <w:lvl w:ilvl="7" w:tplc="00336B62">
      <w:start w:val="1"/>
      <w:numFmt w:val="bullet"/>
      <w:suff w:val="tab"/>
      <w:lvlText w:val="o"/>
      <w:lvlJc w:val="left"/>
      <w:pPr>
        <w:ind w:hanging="360" w:left="6480"/>
      </w:pPr>
      <w:rPr>
        <w:rFonts w:ascii="Courier New" w:hAnsi="Courier New"/>
      </w:rPr>
    </w:lvl>
    <w:lvl w:ilvl="8" w:tplc="6AEFDE16">
      <w:start w:val="1"/>
      <w:numFmt w:val="bullet"/>
      <w:suff w:val="tab"/>
      <w:lvlText w:val=""/>
      <w:lvlJc w:val="left"/>
      <w:pPr>
        <w:ind w:hanging="360" w:left="7200"/>
      </w:pPr>
      <w:rPr>
        <w:rFonts w:ascii="Wingdings" w:hAnsi="Wingdings"/>
      </w:rPr>
    </w:lvl>
  </w:abstractNum>
  <w:abstractNum w:abstractNumId="12">
    <w:nsid w:val="7C89671A"/>
    <w:multiLevelType w:val="hybridMultilevel"/>
    <w:lvl w:ilvl="0" w:tplc="1C858A68">
      <w:start w:val="1"/>
      <w:numFmt w:val="bullet"/>
      <w:suff w:val="tab"/>
      <w:lvlText w:val=""/>
      <w:lvlJc w:val="left"/>
      <w:pPr>
        <w:ind w:hanging="360" w:left="2367"/>
        <w:tabs>
          <w:tab w:val="left" w:pos="2367" w:leader="none"/>
        </w:tabs>
      </w:pPr>
      <w:rPr>
        <w:rFonts w:ascii="Symbol" w:hAnsi="Symbol"/>
      </w:rPr>
    </w:lvl>
    <w:lvl w:ilvl="1" w:tplc="429EF6A2">
      <w:start w:val="1"/>
      <w:numFmt w:val="bullet"/>
      <w:suff w:val="tab"/>
      <w:lvlText w:val="o"/>
      <w:lvlJc w:val="left"/>
      <w:pPr>
        <w:ind w:hanging="360" w:left="2160"/>
        <w:tabs>
          <w:tab w:val="left" w:pos="2160" w:leader="none"/>
        </w:tabs>
      </w:pPr>
      <w:rPr>
        <w:rFonts w:ascii="Courier New" w:hAnsi="Courier New"/>
      </w:rPr>
    </w:lvl>
    <w:lvl w:ilvl="2" w:tplc="35476F5D">
      <w:start w:val="1"/>
      <w:numFmt w:val="bullet"/>
      <w:suff w:val="tab"/>
      <w:lvlText w:val=""/>
      <w:lvlJc w:val="left"/>
      <w:pPr>
        <w:ind w:hanging="360" w:left="2880"/>
        <w:tabs>
          <w:tab w:val="left" w:pos="2880" w:leader="none"/>
        </w:tabs>
      </w:pPr>
      <w:rPr>
        <w:rFonts w:ascii="Wingdings" w:hAnsi="Wingdings"/>
      </w:rPr>
    </w:lvl>
    <w:lvl w:ilvl="3" w:tplc="19C88CB7">
      <w:start w:val="1"/>
      <w:numFmt w:val="bullet"/>
      <w:suff w:val="tab"/>
      <w:lvlText w:val=""/>
      <w:lvlJc w:val="left"/>
      <w:pPr>
        <w:ind w:hanging="360" w:left="3600"/>
        <w:tabs>
          <w:tab w:val="left" w:pos="3600" w:leader="none"/>
        </w:tabs>
      </w:pPr>
      <w:rPr>
        <w:rFonts w:ascii="Symbol" w:hAnsi="Symbol"/>
      </w:rPr>
    </w:lvl>
    <w:lvl w:ilvl="4" w:tplc="2067E856">
      <w:start w:val="1"/>
      <w:numFmt w:val="bullet"/>
      <w:suff w:val="tab"/>
      <w:lvlText w:val="o"/>
      <w:lvlJc w:val="left"/>
      <w:pPr>
        <w:ind w:hanging="360" w:left="4320"/>
        <w:tabs>
          <w:tab w:val="left" w:pos="4320" w:leader="none"/>
        </w:tabs>
      </w:pPr>
      <w:rPr>
        <w:rFonts w:ascii="Courier New" w:hAnsi="Courier New"/>
      </w:rPr>
    </w:lvl>
    <w:lvl w:ilvl="5" w:tplc="2E2DA499">
      <w:start w:val="1"/>
      <w:numFmt w:val="bullet"/>
      <w:suff w:val="tab"/>
      <w:lvlText w:val=""/>
      <w:lvlJc w:val="left"/>
      <w:pPr>
        <w:ind w:hanging="360" w:left="5040"/>
        <w:tabs>
          <w:tab w:val="left" w:pos="5040" w:leader="none"/>
        </w:tabs>
      </w:pPr>
      <w:rPr>
        <w:rFonts w:ascii="Wingdings" w:hAnsi="Wingdings"/>
      </w:rPr>
    </w:lvl>
    <w:lvl w:ilvl="6" w:tplc="3F1F0C4F">
      <w:start w:val="1"/>
      <w:numFmt w:val="bullet"/>
      <w:suff w:val="tab"/>
      <w:lvlText w:val=""/>
      <w:lvlJc w:val="left"/>
      <w:pPr>
        <w:ind w:hanging="360" w:left="5760"/>
        <w:tabs>
          <w:tab w:val="left" w:pos="5760" w:leader="none"/>
        </w:tabs>
      </w:pPr>
      <w:rPr>
        <w:rFonts w:ascii="Symbol" w:hAnsi="Symbol"/>
      </w:rPr>
    </w:lvl>
    <w:lvl w:ilvl="7" w:tplc="1025B5E8">
      <w:start w:val="1"/>
      <w:numFmt w:val="bullet"/>
      <w:suff w:val="tab"/>
      <w:lvlText w:val="o"/>
      <w:lvlJc w:val="left"/>
      <w:pPr>
        <w:ind w:hanging="360" w:left="6480"/>
        <w:tabs>
          <w:tab w:val="left" w:pos="6480" w:leader="none"/>
        </w:tabs>
      </w:pPr>
      <w:rPr>
        <w:rFonts w:ascii="Courier New" w:hAnsi="Courier New"/>
      </w:rPr>
    </w:lvl>
    <w:lvl w:ilvl="8" w:tplc="325D2DC8">
      <w:start w:val="1"/>
      <w:numFmt w:val="bullet"/>
      <w:suff w:val="tab"/>
      <w:lvlText w:val=""/>
      <w:lvlJc w:val="left"/>
      <w:pPr>
        <w:ind w:hanging="360" w:left="7200"/>
        <w:tabs>
          <w:tab w:val="left" w:pos="7200" w:leader="none"/>
        </w:tabs>
      </w:pPr>
      <w:rPr>
        <w:rFonts w:ascii="Wingdings" w:hAnsi="Wingdings"/>
      </w:rPr>
    </w:lvl>
  </w:abstractNum>
  <w:num w:numId="1">
    <w:abstractNumId w:val="1"/>
  </w:num>
  <w:num w:numId="2">
    <w:abstractNumId w:val="2"/>
  </w:num>
  <w:num w:numId="3">
    <w:abstractNumId w:val="1"/>
  </w:num>
  <w:num w:numId="4">
    <w:abstractNumId w:val="6"/>
  </w:num>
  <w:num w:numId="5">
    <w:abstractNumId w:val="9"/>
  </w:num>
  <w:num w:numId="6">
    <w:abstractNumId w:val="10"/>
  </w:num>
  <w:num w:numId="7">
    <w:abstractNumId w:val="1"/>
  </w:num>
  <w:num w:numId="8">
    <w:abstractNumId w:val="4"/>
  </w:num>
  <w:num w:numId="9">
    <w:abstractNumId w:val="5"/>
  </w:num>
  <w:num w:numId="10">
    <w:abstractNumId w:val="12"/>
  </w:num>
  <w:num w:numId="11">
    <w:abstractNumId w:val="3"/>
  </w:num>
  <w:num w:numId="12">
    <w:abstractNumId w:val="0"/>
  </w:num>
  <w:num w:numId="13">
    <w:abstractNumId w:val="8"/>
  </w:num>
  <w:num w:numId="14">
    <w:abstractNumId w:val="7"/>
  </w:num>
  <w:num w:numId="15">
    <w:abstractNumId w:val="1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rPr>
      <w:sz w:val="20"/>
    </w:rPr>
  </w:style>
  <w:style w:type="paragraph" w:styleId="P2">
    <w:name w:val="FR1"/>
    <w:next w:val="P2"/>
    <w:pPr>
      <w:widowControl w:val="0"/>
      <w:suppressAutoHyphens w:val="1"/>
      <w:ind w:firstLine="560"/>
      <w:jc w:val="both"/>
    </w:pPr>
    <w:rPr>
      <w:sz w:val="24"/>
    </w:rPr>
  </w:style>
  <w:style w:type="paragraph" w:styleId="P3">
    <w:name w:val="Стиль"/>
    <w:next w:val="P3"/>
    <w:pPr/>
    <w:rPr/>
  </w:style>
  <w:style w:type="paragraph" w:styleId="P4">
    <w:name w:val="Заголовок 1"/>
    <w:basedOn w:val="P1"/>
    <w:next w:val="P1"/>
    <w:qFormat/>
    <w:pPr>
      <w:keepNext w:val="1"/>
      <w:numPr>
        <w:numId w:val="1"/>
      </w:numPr>
      <w:outlineLvl w:val="0"/>
    </w:pPr>
    <w:rPr>
      <w:b w:val="1"/>
      <w:sz w:val="24"/>
    </w:rPr>
  </w:style>
  <w:style w:type="paragraph" w:styleId="P5">
    <w:name w:val="Заголовок 2"/>
    <w:basedOn w:val="P1"/>
    <w:next w:val="P1"/>
    <w:qFormat/>
    <w:pPr>
      <w:keepNext w:val="1"/>
      <w:outlineLvl w:val="1"/>
    </w:pPr>
    <w:rPr>
      <w:sz w:val="24"/>
    </w:rPr>
  </w:style>
  <w:style w:type="paragraph" w:styleId="P6">
    <w:name w:val="Заголовок 3"/>
    <w:basedOn w:val="P1"/>
    <w:next w:val="P1"/>
    <w:qFormat/>
    <w:pPr>
      <w:keepNext w:val="1"/>
      <w:numPr>
        <w:ilvl w:val="2"/>
        <w:numId w:val="1"/>
      </w:numPr>
      <w:ind w:hanging="70" w:left="0" w:right="0"/>
      <w:outlineLvl w:val="2"/>
    </w:pPr>
    <w:rPr>
      <w:b w:val="1"/>
      <w:sz w:val="24"/>
    </w:rPr>
  </w:style>
  <w:style w:type="paragraph" w:styleId="P7">
    <w:name w:val="Заголовок 4"/>
    <w:basedOn w:val="P1"/>
    <w:next w:val="P1"/>
    <w:qFormat/>
    <w:pPr>
      <w:keepNext w:val="1"/>
      <w:numPr>
        <w:ilvl w:val="3"/>
        <w:numId w:val="1"/>
      </w:numPr>
      <w:ind w:firstLine="720" w:left="0" w:right="0"/>
      <w:outlineLvl w:val="3"/>
    </w:pPr>
    <w:rPr>
      <w:sz w:val="24"/>
    </w:rPr>
  </w:style>
  <w:style w:type="paragraph" w:styleId="P8">
    <w:name w:val="Заголовок 5"/>
    <w:basedOn w:val="P1"/>
    <w:next w:val="P1"/>
    <w:qFormat/>
    <w:pPr>
      <w:keepNext w:val="1"/>
      <w:numPr>
        <w:ilvl w:val="4"/>
        <w:numId w:val="1"/>
      </w:numPr>
      <w:jc w:val="center"/>
      <w:outlineLvl w:val="4"/>
    </w:pPr>
    <w:rPr>
      <w:rFonts w:ascii="Arial" w:hAnsi="Arial"/>
      <w:b w:val="1"/>
      <w:sz w:val="22"/>
    </w:rPr>
  </w:style>
  <w:style w:type="paragraph" w:styleId="P9">
    <w:name w:val="Заголовок 6"/>
    <w:basedOn w:val="P1"/>
    <w:next w:val="P1"/>
    <w:qFormat/>
    <w:pPr>
      <w:keepNext w:val="1"/>
      <w:numPr>
        <w:ilvl w:val="5"/>
        <w:numId w:val="1"/>
      </w:numPr>
      <w:ind w:firstLine="142" w:left="0" w:right="0"/>
      <w:outlineLvl w:val="5"/>
    </w:pPr>
    <w:rPr>
      <w:b w:val="1"/>
      <w:sz w:val="24"/>
    </w:rPr>
  </w:style>
  <w:style w:type="paragraph" w:styleId="P10">
    <w:name w:val="Заголовок 7"/>
    <w:basedOn w:val="P1"/>
    <w:next w:val="P1"/>
    <w:qFormat/>
    <w:pPr>
      <w:keepNext w:val="1"/>
      <w:numPr>
        <w:ilvl w:val="6"/>
        <w:numId w:val="1"/>
      </w:numPr>
      <w:ind w:firstLine="142" w:left="0" w:right="0"/>
      <w:outlineLvl w:val="6"/>
    </w:pPr>
    <w:rPr>
      <w:rFonts w:ascii="Arial" w:hAnsi="Arial"/>
      <w:sz w:val="24"/>
    </w:rPr>
  </w:style>
  <w:style w:type="paragraph" w:styleId="P11">
    <w:name w:val="Заголовок 8"/>
    <w:basedOn w:val="P1"/>
    <w:next w:val="P1"/>
    <w:qFormat/>
    <w:pPr>
      <w:keepNext w:val="1"/>
      <w:numPr>
        <w:ilvl w:val="7"/>
        <w:numId w:val="1"/>
      </w:numPr>
      <w:outlineLvl w:val="7"/>
    </w:pPr>
    <w:rPr>
      <w:rFonts w:ascii="Arial" w:hAnsi="Arial"/>
      <w:color w:val="000000"/>
      <w:sz w:val="24"/>
    </w:rPr>
  </w:style>
  <w:style w:type="paragraph" w:styleId="P12">
    <w:name w:val="Заголовок 9"/>
    <w:basedOn w:val="P1"/>
    <w:next w:val="P1"/>
    <w:qFormat/>
    <w:pPr>
      <w:keepNext w:val="1"/>
      <w:numPr>
        <w:ilvl w:val="8"/>
        <w:numId w:val="1"/>
      </w:numPr>
      <w:jc w:val="center"/>
      <w:outlineLvl w:val="8"/>
    </w:pPr>
    <w:rPr>
      <w:sz w:val="24"/>
    </w:rPr>
  </w:style>
  <w:style w:type="paragraph" w:styleId="P13">
    <w:name w:val="Заголовок"/>
    <w:basedOn w:val="P1"/>
    <w:next w:val="P14"/>
    <w:pPr>
      <w:keepNext w:val="1"/>
      <w:spacing w:before="240" w:after="120"/>
    </w:pPr>
    <w:rPr>
      <w:rFonts w:ascii="Arial" w:hAnsi="Arial"/>
      <w:sz w:val="28"/>
    </w:rPr>
  </w:style>
  <w:style w:type="paragraph" w:styleId="P14">
    <w:name w:val="Основной текст"/>
    <w:basedOn w:val="P1"/>
    <w:next w:val="P14"/>
    <w:pPr>
      <w:jc w:val="left"/>
    </w:pPr>
    <w:rPr>
      <w:sz w:val="24"/>
    </w:rPr>
  </w:style>
  <w:style w:type="paragraph" w:styleId="P15">
    <w:name w:val="Название"/>
    <w:basedOn w:val="P13"/>
    <w:next w:val="P15"/>
    <w:pPr>
      <w:suppressLineNumbers w:val="1"/>
      <w:spacing w:before="120" w:after="120"/>
    </w:pPr>
    <w:rPr>
      <w:i w:val="1"/>
      <w:sz w:val="24"/>
    </w:rPr>
  </w:style>
  <w:style w:type="paragraph" w:styleId="P16">
    <w:name w:val="Указатель"/>
    <w:basedOn w:val="P1"/>
    <w:next w:val="P16"/>
    <w:pPr>
      <w:suppressLineNumbers w:val="1"/>
    </w:pPr>
    <w:rPr/>
  </w:style>
  <w:style w:type="paragraph" w:styleId="P17">
    <w:name w:val="Основной текст 2"/>
    <w:basedOn w:val="P1"/>
    <w:next w:val="P17"/>
    <w:pPr>
      <w:jc w:val="both"/>
    </w:pPr>
    <w:rPr>
      <w:sz w:val="24"/>
    </w:rPr>
  </w:style>
  <w:style w:type="paragraph" w:styleId="P18">
    <w:name w:val="Основной текст с отступом"/>
    <w:basedOn w:val="P1"/>
    <w:next w:val="P18"/>
    <w:pPr>
      <w:ind w:firstLine="720" w:left="0" w:right="0"/>
      <w:jc w:val="both"/>
    </w:pPr>
    <w:rPr>
      <w:sz w:val="24"/>
    </w:rPr>
  </w:style>
  <w:style w:type="paragraph" w:styleId="P19">
    <w:name w:val="Основной текст 3"/>
    <w:basedOn w:val="P1"/>
    <w:next w:val="P19"/>
    <w:pPr>
      <w:ind w:firstLine="0" w:left="0" w:right="-2"/>
      <w:jc w:val="both"/>
    </w:pPr>
    <w:rPr>
      <w:sz w:val="24"/>
    </w:rPr>
  </w:style>
  <w:style w:type="paragraph" w:styleId="P20">
    <w:name w:val="Основной текст с отступом 2"/>
    <w:basedOn w:val="P1"/>
    <w:next w:val="P20"/>
    <w:pPr>
      <w:ind w:firstLine="567" w:left="0" w:right="0"/>
      <w:jc w:val="both"/>
    </w:pPr>
    <w:rPr>
      <w:rFonts w:ascii="Arial" w:hAnsi="Arial"/>
      <w:sz w:val="24"/>
    </w:rPr>
  </w:style>
  <w:style w:type="paragraph" w:styleId="P21">
    <w:name w:val="Body Text 2"/>
    <w:basedOn w:val="P1"/>
    <w:next w:val="P21"/>
    <w:pPr>
      <w:ind w:firstLine="0" w:left="0" w:right="-285"/>
    </w:pPr>
    <w:rPr>
      <w:sz w:val="24"/>
    </w:rPr>
  </w:style>
  <w:style w:type="paragraph" w:styleId="P22">
    <w:name w:val="Нижний колонтитул"/>
    <w:basedOn w:val="P1"/>
    <w:next w:val="P22"/>
    <w:pPr>
      <w:widowControl w:val="0"/>
      <w:tabs>
        <w:tab w:val="center" w:pos="4153" w:leader="none"/>
        <w:tab w:val="right" w:pos="8306" w:leader="none"/>
      </w:tabs>
    </w:pPr>
    <w:rPr/>
  </w:style>
  <w:style w:type="paragraph" w:styleId="P23">
    <w:name w:val="Основной текст с отступом 3"/>
    <w:basedOn w:val="P1"/>
    <w:next w:val="P23"/>
    <w:pPr>
      <w:ind w:firstLine="567" w:left="0" w:right="0"/>
    </w:pPr>
    <w:rPr>
      <w:rFonts w:ascii="Arial" w:hAnsi="Arial"/>
      <w:sz w:val="24"/>
    </w:rPr>
  </w:style>
  <w:style w:type="paragraph" w:styleId="P24">
    <w:name w:val="Верхний колонтитул"/>
    <w:basedOn w:val="P1"/>
    <w:next w:val="P24"/>
    <w:pPr>
      <w:tabs>
        <w:tab w:val="center" w:pos="4677" w:leader="none"/>
        <w:tab w:val="right" w:pos="9355" w:leader="none"/>
      </w:tabs>
    </w:pPr>
    <w:rPr/>
  </w:style>
  <w:style w:type="paragraph" w:styleId="P25">
    <w:name w:val="Текст примечания"/>
    <w:basedOn w:val="P1"/>
    <w:next w:val="P25"/>
    <w:pPr/>
    <w:rPr/>
  </w:style>
  <w:style w:type="paragraph" w:styleId="P26">
    <w:name w:val="Текст выноски"/>
    <w:basedOn w:val="P1"/>
    <w:next w:val="P26"/>
    <w:pPr/>
    <w:rPr>
      <w:rFonts w:ascii="Tahoma" w:hAnsi="Tahoma"/>
      <w:sz w:val="16"/>
    </w:rPr>
  </w:style>
  <w:style w:type="paragraph" w:styleId="P27">
    <w:name w:val="Содержимое таблицы"/>
    <w:basedOn w:val="P1"/>
    <w:next w:val="P27"/>
    <w:pPr>
      <w:suppressLineNumbers w:val="1"/>
    </w:pPr>
    <w:rPr/>
  </w:style>
  <w:style w:type="paragraph" w:styleId="P28">
    <w:name w:val="Знак"/>
    <w:basedOn w:val="P1"/>
    <w:next w:val="P28"/>
    <w:pPr/>
    <w:rPr>
      <w:rFonts w:ascii="Verdana" w:hAnsi="Verdana"/>
    </w:rPr>
  </w:style>
  <w:style w:type="paragraph" w:styleId="P29">
    <w:name w:val="Style1"/>
    <w:basedOn w:val="P1"/>
    <w:next w:val="P29"/>
    <w:pPr>
      <w:widowControl w:val="0"/>
      <w:spacing w:lineRule="exact" w:line="274"/>
      <w:jc w:val="center"/>
    </w:pPr>
    <w:rPr>
      <w:sz w:val="24"/>
    </w:rPr>
  </w:style>
  <w:style w:type="paragraph" w:styleId="P30">
    <w:name w:val="Схема документа"/>
    <w:basedOn w:val="P1"/>
    <w:next w:val="P30"/>
    <w:pPr>
      <w:shd w:val="clear" w:fill="000080"/>
    </w:pPr>
    <w:rPr>
      <w:rFonts w:ascii="Tahoma" w:hAnsi="Tahoma"/>
    </w:rPr>
  </w:style>
  <w:style w:type="paragraph" w:styleId="P31">
    <w:name w:val="EC BodyText1 arial 12 standard"/>
    <w:basedOn w:val="P1"/>
    <w:next w:val="P1"/>
    <w:pPr>
      <w:spacing w:before="120"/>
      <w:jc w:val="both"/>
    </w:pPr>
    <w:rPr>
      <w:rFonts w:ascii="Arial" w:hAnsi="Arial"/>
      <w:color w:val="00000A"/>
      <w:sz w:val="24"/>
    </w:rPr>
  </w:style>
  <w:style w:type="paragraph" w:styleId="P32">
    <w:name w:val="Обычный (веб)"/>
    <w:basedOn w:val="P1"/>
    <w:next w:val="P32"/>
    <w:pPr>
      <w:spacing w:before="100" w:after="100" w:beforeAutospacing="1" w:afterAutospacing="1"/>
    </w:pPr>
    <w:rPr>
      <w:sz w:val="24"/>
    </w:rPr>
  </w:style>
  <w:style w:type="paragraph" w:styleId="P33">
    <w:name w:val="Стиль2"/>
    <w:basedOn w:val="P5"/>
    <w:next w:val="P33"/>
    <w:pPr>
      <w:keepNext w:val="0"/>
      <w:numPr>
        <w:numId w:val="0"/>
      </w:numPr>
      <w:spacing w:before="0" w:after="120"/>
      <w:ind w:firstLine="0" w:left="0" w:right="0"/>
      <w:jc w:val="both"/>
    </w:pPr>
    <w:rPr>
      <w:rFonts w:ascii="Arial" w:hAnsi="Arial"/>
      <w:b w:val="1"/>
    </w:rPr>
  </w:style>
  <w:style w:type="paragraph" w:styleId="P34">
    <w:name w:val="Подзаголовок"/>
    <w:basedOn w:val="P13"/>
    <w:next w:val="P14"/>
    <w:qFormat/>
    <w:pPr>
      <w:jc w:val="center"/>
    </w:pPr>
    <w:rPr>
      <w:i w:val="1"/>
      <w:sz w:val="28"/>
    </w:rPr>
  </w:style>
  <w:style w:type="paragraph" w:styleId="P35">
    <w:name w:val="Список"/>
    <w:basedOn w:val="P14"/>
    <w:next w:val="P35"/>
    <w:pPr/>
    <w:rPr/>
  </w:style>
  <w:style w:type="paragraph" w:styleId="P36">
    <w:name w:val="Содержимое врезки"/>
    <w:basedOn w:val="P14"/>
    <w:next w:val="P36"/>
    <w:pPr/>
    <w:rPr/>
  </w:style>
  <w:style w:type="paragraph" w:styleId="P37">
    <w:name w:val="Заголовок таблицы"/>
    <w:basedOn w:val="P27"/>
    <w:next w:val="P37"/>
    <w:pPr>
      <w:suppressLineNumbers w:val="1"/>
      <w:jc w:val="center"/>
    </w:pPr>
    <w:rPr>
      <w:b w:val="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WW8Num2z0"/>
    <w:rPr>
      <w:rFonts w:ascii="Symbol" w:hAnsi="Symbol"/>
    </w:rPr>
  </w:style>
  <w:style w:type="character" w:styleId="C5">
    <w:name w:val="WW8Num3z0"/>
    <w:rPr>
      <w:rFonts w:ascii="Symbol" w:hAnsi="Symbol"/>
    </w:rPr>
  </w:style>
  <w:style w:type="character" w:styleId="C6">
    <w:name w:val="WW8Num4z0"/>
    <w:rPr>
      <w:rFonts w:ascii="Symbol" w:hAnsi="Symbol"/>
    </w:rPr>
  </w:style>
  <w:style w:type="character" w:styleId="C7">
    <w:name w:val="WW8Num4z1"/>
    <w:rPr>
      <w:rFonts w:ascii="Courier New" w:hAnsi="Courier New"/>
    </w:rPr>
  </w:style>
  <w:style w:type="character" w:styleId="C8">
    <w:name w:val="WW8Num4z2"/>
    <w:rPr>
      <w:rFonts w:ascii="Wingdings" w:hAnsi="Wingdings"/>
    </w:rPr>
  </w:style>
  <w:style w:type="character" w:styleId="C9">
    <w:name w:val="WW8Num7z0"/>
    <w:rPr>
      <w:rFonts w:ascii="Symbol" w:hAnsi="Symbol"/>
    </w:rPr>
  </w:style>
  <w:style w:type="character" w:styleId="C10">
    <w:name w:val="Знак примечания"/>
    <w:rPr>
      <w:sz w:val="16"/>
    </w:rPr>
  </w:style>
  <w:style w:type="character" w:styleId="C11">
    <w:name w:val="Символ нумерации"/>
    <w:rPr/>
  </w:style>
  <w:style w:type="character" w:styleId="C12">
    <w:name w:val="Font Style11"/>
    <w:rPr>
      <w:rFonts w:ascii="Times New Roman" w:hAnsi="Times New Roman"/>
      <w:b w:val="1"/>
      <w:color w:val="000000"/>
      <w:sz w:val="22"/>
    </w:rPr>
  </w:style>
  <w:style w:type="character" w:styleId="C13">
    <w:name w:val="Гиперссылка"/>
    <w:rPr>
      <w:color w:val="0563C1"/>
      <w:u w:val="single"/>
    </w:rPr>
  </w:style>
  <w:style w:type="character" w:styleId="C14">
    <w:name w:val="Выделение"/>
    <w:basedOn w:val="C3"/>
    <w:qFormat/>
    <w:rPr>
      <w:i w:val="1"/>
    </w:rPr>
  </w:style>
  <w:style w:type="character" w:styleId="C15">
    <w:name w:val="Номер страницы"/>
    <w:basedOn w:val="C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 w:type="table" w:styleId="T3">
    <w:name w:val="Сетка таблицы"/>
    <w:basedOn w:val="T2"/>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image3" Type="http://schemas.openxmlformats.org/officeDocument/2006/relationships/image" Target="/media/image3.jpg" /><Relationship Id="Relimage1" Type="http://schemas.openxmlformats.org/officeDocument/2006/relationships/image" Target="/media/image1.png" /><Relationship Id="Relimage2" Type="http://schemas.openxmlformats.org/officeDocument/2006/relationships/image" Target="/media/image2.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