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CB612F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КОМПЛЕКС МАРКЕТИНГУ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COMPLEX MARKETING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Науковий керівник: асистент кафедри маркетингу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Конак Євгенія Іванівна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Здобувач бакалаврату </w:t>
      </w:r>
      <w:r>
        <w:rPr>
          <w:rFonts w:ascii="Times New Roman" w:hAnsi="Times New Roman"/>
          <w:sz w:val="24"/>
          <w:shd w:val="clear" w:fill="FFFFFF"/>
        </w:rPr>
        <w:t>Осипенко Наталія Валеріївна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Supervisor: Assistant Department of Marketing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Konak Eugenia Ivanovna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Bachelor's candidate Osipenko Natalia Valeriivna</w:t>
      </w:r>
    </w:p>
    <w:p>
      <w:pPr>
        <w:spacing w:lineRule="auto" w:line="240" w:after="0" w:beforeAutospacing="0" w:afterAutospacing="0"/>
        <w:ind w:firstLine="720"/>
        <w:jc w:val="center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720"/>
        <w:jc w:val="center"/>
        <w:rPr>
          <w:rFonts w:ascii="Times New Roman" w:hAnsi="Times New Roman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Анотація:</w:t>
      </w:r>
      <w:r>
        <w:rPr>
          <w:rFonts w:ascii="Times New Roman" w:hAnsi="Times New Roman"/>
          <w:sz w:val="24"/>
        </w:rPr>
        <w:t xml:space="preserve"> Робота присвячена розробленню комплексу маркетингу (маркетинг-міксу), як однієї з основоположних складових загальної моделі маркетингової діяльності. Вона потребує відповідального підходу та детального вивчення. </w:t>
      </w:r>
    </w:p>
    <w:p>
      <w:pPr>
        <w:spacing w:lineRule="auto" w:line="240"/>
        <w:ind w:firstLine="708" w:left="0"/>
        <w:jc w:val="both"/>
        <w:rPr>
          <w:rFonts w:ascii="Times New Roman" w:hAnsi="Times New Roman"/>
          <w:color w:val="auto"/>
          <w:sz w:val="24"/>
          <w:shd w:val="clear" w:fill="FFFFFF"/>
        </w:rPr>
      </w:pPr>
      <w:r>
        <w:rPr>
          <w:rFonts w:ascii="Times New Roman" w:hAnsi="Times New Roman"/>
          <w:b w:val="1"/>
          <w:color w:val="auto"/>
          <w:sz w:val="24"/>
          <w:shd w:val="clear" w:fill="FFFFFF"/>
        </w:rPr>
        <w:t>Ключові слова:</w:t>
      </w:r>
      <w:r>
        <w:rPr>
          <w:rFonts w:ascii="Times New Roman" w:hAnsi="Times New Roman"/>
          <w:color w:val="auto"/>
          <w:sz w:val="24"/>
          <w:shd w:val="clear" w:fill="FFFFFF"/>
        </w:rPr>
        <w:t xml:space="preserve"> комплекс маркетингу, модель 4P</w:t>
      </w:r>
      <w:r>
        <w:rPr>
          <w:rFonts w:ascii="Times New Roman" w:hAnsi="Times New Roman"/>
          <w:color w:val="auto"/>
          <w:sz w:val="24"/>
          <w:shd w:val="clear" w:fill="FFFFFF"/>
        </w:rPr>
        <w:t>.</w:t>
      </w:r>
    </w:p>
    <w:p>
      <w:pPr>
        <w:keepNext w:val="0"/>
        <w:keepLines w:val="0"/>
        <w:widowControl w:val="1"/>
        <w:suppressLineNumbers w:val="0"/>
        <w:pBdr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</w:pBdr>
        <w:shd w:val="clear" w:fill="auto"/>
        <w:tabs>
          <w:tab w:val="left" w:pos="705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0"/>
        <w:spacing w:lineRule="auto" w:line="240" w:before="0" w:after="0" w:beforeAutospacing="0" w:afterAutospacing="0"/>
        <w:ind w:firstLine="0" w:left="0" w:right="15"/>
        <w:contextualSpacing w:val="0"/>
        <w:jc w:val="both"/>
        <w:rPr>
          <w:rFonts w:ascii="Times New Roman" w:hAnsi="Times New Roman"/>
          <w:b w:val="0"/>
          <w:i w:val="0"/>
          <w:color w:val="auto"/>
          <w:sz w:val="24"/>
          <w:shd w:val="clear" w:fill="F8F9FA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auto"/>
          <w:sz w:val="24"/>
          <w:shd w:val="clear" w:fill="F8F9FA"/>
        </w:rPr>
        <w:tab/>
      </w:r>
      <w:r>
        <w:rPr>
          <w:rFonts w:ascii="Times New Roman" w:hAnsi="Times New Roman"/>
          <w:b w:val="1"/>
          <w:i w:val="0"/>
          <w:color w:val="auto"/>
          <w:sz w:val="24"/>
          <w:shd w:val="clear" w:fill="F8F9FA"/>
        </w:rPr>
        <w:t xml:space="preserve">Abstract: </w:t>
      </w:r>
      <w:r>
        <w:rPr>
          <w:rFonts w:ascii="Times New Roman" w:hAnsi="Times New Roman"/>
          <w:b w:val="0"/>
          <w:i w:val="0"/>
          <w:color w:val="auto"/>
          <w:sz w:val="24"/>
          <w:shd w:val="clear" w:fill="F8F9FA"/>
        </w:rPr>
        <w:t xml:space="preserve">The work is devoted to the development of a marketing complex (marketing mix), </w:t>
      </w:r>
      <w:r>
        <w:rPr>
          <w:rFonts w:ascii="Times New Roman" w:hAnsi="Times New Roman"/>
          <w:b w:val="0"/>
          <w:i w:val="0"/>
          <w:color w:val="auto"/>
          <w:sz w:val="24"/>
          <w:shd w:val="clear" w:fill="F8F9FA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4"/>
          <w:shd w:val="clear" w:fill="F8F9FA"/>
        </w:rPr>
        <w:t>as one of the fundamental components of the overall model of marketing activities. It requires a responsible approach and detailed study.</w:t>
      </w:r>
    </w:p>
    <w:p>
      <w:pPr>
        <w:spacing w:lineRule="auto" w:line="240"/>
        <w:ind w:firstLine="708" w:left="0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4"/>
          <w:shd w:val="clear" w:fill="F8F9FA"/>
        </w:rPr>
        <w:t xml:space="preserve">Keywords: </w:t>
      </w:r>
      <w:r>
        <w:rPr>
          <w:rFonts w:ascii="Times New Roman" w:hAnsi="Times New Roman"/>
          <w:b w:val="0"/>
          <w:i w:val="0"/>
          <w:color w:val="auto"/>
          <w:sz w:val="24"/>
          <w:shd w:val="clear" w:fill="F8F9FA"/>
        </w:rPr>
        <w:t>marketing complex, 4P model.</w:t>
      </w:r>
    </w:p>
    <w:p>
      <w:pPr>
        <w:spacing w:lineRule="auto" w:line="240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Маркетингова діяльність будь-якого підприємства перш за все спрямована на створення попиту та досягнення цілей цього підприємства через максимальне задоволення потреб споживачів.</w:t>
      </w:r>
    </w:p>
    <w:p>
      <w:pPr>
        <w:pStyle w:val="P6"/>
        <w:spacing w:lineRule="auto" w:line="240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Комплекс маркетингу — це сукупність маркетингових інструментів і методів, що використовуються підприємством для досягнення його ринкових цілей.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Цю сукупність дуже часто позначають як 4Р ("чотири П") — за першими літерами англійських слів: product — продукт, price — ціна, place — місце, promotion — просування.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Менеджери використовують продукт, ціну, місце і систему реалізації (розподілу) продукту, комунікації та стимулювання збуту як інструменти впливу на цільових споживачів, досягнення ринкових цілей підприємства (рис. 1.2). Цільові споживачі, або цільовий ринок, — це сукупність тих споживачів, які становлять інтерес для певного підприємства з урахуванням його ринкової орієнтації, які визначені підприємством як потенційні покупці його продукції.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У кожному з цих аспектів — певний погляд на проблему маркетингу, що в сукупності дає більш повне уявлення про його значення в нашому сьогоденні</w:t>
      </w:r>
      <w:r>
        <w:rPr>
          <w:rFonts w:ascii="Times New Roman" w:hAnsi="Times New Roman"/>
          <w:color w:val="000000"/>
          <w:shd w:val="clear" w:fill="FFFFFF"/>
        </w:rPr>
        <w:t>[1]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202124"/>
          <w:sz w:val="24"/>
          <w:shd w:val="clear" w:fill="FFFFFF"/>
        </w:rPr>
        <w:t xml:space="preserve"> 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Модель маркетинг - мікс (marketing mix model) або також званий комплекс маркетингу є основним елементом будь-який бізнес стратегії. Модель проста і універсальна у використанні, і являє собою якийсь чек-лист для результативного розвитку продукту компанії на ринку. Саме через свою простоту модель маркетинг мікс може використовувати будь-хто - навіть людина, що не є фахівцем в області маркетингу.</w:t>
      </w:r>
      <w:r>
        <w:rPr>
          <w:rFonts w:ascii="Times New Roman" w:hAnsi="Times New Roman"/>
          <w:color w:val="202124"/>
          <w:sz w:val="24"/>
          <w:shd w:val="clear" w:fill="FFFFFF"/>
        </w:rPr>
        <w:t xml:space="preserve"> </w:t>
      </w:r>
      <w:r>
        <w:rPr>
          <w:rFonts w:ascii="Times New Roman" w:hAnsi="Times New Roman"/>
          <w:color w:val="202124"/>
          <w:sz w:val="24"/>
          <w:shd w:val="clear" w:fill="FFFFFF"/>
        </w:rPr>
        <w:t>(Рис 1)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noProof w:val="1"/>
          <w:color w:val="202124"/>
          <w:sz w:val="24"/>
          <w:shd w:val="clear" w:fill="FFFFFF"/>
        </w:rPr>
        <w:drawing>
          <wp:inline xmlns:wp="http://schemas.openxmlformats.org/drawingml/2006/wordprocessingDrawing">
            <wp:extent cx="5422900" cy="27114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7114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6"/>
        <w:ind w:firstLine="708"/>
        <w:jc w:val="center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Рис 1. 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202124"/>
          <w:sz w:val="24"/>
          <w:shd w:val="clear" w:fill="FFFFFF"/>
        </w:rPr>
        <w:t xml:space="preserve"> Модель 4Р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Спочатку комплекс маркетингу складався з чотирьох елементів (4P), згодом ускладнювався і в результаті перейшов в комплекс маркетингу 5P і 7P ( рис. 2).. 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noProof w:val="1"/>
          <w:color w:val="202124"/>
          <w:sz w:val="24"/>
          <w:shd w:val="clear" w:fill="FFFFFF"/>
        </w:rPr>
        <w:drawing>
          <wp:inline xmlns:wp="http://schemas.openxmlformats.org/drawingml/2006/wordprocessingDrawing">
            <wp:extent cx="5488940" cy="19812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981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6"/>
        <w:ind w:firstLine="708"/>
        <w:jc w:val="center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Рис 2. </w:t>
      </w:r>
      <w:r>
        <w:rPr>
          <w:rFonts w:ascii="Times New Roman" w:hAnsi="Times New Roman"/>
          <w:sz w:val="28"/>
        </w:rPr>
        <w:t>–</w:t>
      </w:r>
      <w:bookmarkStart w:id="1" w:name="_GoBack"/>
      <w:bookmarkEnd w:id="1"/>
      <w:r>
        <w:rPr>
          <w:rFonts w:ascii="Times New Roman" w:hAnsi="Times New Roman"/>
          <w:color w:val="202124"/>
          <w:sz w:val="24"/>
          <w:shd w:val="clear" w:fill="FFFFFF"/>
        </w:rPr>
        <w:t xml:space="preserve">  Ускладнена модель 4Р</w:t>
      </w:r>
    </w:p>
    <w:p>
      <w:pPr>
        <w:pStyle w:val="P6"/>
        <w:ind w:firstLine="708"/>
        <w:jc w:val="center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Спочатку комплекс маркетингу включав в себе тільки 4 основні елементи: продукт, ціна, місце продажу і просування товару. Такий маркетинг мікс називається базовою моделлю 4Р: product, price, pace, promotion </w:t>
      </w:r>
      <w:r>
        <w:rPr>
          <w:rFonts w:ascii="Times New Roman" w:hAnsi="Times New Roman"/>
          <w:color w:val="000000"/>
          <w:shd w:val="clear" w:fill="FFFFFF"/>
        </w:rPr>
        <w:t>[2]</w:t>
      </w:r>
      <w:r>
        <w:rPr>
          <w:rFonts w:ascii="Times New Roman" w:hAnsi="Times New Roman"/>
          <w:color w:val="202124"/>
          <w:sz w:val="24"/>
          <w:shd w:val="clear" w:fill="FFFFFF"/>
        </w:rPr>
        <w:t>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Елемент «Продукт» відповідає на питання «Що необхідно ринку або </w:t>
      </w:r>
      <w:r>
        <w:rPr>
          <w:rFonts w:ascii="Times New Roman" w:hAnsi="Times New Roman"/>
          <w:color w:val="202124"/>
          <w:sz w:val="24"/>
          <w:shd w:val="clear" w:fill="FFFFFF"/>
        </w:rPr>
        <w:fldChar w:fldCharType="begin"/>
      </w:r>
      <w:r>
        <w:rPr>
          <w:rFonts w:ascii="Times New Roman" w:hAnsi="Times New Roman"/>
          <w:color w:val="202124"/>
          <w:sz w:val="24"/>
          <w:shd w:val="clear" w:fill="FFFFFF"/>
        </w:rPr>
        <w:instrText>HYPERLINK "http://www.bmb.com.ua/2020/01/analiz-cilovoi-auditorii.html" \t "_blank"</w:instrText>
      </w:r>
      <w:r>
        <w:rPr>
          <w:rFonts w:ascii="Times New Roman" w:hAnsi="Times New Roman"/>
          <w:color w:val="202124"/>
          <w:sz w:val="24"/>
          <w:shd w:val="clear" w:fill="FFFFFF"/>
        </w:rPr>
        <w:fldChar w:fldCharType="separate"/>
      </w:r>
      <w:r>
        <w:rPr>
          <w:rStyle w:val="C2"/>
          <w:rFonts w:ascii="Times New Roman" w:hAnsi="Times New Roman"/>
          <w:color w:val="000000"/>
          <w:sz w:val="24"/>
          <w:shd w:val="clear" w:fill="FFFFFF"/>
        </w:rPr>
        <w:t>цільовій аудиторії</w:t>
      </w:r>
      <w:r>
        <w:rPr>
          <w:rStyle w:val="C2"/>
          <w:rFonts w:ascii="Times New Roman" w:hAnsi="Times New Roman"/>
          <w:color w:val="000000"/>
          <w:sz w:val="24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4"/>
          <w:shd w:val="clear" w:fill="FFFFFF"/>
        </w:rPr>
        <w:t>?», Елемент «Ціна» допомагає визначити вартість продажу товару і оцінити рівень рентабельності продажів, елемент «Місце продажу» допомагає вибудувати правильну</w:t>
      </w:r>
      <w:r>
        <w:rPr>
          <w:rFonts w:ascii="Times New Roman" w:hAnsi="Times New Roman"/>
          <w:color w:val="202124"/>
          <w:sz w:val="24"/>
          <w:shd w:val="clear" w:fill="FFFFFF"/>
        </w:rPr>
        <w:t xml:space="preserve"> модель дистрибуції (або доставки товару до кінцевого споживача), а елемент «Просування» відповідає на питання «Яким способом інформація про товар компанії буде поширюватися на ринку?».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Продукт являє собою те, що компанія пропонує ринку і споживачеві. Продуктом може бути як фізичний товар, так і послуга. Продукт - це перше, з чого починається робота над маркетинг міксом. Успішний продукт завжди будується на розумінні і задоволенні важливих потреб цільового ринку </w:t>
      </w:r>
      <w:r>
        <w:rPr>
          <w:rFonts w:ascii="Times New Roman" w:hAnsi="Times New Roman"/>
          <w:color w:val="000000"/>
          <w:shd w:val="clear" w:fill="FFFFFF"/>
        </w:rPr>
        <w:t>[3]</w:t>
      </w:r>
      <w:r>
        <w:rPr>
          <w:rFonts w:ascii="Times New Roman" w:hAnsi="Times New Roman"/>
          <w:color w:val="202124"/>
          <w:sz w:val="24"/>
          <w:shd w:val="clear" w:fill="FFFFFF"/>
        </w:rPr>
        <w:t xml:space="preserve"> 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Ціна є важливим елементом комплексу маркетингу, вона відповідає за кінцевий прибуток від продажу товару. Ціна визначається на основі собівартості продукту, цін конкурентів і бажаної величини прибутку.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Місце продажу забезпечує доступність продукту для цільового ринку і означає, що товар компанії повинен бути присутнім на ринку в потрібному місці (там де цільовий споживач може його побачити і купити) в потрібний час (тоді, коли у цільового споживача виникає потреба його купити). Іншими словами місце продажу позначає модель дистрибуції товару компанії </w:t>
      </w:r>
      <w:r>
        <w:rPr>
          <w:rFonts w:ascii="Times New Roman" w:hAnsi="Times New Roman"/>
          <w:color w:val="000000"/>
          <w:shd w:val="clear" w:fill="FFFFFF"/>
        </w:rPr>
        <w:t>[2]</w:t>
      </w:r>
      <w:r>
        <w:rPr>
          <w:rFonts w:ascii="Times New Roman" w:hAnsi="Times New Roman"/>
          <w:color w:val="202124"/>
          <w:sz w:val="24"/>
          <w:shd w:val="clear" w:fill="FFFFFF"/>
        </w:rPr>
        <w:t xml:space="preserve"> 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В контексті "маркетинг міксу" під просуванням розуміються всі маркетингові комунікації, які дозволяють привернути увагу споживача до товару, сформувати знання про товар і його ключових характеристиках, сформувати потребу в придбанні товару і повторні покупки.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 xml:space="preserve">До просування відносяться такі маркетингові комунікації як: реклама, просування в місцях продажів, пошукова </w:t>
      </w:r>
      <w:r>
        <w:rPr>
          <w:rFonts w:ascii="Times New Roman" w:hAnsi="Times New Roman"/>
          <w:color w:val="000000"/>
          <w:sz w:val="24"/>
          <w:shd w:val="clear" w:fill="FFFFFF"/>
        </w:rPr>
        <w:t>оптимізація (</w:t>
      </w:r>
      <w:r>
        <w:rPr>
          <w:rFonts w:ascii="Times New Roman" w:hAnsi="Times New Roman"/>
          <w:color w:val="000000"/>
          <w:sz w:val="24"/>
          <w:shd w:val="clear" w:fill="FFFFFF"/>
        </w:rPr>
        <w:fldChar w:fldCharType="begin"/>
      </w:r>
      <w:r>
        <w:rPr>
          <w:rFonts w:ascii="Times New Roman" w:hAnsi="Times New Roman"/>
          <w:color w:val="000000"/>
          <w:sz w:val="24"/>
          <w:shd w:val="clear" w:fill="FFFFFF"/>
        </w:rPr>
        <w:instrText>HYPERLINK "http://www.bmb.com.ua/2020/01/chto-takoe-seo.html" \t "_blank"</w:instrText>
      </w:r>
      <w:r>
        <w:rPr>
          <w:rFonts w:ascii="Times New Roman" w:hAnsi="Times New Roman"/>
          <w:color w:val="000000"/>
          <w:sz w:val="24"/>
          <w:shd w:val="clear" w:fill="FFFFFF"/>
        </w:rPr>
        <w:fldChar w:fldCharType="separate"/>
      </w:r>
      <w:r>
        <w:rPr>
          <w:rStyle w:val="C2"/>
          <w:rFonts w:ascii="Times New Roman" w:hAnsi="Times New Roman"/>
          <w:color w:val="000000"/>
          <w:sz w:val="24"/>
          <w:shd w:val="clear" w:fill="FFFFFF"/>
        </w:rPr>
        <w:t>SEO</w:t>
      </w:r>
      <w:r>
        <w:rPr>
          <w:rStyle w:val="C2"/>
          <w:rFonts w:ascii="Times New Roman" w:hAnsi="Times New Roman"/>
          <w:color w:val="000000"/>
          <w:sz w:val="24"/>
          <w:shd w:val="clear" w:fill="FFFFFF"/>
        </w:rPr>
        <w:fldChar w:fldCharType="end"/>
      </w:r>
      <w:r>
        <w:rPr>
          <w:rFonts w:ascii="Times New Roman" w:hAnsi="Times New Roman"/>
          <w:color w:val="000000"/>
          <w:sz w:val="24"/>
          <w:shd w:val="clear" w:fill="FFFFFF"/>
        </w:rPr>
        <w:t>), PR</w:t>
      </w:r>
      <w:r>
        <w:rPr>
          <w:rFonts w:ascii="Times New Roman" w:hAnsi="Times New Roman"/>
          <w:color w:val="202124"/>
          <w:sz w:val="24"/>
          <w:shd w:val="clear" w:fill="FFFFFF"/>
        </w:rPr>
        <w:t>, прямий маркетинг і інші.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  <w:r>
        <w:rPr>
          <w:rFonts w:ascii="Times New Roman" w:hAnsi="Times New Roman"/>
          <w:color w:val="202124"/>
          <w:sz w:val="24"/>
          <w:shd w:val="clear" w:fill="FFFFFF"/>
        </w:rPr>
        <w:t>Отже, комплекс маркетингу компанії є сукупністю інструментів і методів взаємодії зі споживачами її продукції. Безумовно, в його побудові не можуть не враховуватися дії конкурентів, постачальників, посередників, державних органів влади та інших суб'єктів, але, в кінцевому рахунку, фокус уваги — на споживачеві. Урахування всіх інших факторів відбувається крізь призму їх фактичного та можливого впливу на взаємодію компанії з ринком, тобто зі споживачами.</w:t>
      </w:r>
    </w:p>
    <w:p>
      <w:pPr>
        <w:pStyle w:val="P6"/>
        <w:ind w:firstLine="708"/>
        <w:jc w:val="both"/>
        <w:rPr>
          <w:rFonts w:ascii="Times New Roman" w:hAnsi="Times New Roman"/>
          <w:color w:val="202124"/>
          <w:sz w:val="24"/>
          <w:shd w:val="clear" w:fill="FFFFFF"/>
        </w:rPr>
      </w:pPr>
    </w:p>
    <w:p>
      <w:pPr>
        <w:tabs>
          <w:tab w:val="left" w:pos="426" w:leader="none"/>
        </w:tabs>
        <w:spacing w:lineRule="auto" w:line="240" w:after="0" w:beforeAutospacing="0" w:afterAutospacing="0"/>
        <w:ind w:hanging="284"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Література</w:t>
      </w:r>
    </w:p>
    <w:p>
      <w:pPr>
        <w:tabs>
          <w:tab w:val="left" w:pos="426" w:leader="none"/>
        </w:tabs>
        <w:spacing w:lineRule="auto" w:line="240" w:after="0" w:beforeAutospacing="0" w:afterAutospacing="0"/>
        <w:ind w:hanging="284" w:left="284"/>
        <w:rPr>
          <w:rFonts w:ascii="Times New Roman" w:hAnsi="Times New Roman"/>
          <w:sz w:val="24"/>
        </w:rPr>
      </w:pPr>
    </w:p>
    <w:p>
      <w:pPr>
        <w:pStyle w:val="P5"/>
        <w:numPr>
          <w:ilvl w:val="0"/>
          <w:numId w:val="3"/>
        </w:numPr>
        <w:jc w:val="left"/>
        <w:outlineLvl w:val="0"/>
        <w:rPr>
          <w:rStyle w:val="C2"/>
          <w:b w:val="0"/>
          <w:color w:val="222222"/>
          <w:sz w:val="24"/>
          <w:u w:val="none"/>
        </w:rPr>
      </w:pPr>
      <w:r>
        <w:rPr>
          <w:b w:val="0"/>
          <w:color w:val="222222"/>
          <w:sz w:val="24"/>
        </w:rPr>
        <w:t xml:space="preserve">Комплекс маркетингу, основні функції маркетингу </w:t>
      </w:r>
      <w:r>
        <w:rPr>
          <w:b w:val="0"/>
          <w:color w:val="000000"/>
          <w:sz w:val="24"/>
        </w:rPr>
        <w:t xml:space="preserve">URL: </w:t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>HYPERLINK "https://pidru4niki.com/17390919/marketing/kompleks_marketingu_osnovni_funktsiyi_marketingu"</w:instrText>
      </w:r>
      <w:r>
        <w:rPr>
          <w:b w:val="0"/>
          <w:color w:val="000000"/>
          <w:sz w:val="24"/>
        </w:rPr>
        <w:fldChar w:fldCharType="separate"/>
      </w:r>
      <w:r>
        <w:rPr>
          <w:rStyle w:val="C2"/>
          <w:b w:val="0"/>
          <w:sz w:val="24"/>
        </w:rPr>
        <w:t>https://pidru4niki.com/17390919/marketing/kompleks_marketingu_osnovni_funktsiyi_marketingu</w:t>
      </w:r>
      <w:r>
        <w:rPr>
          <w:rStyle w:val="C2"/>
          <w:b w:val="0"/>
          <w:sz w:val="24"/>
        </w:rPr>
        <w:fldChar w:fldCharType="end"/>
      </w:r>
    </w:p>
    <w:p>
      <w:pPr>
        <w:pStyle w:val="P5"/>
        <w:numPr>
          <w:ilvl w:val="0"/>
          <w:numId w:val="3"/>
        </w:numPr>
        <w:jc w:val="left"/>
        <w:outlineLvl w:val="0"/>
        <w:rPr>
          <w:b w:val="0"/>
          <w:color w:val="222222"/>
          <w:sz w:val="24"/>
        </w:rPr>
      </w:pPr>
      <w:r>
        <w:rPr>
          <w:b w:val="0"/>
          <w:sz w:val="24"/>
        </w:rPr>
        <w:t>Актуальні аспекти комплексу маркетингу підприємства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//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Тернопільський національний технічний університет імені Івана Пулюя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/</w:t>
      </w:r>
      <w:r>
        <w:rPr>
          <w:b w:val="0"/>
          <w:sz w:val="24"/>
        </w:rPr>
        <w:t>/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к.е.н., професор Федорович Р.В Електронний доступ: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>HYPERLINK "http://elartu.tntu.edu.ua/bitstream/123456789/16252/2/Conf_2016_Bohachuk_N-Topical_aspects_of_the_marketing_14-15.pdf"</w:instrText>
      </w:r>
      <w:r>
        <w:rPr>
          <w:b w:val="0"/>
          <w:sz w:val="24"/>
        </w:rPr>
        <w:fldChar w:fldCharType="separate"/>
      </w:r>
      <w:r>
        <w:rPr>
          <w:rStyle w:val="C2"/>
          <w:b w:val="0"/>
          <w:sz w:val="24"/>
        </w:rPr>
        <w:t>http://elartu.tntu.edu.ua/bitstream/123456789/16252/2/Conf_2016_Bohachuk_N-Topical_aspects_of_the_marketing_14-15.pdf</w:t>
      </w:r>
      <w:r>
        <w:rPr>
          <w:rStyle w:val="C2"/>
          <w:b w:val="0"/>
          <w:sz w:val="24"/>
        </w:rPr>
        <w:fldChar w:fldCharType="end"/>
      </w:r>
    </w:p>
    <w:p>
      <w:pPr>
        <w:numPr>
          <w:ilvl w:val="0"/>
          <w:numId w:val="3"/>
        </w:num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4"/>
        </w:rPr>
      </w:pPr>
      <w:r>
        <w:rPr>
          <w:b w:val="0"/>
          <w:color w:val="222222"/>
          <w:sz w:val="24"/>
        </w:rPr>
        <w:fldChar w:fldCharType="begin"/>
      </w:r>
      <w:r>
        <w:rPr>
          <w:b w:val="0"/>
          <w:color w:val="222222"/>
          <w:sz w:val="24"/>
        </w:rPr>
        <w:instrText>HYPERLINK "https://www.bmb.com.ua/2021/02/4p-5p-7p.html" \o "Концепція маркетинг - мікс (4P, 5P, 7P)"</w:instrText>
      </w:r>
      <w:r>
        <w:rPr>
          <w:b w:val="0"/>
          <w:color w:val="222222"/>
          <w:sz w:val="24"/>
        </w:rPr>
        <w:fldChar w:fldCharType="separate"/>
      </w:r>
      <w:r>
        <w:rPr>
          <w:rStyle w:val="C2"/>
          <w:rFonts w:ascii="Times New Roman" w:hAnsi="Times New Roman"/>
          <w:color w:val="000000"/>
          <w:sz w:val="24"/>
          <w:u w:val="none"/>
        </w:rPr>
        <w:t>Концепція маркетинг - мікс (4P, 5P, 7P)</w:t>
      </w:r>
      <w:r>
        <w:rPr>
          <w:rStyle w:val="C2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URL:</w:t>
      </w:r>
      <w:r>
        <w:rPr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"https://www.bmb.com.ua/2021/02/4p-5p-7p.html"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https://www.bmb.com.ua/2021/02/4p-5p-7p.html</w:t>
      </w:r>
      <w:r>
        <w:rPr>
          <w:rStyle w:val="C2"/>
          <w:rFonts w:ascii="Times New Roman" w:hAnsi="Times New Roman"/>
          <w:sz w:val="24"/>
        </w:rPr>
        <w:fldChar w:fldCharType="end"/>
      </w:r>
    </w:p>
    <w:p>
      <w:pPr>
        <w:spacing w:lineRule="auto" w:line="240" w:after="0" w:beforeAutospacing="0" w:afterAutospacing="0"/>
        <w:ind w:left="720"/>
        <w:contextualSpacing w:val="1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134" w:right="1134" w:top="1134" w:bottom="1134" w:header="709" w:footer="70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>Тези доповідей 57-ої конференції молодих дослідників ОП-бакалаврів “Сучасні інформаційні технології та телекомунікаційні мережі” // Одеса: ОП, 2022. Вип. 57</w:t>
    </w:r>
  </w:p>
  <w:p/>
</w:hdr>
</file>

<file path=word/numbering.xml><?xml version="1.0" encoding="utf-8"?>
<w:numbering xmlns:w="http://schemas.openxmlformats.org/wordprocessingml/2006/main">
  <w:abstractNum w:abstractNumId="0">
    <w:nsid w:val="3A004F69"/>
    <w:multiLevelType w:val="hybridMultilevel"/>
    <w:lvl w:ilvl="0" w:tplc="15CEFAB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E98AED80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D194A16C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482AC30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E2FA408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49EC7548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A754E53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5B10D2B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12A0DABE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">
    <w:nsid w:val="65C21C79"/>
    <w:multiLevelType w:val="hybridMultilevel"/>
    <w:lvl w:ilvl="0" w:tplc="16808F0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982422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BC3CC48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5EF65AE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967C8A02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DDDE52F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5918669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5AF840A2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DA36CD7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797139E9"/>
    <w:multiLevelType w:val="hybridMultilevel"/>
    <w:lvl w:ilvl="0" w:tplc="52BECC68">
      <w:start w:val="1"/>
      <w:numFmt w:val="decimal"/>
      <w:suff w:val="tab"/>
      <w:lvlText w:val="%1."/>
      <w:lvlJc w:val="left"/>
      <w:pPr>
        <w:ind w:hanging="360" w:left="720"/>
      </w:pPr>
      <w:rPr>
        <w:rFonts w:ascii="Times New Roman" w:hAnsi="Times New Roman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heading 1"/>
    <w:basedOn w:val="P0"/>
    <w:link w:val="C5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heading 3"/>
    <w:basedOn w:val="P0"/>
    <w:next w:val="P0"/>
    <w:link w:val="C7"/>
    <w:semiHidden/>
    <w:qFormat/>
    <w:pPr>
      <w:keepNext w:val="1"/>
      <w:keepLines w:val="1"/>
      <w:spacing w:before="40" w:after="0" w:beforeAutospacing="0" w:afterAutospacing="0"/>
      <w:outlineLvl w:val="2"/>
    </w:pPr>
    <w:rPr>
      <w:color w:val="1F4D78"/>
      <w:sz w:val="24"/>
    </w:rPr>
  </w:style>
  <w:style w:type="paragraph" w:styleId="P3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List Paragraph"/>
    <w:basedOn w:val="P0"/>
    <w:qFormat/>
    <w:pPr>
      <w:spacing w:lineRule="auto" w:line="240" w:after="0" w:beforeAutospacing="0" w:afterAutospacing="0"/>
      <w:contextualSpacing w:val="1"/>
      <w:jc w:val="right"/>
    </w:pPr>
    <w:rPr>
      <w:rFonts w:ascii="Times New Roman" w:hAnsi="Times New Roman"/>
      <w:b w:val="1"/>
      <w:color w:val="000000"/>
      <w:sz w:val="32"/>
    </w:rPr>
  </w:style>
  <w:style w:type="paragraph" w:styleId="P6">
    <w:name w:val="No Spacing"/>
    <w:qFormat/>
    <w:pPr>
      <w:spacing w:lineRule="auto" w:line="240" w:after="0" w:beforeAutospacing="0" w:afterAutospacing="0"/>
    </w:pPr>
    <w:rPr/>
  </w:style>
  <w:style w:type="paragraph" w:styleId="P7">
    <w:name w:val="header"/>
    <w:basedOn w:val="P0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8">
    <w:name w:val="footer"/>
    <w:basedOn w:val="P0"/>
    <w:link w:val="C1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line number"/>
    <w:basedOn w:val="C0"/>
    <w:semiHidden/>
    <w:rPr/>
  </w:style>
  <w:style w:type="character" w:styleId="C4">
    <w:name w:val="hps"/>
    <w:basedOn w:val="C0"/>
    <w:rPr/>
  </w:style>
  <w:style w:type="character" w:styleId="C5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6">
    <w:name w:val="FollowedHyperlink"/>
    <w:basedOn w:val="C0"/>
    <w:semiHidden/>
    <w:rPr>
      <w:color w:val="954F72"/>
      <w:u w:val="single"/>
    </w:rPr>
  </w:style>
  <w:style w:type="character" w:styleId="C7">
    <w:name w:val="Заголовок 3 Знак"/>
    <w:basedOn w:val="C0"/>
    <w:link w:val="P2"/>
    <w:semiHidden/>
    <w:rPr>
      <w:color w:val="1F4D78"/>
      <w:sz w:val="24"/>
    </w:rPr>
  </w:style>
  <w:style w:type="character" w:styleId="C8">
    <w:name w:val="Unresolved Mention"/>
    <w:basedOn w:val="C0"/>
    <w:semiHidden/>
    <w:rPr>
      <w:color w:val="605E5C"/>
      <w:shd w:val="clear" w:fill="E1DFDD"/>
    </w:rPr>
  </w:style>
  <w:style w:type="character" w:styleId="C9">
    <w:name w:val="Верхний колонтитул Знак"/>
    <w:basedOn w:val="C0"/>
    <w:link w:val="P7"/>
    <w:rPr/>
  </w:style>
  <w:style w:type="character" w:styleId="C10">
    <w:name w:val="Нижний колонтитул Знак"/>
    <w:basedOn w:val="C0"/>
    <w:link w:val="P8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