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1F73634"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360" w:after="0" w:beforeAutospacing="0" w:afterAutospacing="0"/>
        <w:ind w:firstLine="283" w:left="284"/>
        <w:jc w:val="center"/>
        <w:rPr>
          <w:rFonts w:ascii="Times New Roman" w:hAnsi="Times New Roman"/>
          <w:b w:val="1"/>
          <w:color w:val="000000"/>
          <w:sz w:val="24"/>
        </w:rPr>
      </w:pPr>
      <w:r>
        <w:rPr>
          <w:rFonts w:ascii="Times New Roman" w:hAnsi="Times New Roman"/>
          <w:b w:val="1"/>
          <w:color w:val="000000"/>
          <w:sz w:val="24"/>
        </w:rPr>
        <w:t>Класи захисту і матеріали броні</w:t>
      </w:r>
    </w:p>
    <w:p>
      <w:pPr>
        <w:spacing w:lineRule="auto" w:line="360" w:after="0" w:beforeAutospacing="0" w:afterAutospacing="0"/>
        <w:ind w:firstLine="283" w:left="284"/>
        <w:jc w:val="center"/>
        <w:rPr>
          <w:rFonts w:ascii="Times New Roman" w:hAnsi="Times New Roman"/>
          <w:b w:val="1"/>
          <w:color w:val="000000"/>
          <w:sz w:val="24"/>
        </w:rPr>
      </w:pPr>
      <w:bookmarkStart w:id="0" w:name="_dx_frag_StartFragment"/>
      <w:bookmarkEnd w:id="0"/>
      <w:r>
        <w:rPr>
          <w:rFonts w:ascii="inherit" w:hAnsi="inherit"/>
          <w:b w:val="1"/>
          <w:i w:val="0"/>
          <w:color w:val="202124"/>
          <w:sz w:val="24"/>
          <w:shd w:val="clear" w:fill="F8F9FA"/>
        </w:rPr>
        <w:t>Protection classes and armor materials</w:t>
      </w:r>
    </w:p>
    <w:p>
      <w:pPr>
        <w:spacing w:lineRule="auto" w:line="360" w:after="0" w:beforeAutospacing="0" w:afterAutospacing="0"/>
        <w:ind w:firstLine="283" w:left="284"/>
        <w:jc w:val="center"/>
        <w:rPr>
          <w:rFonts w:ascii="Times New Roman" w:hAnsi="Times New Roman"/>
          <w:sz w:val="24"/>
        </w:rPr>
      </w:pPr>
      <w:r>
        <w:rPr>
          <w:rFonts w:ascii="Times New Roman" w:hAnsi="Times New Roman"/>
          <w:b w:val="1"/>
          <w:sz w:val="24"/>
        </w:rPr>
        <w:t xml:space="preserve">Научний керівник: </w:t>
      </w:r>
      <w:r>
        <w:rPr>
          <w:rFonts w:ascii="Times New Roman" w:hAnsi="Times New Roman"/>
          <w:sz w:val="24"/>
        </w:rPr>
        <w:t xml:space="preserve">асистент каф. МіМ, </w:t>
      </w:r>
      <w:r>
        <w:rPr>
          <w:rFonts w:ascii="Times New Roman" w:hAnsi="Times New Roman"/>
          <w:sz w:val="24"/>
        </w:rPr>
        <w:t>Ніколаєва Т. В.</w:t>
      </w:r>
      <w:r>
        <w:rPr>
          <w:rFonts w:ascii="Times New Roman" w:hAnsi="Times New Roman"/>
          <w:sz w:val="24"/>
        </w:rPr>
        <w:t xml:space="preserve">, </w:t>
      </w:r>
      <w:bookmarkStart w:id="1" w:name="_dx_frag_StartFragment"/>
      <w:bookmarkEnd w:id="1"/>
      <w:r>
        <w:rPr>
          <w:rFonts w:ascii="Times New Roman" w:hAnsi="Times New Roman"/>
          <w:b w:val="0"/>
          <w:i w:val="0"/>
          <w:color w:val="202124"/>
          <w:sz w:val="24"/>
          <w:shd w:val="clear" w:fill="F8F9FA"/>
        </w:rPr>
        <w:t>Nikolaeva T</w:t>
      </w:r>
      <w:r>
        <w:rPr>
          <w:rFonts w:ascii="Times New Roman" w:hAnsi="Times New Roman"/>
          <w:b w:val="0"/>
          <w:i w:val="0"/>
          <w:color w:val="202124"/>
          <w:sz w:val="24"/>
          <w:shd w:val="clear" w:fill="F8F9FA"/>
        </w:rPr>
        <w:t>.</w:t>
      </w:r>
    </w:p>
    <w:p>
      <w:pPr>
        <w:spacing w:lineRule="auto" w:line="360" w:after="0" w:beforeAutospacing="0" w:afterAutospacing="0"/>
        <w:ind w:firstLine="283" w:left="284"/>
        <w:jc w:val="center"/>
        <w:rPr>
          <w:rFonts w:ascii="Times New Roman" w:hAnsi="Times New Roman"/>
          <w:b w:val="0"/>
          <w:i w:val="0"/>
          <w:color w:val="202124"/>
          <w:sz w:val="24"/>
          <w:shd w:val="clear" w:fill="F8F9FA"/>
        </w:rPr>
      </w:pPr>
      <w:r>
        <w:rPr>
          <w:rFonts w:ascii="Times New Roman" w:hAnsi="Times New Roman"/>
          <w:sz w:val="24"/>
          <w:shd w:val="clear" w:fill="FFFFFF"/>
        </w:rPr>
        <w:t xml:space="preserve">Здобувач бакалавріату: </w:t>
      </w:r>
      <w:r>
        <w:rPr>
          <w:rFonts w:ascii="Times New Roman" w:hAnsi="Times New Roman"/>
          <w:b w:val="1"/>
          <w:sz w:val="24"/>
        </w:rPr>
        <w:t xml:space="preserve"> </w:t>
      </w:r>
      <w:r>
        <w:rPr>
          <w:rFonts w:ascii="Times New Roman" w:hAnsi="Times New Roman"/>
          <w:sz w:val="24"/>
        </w:rPr>
        <w:t xml:space="preserve">Тодавчич С.П., </w:t>
      </w:r>
      <w:bookmarkStart w:id="2" w:name="_dx_frag_StartFragment"/>
      <w:bookmarkEnd w:id="2"/>
      <w:r>
        <w:rPr>
          <w:rFonts w:ascii="Times New Roman" w:hAnsi="Times New Roman"/>
          <w:b w:val="0"/>
          <w:i w:val="0"/>
          <w:color w:val="202124"/>
          <w:sz w:val="24"/>
          <w:shd w:val="clear" w:fill="F8F9FA"/>
        </w:rPr>
        <w:t>Todavchich S</w:t>
      </w:r>
      <w:r>
        <w:rPr>
          <w:rFonts w:ascii="Times New Roman" w:hAnsi="Times New Roman"/>
          <w:b w:val="0"/>
          <w:i w:val="0"/>
          <w:color w:val="202124"/>
          <w:sz w:val="24"/>
          <w:shd w:val="clear" w:fill="F8F9FA"/>
        </w:rPr>
        <w:t>.</w:t>
      </w:r>
    </w:p>
    <w:p>
      <w:pPr>
        <w:spacing w:lineRule="auto" w:line="360" w:after="0" w:beforeAutospacing="0" w:afterAutospacing="0"/>
        <w:ind w:firstLine="283" w:left="284"/>
        <w:jc w:val="center"/>
        <w:rPr>
          <w:rFonts w:ascii="Times New Roman" w:hAnsi="Times New Roman"/>
          <w:b w:val="1"/>
          <w:sz w:val="24"/>
        </w:rPr>
      </w:pPr>
    </w:p>
    <w:p>
      <w:pPr>
        <w:spacing w:lineRule="auto" w:line="360" w:after="0" w:beforeAutospacing="0" w:afterAutospacing="0"/>
        <w:ind w:firstLine="283" w:left="284"/>
        <w:rPr>
          <w:rFonts w:ascii="Times New Roman" w:hAnsi="Times New Roman"/>
          <w:sz w:val="24"/>
        </w:rPr>
      </w:pPr>
      <w:r>
        <w:rPr>
          <w:rFonts w:ascii="Times New Roman" w:hAnsi="Times New Roman"/>
          <w:b w:val="1"/>
          <w:sz w:val="24"/>
        </w:rPr>
        <w:t>Ціль роботи:</w:t>
      </w:r>
      <w:r>
        <w:rPr>
          <w:rFonts w:ascii="Times New Roman" w:hAnsi="Times New Roman"/>
          <w:sz w:val="24"/>
        </w:rPr>
        <w:t xml:space="preserve"> дослідження захисної броні і її класифікація. </w:t>
      </w:r>
    </w:p>
    <w:p>
      <w:pPr>
        <w:spacing w:lineRule="auto" w:line="360" w:after="0" w:beforeAutospacing="0" w:afterAutospacing="0"/>
        <w:ind w:firstLine="283" w:left="284"/>
        <w:jc w:val="both"/>
        <w:rPr>
          <w:rFonts w:ascii="Times New Roman" w:hAnsi="Times New Roman"/>
          <w:b w:val="1"/>
          <w:sz w:val="24"/>
        </w:rPr>
      </w:pPr>
      <w:r>
        <w:rPr>
          <w:rFonts w:ascii="Times New Roman" w:hAnsi="Times New Roman"/>
          <w:b w:val="1"/>
          <w:sz w:val="24"/>
          <w:u w:val="single"/>
        </w:rPr>
        <w:t>Анотація:</w:t>
      </w:r>
      <w:r>
        <w:rPr>
          <w:rFonts w:ascii="Times New Roman" w:hAnsi="Times New Roman"/>
          <w:b w:val="1"/>
          <w:sz w:val="24"/>
        </w:rPr>
        <w:t xml:space="preserve"> </w:t>
      </w:r>
      <w:r>
        <w:rPr>
          <w:rFonts w:ascii="Times New Roman" w:hAnsi="Times New Roman"/>
          <w:sz w:val="24"/>
        </w:rPr>
        <w:t>Робота містить перерахунок класів засобів індивідуального бронезахисту, згідно з ДСТУ. У дослідженні наведені матеріали, з яких найчастіше виготовлені плитоноски, бронежилети, каски і чохли до них. Було описано терміни придатності, приблизна вага і вартість, а також інформація, яку має містити сертифікат для кожного окремого виробу.</w:t>
      </w:r>
      <w:r>
        <w:rPr>
          <w:rFonts w:ascii="Times New Roman" w:hAnsi="Times New Roman"/>
          <w:b w:val="1"/>
          <w:sz w:val="24"/>
        </w:rPr>
        <w:t xml:space="preserve"> </w:t>
      </w:r>
    </w:p>
    <w:p>
      <w:pPr>
        <w:spacing w:lineRule="auto" w:line="360" w:after="0" w:beforeAutospacing="0" w:afterAutospacing="0"/>
        <w:ind w:firstLine="283" w:left="284"/>
        <w:jc w:val="both"/>
        <w:rPr>
          <w:rFonts w:ascii="Times New Roman" w:hAnsi="Times New Roman"/>
          <w:sz w:val="24"/>
          <w:shd w:val="clear" w:fill="FFFFFF"/>
        </w:rPr>
      </w:pPr>
      <w:r>
        <w:rPr>
          <w:rFonts w:ascii="Times New Roman" w:hAnsi="Times New Roman"/>
          <w:b w:val="1"/>
          <w:sz w:val="24"/>
        </w:rPr>
        <w:t xml:space="preserve">Ключові слова: </w:t>
      </w:r>
      <w:r>
        <w:rPr>
          <w:rFonts w:ascii="Times New Roman" w:hAnsi="Times New Roman"/>
          <w:sz w:val="24"/>
        </w:rPr>
        <w:t>засоби бронезахисту</w:t>
      </w:r>
      <w:r>
        <w:rPr>
          <w:rFonts w:ascii="Times New Roman" w:hAnsi="Times New Roman"/>
          <w:sz w:val="24"/>
          <w:shd w:val="clear" w:fill="FFFFFF"/>
        </w:rPr>
        <w:t>, бронежилет, плитоноска, матеріал, клас захисту.</w:t>
      </w:r>
    </w:p>
    <w:p>
      <w:pPr>
        <w:spacing w:lineRule="auto" w:line="360" w:after="0" w:beforeAutospacing="0" w:afterAutospacing="0"/>
        <w:ind w:firstLine="283" w:left="284"/>
        <w:jc w:val="both"/>
        <w:rPr>
          <w:rFonts w:ascii="Times New Roman" w:hAnsi="Times New Roman"/>
          <w:sz w:val="24"/>
          <w:u w:val="single"/>
        </w:rPr>
      </w:pPr>
    </w:p>
    <w:p>
      <w:pPr>
        <w:spacing w:lineRule="auto" w:line="360" w:after="0" w:beforeAutospacing="0" w:afterAutospacing="0"/>
        <w:ind w:firstLine="283" w:left="284"/>
        <w:jc w:val="both"/>
        <w:rPr>
          <w:rFonts w:ascii="Times New Roman" w:hAnsi="Times New Roman"/>
          <w:sz w:val="24"/>
        </w:rPr>
      </w:pPr>
      <w:r>
        <w:rPr>
          <w:rFonts w:ascii="Times New Roman" w:hAnsi="Times New Roman"/>
          <w:b w:val="1"/>
          <w:sz w:val="24"/>
          <w:u w:val="single"/>
        </w:rPr>
        <w:t>Abstract:</w:t>
      </w:r>
      <w:r>
        <w:rPr>
          <w:rFonts w:ascii="Times New Roman" w:hAnsi="Times New Roman"/>
          <w:sz w:val="24"/>
        </w:rPr>
        <w:t xml:space="preserve"> The work contains a list of classes of personal armor, according to DSTU. The study presents the materials from which most often made plate socks, bulletproof vests, helmets and covers for them. Shelf life, approximate weight and cost, as well as the information to be included in the certificate for each individual product were described.</w:t>
      </w:r>
    </w:p>
    <w:p>
      <w:pPr>
        <w:spacing w:lineRule="auto" w:line="360" w:after="0" w:beforeAutospacing="0" w:afterAutospacing="0"/>
        <w:ind w:firstLine="283" w:left="284"/>
        <w:jc w:val="both"/>
        <w:rPr>
          <w:rFonts w:ascii="Times New Roman" w:hAnsi="Times New Roman"/>
          <w:sz w:val="24"/>
        </w:rPr>
      </w:pPr>
      <w:r>
        <w:rPr>
          <w:rFonts w:ascii="Times New Roman" w:hAnsi="Times New Roman"/>
          <w:b w:val="1"/>
          <w:sz w:val="24"/>
        </w:rPr>
        <w:t>Key words:</w:t>
      </w:r>
      <w:r>
        <w:rPr>
          <w:rFonts w:ascii="Times New Roman" w:hAnsi="Times New Roman"/>
          <w:sz w:val="24"/>
        </w:rPr>
        <w:t xml:space="preserve"> means of armor protection, body armor, sock plate, material, protection class.</w:t>
      </w:r>
    </w:p>
    <w:p>
      <w:pPr>
        <w:spacing w:lineRule="auto" w:line="360" w:after="0" w:beforeAutospacing="0" w:afterAutospacing="0"/>
        <w:ind w:firstLine="283" w:left="284"/>
        <w:jc w:val="both"/>
        <w:rPr>
          <w:rFonts w:ascii="Times New Roman" w:hAnsi="Times New Roman"/>
          <w:sz w:val="24"/>
        </w:rPr>
      </w:pPr>
    </w:p>
    <w:p>
      <w:pPr>
        <w:spacing w:lineRule="auto" w:line="360" w:after="0" w:beforeAutospacing="0" w:afterAutospacing="0"/>
        <w:ind w:firstLine="283" w:left="284"/>
        <w:jc w:val="both"/>
        <w:rPr>
          <w:rFonts w:ascii="Times New Roman" w:hAnsi="Times New Roman"/>
          <w:sz w:val="24"/>
        </w:rPr>
      </w:pPr>
      <w:r>
        <w:rPr>
          <w:rFonts w:ascii="Times New Roman" w:hAnsi="Times New Roman"/>
          <w:sz w:val="24"/>
        </w:rPr>
        <w:t>Сьогодні, під час воєнних дій, особливо потрібно знати і вміти правильно підбирати індивідуальні засоби захисту. Важливо, також, розуміти різницю між бронежилетом і плито носкою; матеріалами, з якого вони пошиті; формою, розмірами та необхідністю обирати той чи інший захист.</w:t>
      </w:r>
    </w:p>
    <w:p>
      <w:pPr>
        <w:spacing w:lineRule="auto" w:line="360" w:after="0" w:beforeAutospacing="0" w:afterAutospacing="0"/>
        <w:ind w:firstLine="283" w:left="284"/>
        <w:jc w:val="both"/>
        <w:rPr>
          <w:rFonts w:ascii="Times New Roman" w:hAnsi="Times New Roman"/>
          <w:sz w:val="24"/>
          <w:shd w:val="clear" w:fill="FFFFFF"/>
        </w:rPr>
      </w:pPr>
      <w:r>
        <w:rPr>
          <w:rFonts w:ascii="Times New Roman" w:hAnsi="Times New Roman"/>
          <w:sz w:val="24"/>
          <w:shd w:val="clear" w:fill="FFFFFF"/>
        </w:rPr>
        <w:t xml:space="preserve">В Україні існує своя стандартизація засобів бронезахисту згідно з ДСТУ. Бронежилети, плитоноски, шоломи з чохлами, тактичні рукавички, спецвзуття - призначені  захищати від пістолетних куль та від різного роду уламків, що є основним завданням під час війни, тому розроблено їх види і матеріали для різних випадків.</w:t>
      </w:r>
    </w:p>
    <w:p>
      <w:pPr>
        <w:spacing w:lineRule="auto" w:line="360" w:after="0" w:beforeAutospacing="0" w:afterAutospacing="0"/>
        <w:ind w:firstLine="283" w:left="284"/>
        <w:jc w:val="both"/>
        <w:rPr>
          <w:rFonts w:ascii="Times New Roman" w:hAnsi="Times New Roman"/>
          <w:sz w:val="24"/>
        </w:rPr>
      </w:pPr>
      <w:r>
        <w:rPr>
          <w:rFonts w:ascii="Times New Roman" w:hAnsi="Times New Roman"/>
          <w:sz w:val="24"/>
        </w:rPr>
        <w:t>Аналіз класифікації і стандартизації засобів</w:t>
      </w:r>
      <w:r>
        <w:rPr>
          <w:rFonts w:ascii="Times New Roman" w:hAnsi="Times New Roman"/>
          <w:sz w:val="24"/>
          <w:shd w:val="clear" w:fill="FFFFFF"/>
        </w:rPr>
        <w:t xml:space="preserve"> бронезахисту</w:t>
      </w:r>
      <w:r>
        <w:rPr>
          <w:rFonts w:ascii="Times New Roman" w:hAnsi="Times New Roman"/>
          <w:sz w:val="24"/>
        </w:rPr>
        <w:t xml:space="preserve"> дозволяє зробити висновок, що для кожного конкретного випадку потрібно підбирати свій варіант захисного одягу.  Це підтверджують польові випробування і солдати після обстрілів і воєнних дій.</w:t>
      </w:r>
    </w:p>
    <w:p>
      <w:pPr>
        <w:spacing w:lineRule="auto" w:line="360" w:after="0" w:beforeAutospacing="0" w:afterAutospacing="0"/>
        <w:ind w:firstLine="283" w:left="284"/>
        <w:jc w:val="both"/>
      </w:pPr>
      <w:r>
        <w:rPr>
          <w:rFonts w:ascii="Times New Roman" w:hAnsi="Times New Roman"/>
          <w:b w:val="1"/>
          <w:sz w:val="24"/>
        </w:rPr>
        <w:t xml:space="preserve">Висновок: </w:t>
      </w:r>
      <w:r>
        <w:rPr>
          <w:rFonts w:ascii="Times New Roman" w:hAnsi="Times New Roman"/>
          <w:sz w:val="24"/>
          <w:shd w:val="clear" w:fill="FFFFFF"/>
        </w:rPr>
        <w:t>класифікація і стандартизація необхідні для найбільш ефективної експлуатації і виробництва якісної броні для подальшого правильного індивідуального підбору.</w:t>
      </w:r>
      <w:bookmarkStart w:id="3" w:name="_GoBack"/>
      <w:bookmarkEnd w:id="3"/>
    </w:p>
    <w:sectPr>
      <w:headerReference xmlns:r="http://schemas.openxmlformats.org/officeDocument/2006/relationships" w:type="default" r:id="RelHdr1"/>
      <w:type w:val="nextPage"/>
      <w:pgSz w:w="11906" w:h="16838" w:code="9"/>
      <w:pgMar w:left="1134" w:right="1134" w:top="1134" w:bottom="1134" w:header="709" w:footer="709" w:gutter="0"/>
    </w:sectPr>
  </w:body>
</w:document>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spacing w:after="0"/>
      <w:jc w:val="center"/>
      <w:rPr>
        <w:rFonts w:ascii="Times New Roman" w:hAnsi="Times New Roman"/>
      </w:rPr>
    </w:pPr>
    <w:r>
      <w:rPr>
        <w:rFonts w:ascii="Times New Roman" w:hAnsi="Times New Roman"/>
      </w:rPr>
      <w:t>Тези доповідей 57-ої конференції молодих дослідників ОП-бакалаврів “Сучасні інформаційні технології та телекомунікаційні мережі” // Одеса: ОП, 2022. Вип. 57</w:t>
    </w:r>
  </w:p>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spacing w:lineRule="auto" w:line="259" w:after="160" w:beforeAutospacing="0" w:afterAutospacing="0"/>
    </w:pPr>
    <w:rPr/>
  </w:style>
  <w:style w:type="paragraph" w:styleId="P1">
    <w:name w:val="List Paragraph"/>
    <w:basedOn w:val="P0"/>
    <w:qFormat/>
    <w:pPr>
      <w:ind w:left="720"/>
      <w:contextualSpacing w:val="1"/>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Hdr1" Type="http://schemas.openxmlformats.org/officeDocument/2006/relationships/header" Target="head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