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297C8D5"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jc w:val="right"/>
        <w:rPr>
          <w:rFonts w:ascii="Times New Roman" w:hAnsi="Times New Roman"/>
          <w:b w:val="1"/>
          <w:sz w:val="28"/>
        </w:rPr>
      </w:pPr>
    </w:p>
    <w:p>
      <w:pPr>
        <w:spacing w:lineRule="auto" w:line="240" w:after="0" w:beforeAutospacing="0" w:afterAutospacing="0"/>
        <w:ind w:hanging="0"/>
        <w:contextualSpacing w:val="1"/>
        <w:jc w:val="center"/>
        <w:rPr>
          <w:rFonts w:ascii="Times New Roman" w:hAnsi="Times New Roman"/>
          <w:b w:val="1"/>
          <w:sz w:val="24"/>
        </w:rPr>
      </w:pPr>
      <w:r>
        <w:rPr>
          <w:rFonts w:ascii="Times New Roman" w:hAnsi="Times New Roman"/>
          <w:b w:val="1"/>
          <w:sz w:val="24"/>
        </w:rPr>
        <w:t>УПРАВЛІННЯ ЕФЕКТИВНІСТЮ ЕКСПОРТНОЇ ДІЯЛЬНОСТІ ПІДПРИЄМСТВА</w:t>
      </w:r>
    </w:p>
    <w:p>
      <w:pPr>
        <w:spacing w:lineRule="auto" w:line="240" w:after="0" w:beforeAutospacing="0" w:afterAutospacing="0"/>
        <w:ind w:hanging="0"/>
        <w:contextualSpacing w:val="1"/>
        <w:jc w:val="center"/>
        <w:rPr>
          <w:rFonts w:ascii="Times New Roman" w:hAnsi="Times New Roman"/>
          <w:b w:val="1"/>
          <w:sz w:val="24"/>
        </w:rPr>
      </w:pPr>
      <w:r>
        <w:rPr>
          <w:rFonts w:ascii="Times New Roman" w:hAnsi="Times New Roman"/>
          <w:b w:val="1"/>
          <w:sz w:val="24"/>
        </w:rPr>
        <w:t>EXPORT PERFORMANCE MANAGEMENT</w:t>
      </w:r>
    </w:p>
    <w:p>
      <w:pPr>
        <w:spacing w:lineRule="auto" w:line="240" w:after="0" w:beforeAutospacing="0" w:afterAutospacing="0"/>
        <w:ind w:hanging="0"/>
        <w:contextualSpacing w:val="1"/>
        <w:jc w:val="center"/>
        <w:rPr>
          <w:rFonts w:ascii="inherit" w:hAnsi="inherit"/>
          <w:color w:val="202124"/>
          <w:sz w:val="20"/>
        </w:rPr>
      </w:pPr>
    </w:p>
    <w:p>
      <w:pPr>
        <w:spacing w:lineRule="auto" w:line="240" w:after="0" w:beforeAutospacing="0" w:afterAutospacing="0"/>
        <w:ind w:hanging="0"/>
        <w:jc w:val="center"/>
        <w:rPr>
          <w:rFonts w:ascii="Times New Roman" w:hAnsi="Times New Roman"/>
          <w:color w:val="000000"/>
          <w:sz w:val="24"/>
        </w:rPr>
      </w:pPr>
      <w:r>
        <w:rPr>
          <w:rFonts w:ascii="Times New Roman" w:hAnsi="Times New Roman"/>
          <w:sz w:val="24"/>
        </w:rPr>
        <w:t>Нау</w:t>
      </w:r>
      <w:r>
        <w:rPr>
          <w:rFonts w:ascii="Times New Roman" w:hAnsi="Times New Roman"/>
          <w:sz w:val="24"/>
          <w:shd w:val="clear" w:fill="FFFFFF"/>
        </w:rPr>
        <w:t xml:space="preserve">ковий керівник: </w:t>
      </w:r>
      <w:r>
        <w:rPr>
          <w:rFonts w:ascii="Times New Roman" w:hAnsi="Times New Roman"/>
          <w:color w:val="000000"/>
          <w:sz w:val="24"/>
        </w:rPr>
        <w:t>, к.е.н, доцент кафедри міжнародного менеджменту та інновацій</w:t>
      </w:r>
    </w:p>
    <w:p>
      <w:pPr>
        <w:spacing w:lineRule="auto" w:line="240" w:after="0" w:beforeAutospacing="0" w:afterAutospacing="0"/>
        <w:ind w:hanging="0"/>
        <w:jc w:val="center"/>
        <w:rPr>
          <w:rFonts w:ascii="Times New Roman" w:hAnsi="Times New Roman"/>
          <w:color w:val="000000"/>
          <w:sz w:val="24"/>
        </w:rPr>
      </w:pPr>
      <w:r>
        <w:rPr>
          <w:rFonts w:ascii="Times New Roman" w:hAnsi="Times New Roman"/>
          <w:color w:val="000000"/>
          <w:sz w:val="24"/>
        </w:rPr>
        <w:t>Аверіхіна Тетяна Володимирівна</w:t>
      </w:r>
    </w:p>
    <w:p>
      <w:pPr>
        <w:spacing w:lineRule="auto" w:line="240" w:after="0" w:beforeAutospacing="0" w:afterAutospacing="0"/>
        <w:ind w:hanging="0"/>
        <w:jc w:val="center"/>
        <w:rPr>
          <w:rFonts w:ascii="Times New Roman" w:hAnsi="Times New Roman"/>
          <w:color w:val="000000"/>
          <w:sz w:val="24"/>
        </w:rPr>
      </w:pPr>
      <w:r>
        <w:rPr>
          <w:rFonts w:ascii="Times New Roman" w:hAnsi="Times New Roman"/>
          <w:color w:val="000000"/>
          <w:sz w:val="24"/>
        </w:rPr>
        <w:t xml:space="preserve">Здобувач бакалавріату Абдул Наргіз Алімівна </w:t>
      </w:r>
    </w:p>
    <w:p>
      <w:pPr>
        <w:spacing w:lineRule="auto" w:line="240" w:after="0" w:beforeAutospacing="0" w:afterAutospacing="0"/>
        <w:ind w:hanging="0"/>
        <w:jc w:val="center"/>
        <w:rPr>
          <w:rFonts w:ascii="Times New Roman" w:hAnsi="Times New Roman"/>
          <w:sz w:val="24"/>
        </w:rPr>
      </w:pPr>
      <w:r>
        <w:rPr>
          <w:rFonts w:ascii="Times New Roman" w:hAnsi="Times New Roman"/>
          <w:sz w:val="24"/>
        </w:rPr>
        <w:t>Candidate of Economic Sciences, Associate Professor of the Department of International Management and Innovation</w:t>
      </w:r>
    </w:p>
    <w:p>
      <w:pPr>
        <w:spacing w:lineRule="auto" w:line="240" w:after="0" w:beforeAutospacing="0" w:afterAutospacing="0"/>
        <w:ind w:hanging="0"/>
        <w:jc w:val="center"/>
        <w:rPr>
          <w:rFonts w:ascii="Times New Roman" w:hAnsi="Times New Roman"/>
          <w:sz w:val="24"/>
        </w:rPr>
      </w:pPr>
      <w:r>
        <w:rPr>
          <w:rFonts w:ascii="Times New Roman" w:hAnsi="Times New Roman"/>
          <w:sz w:val="24"/>
        </w:rPr>
        <w:t>Averihina Tatyana Volodymyrivna</w:t>
      </w:r>
    </w:p>
    <w:p>
      <w:pPr>
        <w:spacing w:lineRule="auto" w:line="240" w:after="0" w:beforeAutospacing="0" w:afterAutospacing="0"/>
        <w:ind w:hanging="0"/>
        <w:jc w:val="center"/>
        <w:rPr>
          <w:rFonts w:ascii="Times New Roman" w:hAnsi="Times New Roman"/>
          <w:color w:val="000000"/>
          <w:sz w:val="20"/>
        </w:rPr>
      </w:pPr>
      <w:r>
        <w:rPr>
          <w:rFonts w:ascii="Times New Roman" w:hAnsi="Times New Roman"/>
          <w:sz w:val="24"/>
          <w:shd w:val="clear" w:fill="FFFFFF"/>
        </w:rPr>
        <w:t>Bachelor Abdul Narhiz Alimivna</w:t>
      </w:r>
    </w:p>
    <w:p>
      <w:pPr>
        <w:spacing w:lineRule="auto" w:line="240" w:after="0" w:beforeAutospacing="0" w:afterAutospacing="0"/>
        <w:jc w:val="center"/>
        <w:rPr>
          <w:rFonts w:ascii="Times New Roman" w:hAnsi="Times New Roman"/>
        </w:rPr>
      </w:pP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Анотація.</w:t>
      </w:r>
      <w:r>
        <w:rPr>
          <w:rFonts w:ascii="Times New Roman" w:hAnsi="Times New Roman"/>
          <w:b w:val="1"/>
          <w:i w:val="1"/>
          <w:sz w:val="24"/>
        </w:rPr>
        <w:t xml:space="preserve"> </w:t>
      </w:r>
      <w:r>
        <w:rPr>
          <w:rFonts w:ascii="Times New Roman" w:hAnsi="Times New Roman"/>
          <w:sz w:val="24"/>
        </w:rPr>
        <w:t xml:space="preserve">Робота призначена аналізу ролі експорту на українських підприємствах, що стає все більш популярним серед вітчизняних виробників. Для скорочення можливих ризиків розглянуто шлях виходу на нові ринки та досліджено фактори впливу успішного виходу на зовнішній ринок. </w:t>
      </w: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rPr>
        <w:t xml:space="preserve">Ключові слова: </w:t>
      </w:r>
      <w:r>
        <w:rPr>
          <w:rFonts w:ascii="Times New Roman" w:hAnsi="Times New Roman"/>
          <w:sz w:val="24"/>
        </w:rPr>
        <w:t xml:space="preserve">зовнішньоекономічна діяльність, експорт, підприємство. </w:t>
      </w:r>
    </w:p>
    <w:p>
      <w:pPr>
        <w:spacing w:lineRule="auto" w:line="240" w:after="0" w:beforeAutospacing="0" w:afterAutospacing="0"/>
        <w:ind w:firstLine="709"/>
        <w:jc w:val="both"/>
        <w:rPr>
          <w:rFonts w:ascii="Times New Roman" w:hAnsi="Times New Roman"/>
          <w:sz w:val="24"/>
        </w:rPr>
      </w:pPr>
      <w:r>
        <w:rPr>
          <w:rFonts w:ascii="Times New Roman" w:hAnsi="Times New Roman"/>
          <w:b w:val="1"/>
          <w:caps w:val="1"/>
          <w:sz w:val="24"/>
          <w:shd w:val="clear" w:fill="FFFFFF"/>
        </w:rPr>
        <w:t>Annotation</w:t>
      </w:r>
      <w:bookmarkStart w:id="0" w:name="_GoBack"/>
      <w:bookmarkEnd w:id="0"/>
      <w:r>
        <w:rPr>
          <w:rFonts w:ascii="Times New Roman" w:hAnsi="Times New Roman"/>
          <w:b w:val="1"/>
          <w:i w:val="1"/>
          <w:sz w:val="24"/>
        </w:rPr>
        <w:t>:</w:t>
      </w:r>
      <w:r>
        <w:rPr>
          <w:rFonts w:ascii="inherit" w:hAnsi="inherit"/>
          <w:color w:val="202124"/>
          <w:sz w:val="24"/>
        </w:rPr>
        <w:t xml:space="preserve"> </w:t>
      </w:r>
      <w:r>
        <w:rPr>
          <w:rFonts w:ascii="Times New Roman" w:hAnsi="Times New Roman"/>
          <w:sz w:val="24"/>
        </w:rPr>
        <w:t>The work is designed to analyze the role of exports in Ukrainian enterprises, which is becoming increasingly popular among domestic producers. To reduce possible risks, the way to enter new markets is considered and the factors influencing successful entry into a foreign market are studied.</w:t>
      </w:r>
    </w:p>
    <w:p>
      <w:pPr>
        <w:spacing w:lineRule="auto" w:line="240" w:after="0" w:beforeAutospacing="0" w:afterAutospacing="0"/>
        <w:ind w:firstLine="709"/>
        <w:contextualSpacing w:val="1"/>
        <w:jc w:val="both"/>
        <w:rPr>
          <w:rFonts w:ascii="Times New Roman" w:hAnsi="Times New Roman"/>
          <w:sz w:val="24"/>
        </w:rPr>
      </w:pPr>
      <w:r>
        <w:rPr>
          <w:rFonts w:ascii="Times New Roman" w:hAnsi="Times New Roman"/>
          <w:b w:val="1"/>
          <w:sz w:val="24"/>
        </w:rPr>
        <w:t xml:space="preserve">Key words: </w:t>
      </w:r>
      <w:r>
        <w:rPr>
          <w:rFonts w:ascii="Times New Roman" w:hAnsi="Times New Roman"/>
          <w:sz w:val="24"/>
        </w:rPr>
        <w:t>foreign economic activity, export, enterprise.</w:t>
      </w:r>
    </w:p>
    <w:p>
      <w:pPr>
        <w:spacing w:lineRule="auto" w:line="240" w:after="0" w:beforeAutospacing="0" w:afterAutospacing="0"/>
        <w:ind w:firstLine="709"/>
        <w:contextualSpacing w:val="1"/>
        <w:jc w:val="both"/>
        <w:rPr>
          <w:rFonts w:ascii="Times New Roman" w:hAnsi="Times New Roman"/>
          <w:b w:val="1"/>
          <w:sz w:val="24"/>
        </w:rPr>
      </w:pPr>
    </w:p>
    <w:p>
      <w:pPr>
        <w:spacing w:lineRule="auto" w:line="240" w:after="0" w:beforeAutospacing="0" w:afterAutospacing="0"/>
        <w:ind w:firstLine="709"/>
        <w:contextualSpacing w:val="1"/>
        <w:jc w:val="both"/>
        <w:rPr>
          <w:rFonts w:ascii="Times New Roman" w:hAnsi="Times New Roman"/>
        </w:rPr>
      </w:pPr>
      <w:r>
        <w:rPr>
          <w:rFonts w:ascii="Times New Roman" w:hAnsi="Times New Roman"/>
        </w:rPr>
        <w:t>Експортна діяльність завжди була і залишається важливою складовою економічного розвитку підприємств та розквіту держави. В умовах глобалізації світового господарства на сучасному етапі економіки України зовнішньоекономічна діяльність підприємств набуває дедалі більшої популярності серед вітчизняних фірм. На продуктивність діяльності впливає чимало різних чинників. Від їх потужності, напряму та тривалості залежать кінцеві результати, а саме: обсяги виробництва та реалізації продукту, собівартість, прибуток, рівень рентабельності та фінансова стійкість. Висока конкуренція за кордоном зумовлює потребу підвищення ефективності діяльності, ключовою складовою чого є удосконалення зовнішньоекономічної діяльності підприємства.</w:t>
      </w:r>
      <w:r>
        <w:t xml:space="preserve"> </w:t>
      </w:r>
      <w:r>
        <w:rPr>
          <w:rFonts w:ascii="Times New Roman" w:hAnsi="Times New Roman"/>
        </w:rPr>
        <w:t>Головною умовою проведення зовнішньоекономічної операції є її ефективність [1, с. 60]</w:t>
      </w:r>
    </w:p>
    <w:p>
      <w:pPr>
        <w:spacing w:lineRule="auto" w:line="240" w:after="0" w:beforeAutospacing="0" w:afterAutospacing="0"/>
        <w:ind w:firstLine="709"/>
        <w:jc w:val="both"/>
        <w:rPr>
          <w:rFonts w:ascii="Times New Roman" w:hAnsi="Times New Roman"/>
        </w:rPr>
      </w:pPr>
      <w:r>
        <w:rPr>
          <w:rFonts w:ascii="Times New Roman" w:hAnsi="Times New Roman"/>
        </w:rPr>
        <w:t>І. Лебідь відводить ефективності зовнішньоекономічної діяльності значне місце серед економічних категорій, які характеризують стан та розвиток зовнішньої торгівлі підприємства. На думку автора, ця категорія найчастіше характеризується саме як ефективність експорту, тобто це вигідність експорту, яка вимірюється відношенням вартості вивезеного з країни товару в зовнішньоторговельних цінах до його вартості у цінах внутрішнього ринку. Таке визначення є універсальною характеристикою, яку застосовують як для макро-, так і для мікрорівня [2, с. 129].</w:t>
      </w:r>
    </w:p>
    <w:p>
      <w:pPr>
        <w:spacing w:lineRule="auto" w:line="240" w:after="0" w:beforeAutospacing="0" w:afterAutospacing="0"/>
        <w:ind w:firstLine="709"/>
        <w:jc w:val="both"/>
        <w:rPr>
          <w:rFonts w:ascii="Times New Roman" w:hAnsi="Times New Roman"/>
        </w:rPr>
      </w:pPr>
      <w:r>
        <w:rPr>
          <w:rFonts w:ascii="Times New Roman" w:hAnsi="Times New Roman"/>
        </w:rPr>
        <w:t>Експорт – це продаж товарів чи послуг іноземним суб'єктам господарської діяльності та вивезення продукції за межі митних кордонів України з метою отримання доходів від виробничої або інших форм господарської діяльності [3].</w:t>
      </w:r>
    </w:p>
    <w:p>
      <w:pPr>
        <w:spacing w:lineRule="auto" w:line="240" w:after="0" w:beforeAutospacing="0" w:afterAutospacing="0"/>
        <w:ind w:firstLine="709"/>
        <w:jc w:val="both"/>
        <w:rPr>
          <w:rFonts w:ascii="Times New Roman" w:hAnsi="Times New Roman"/>
        </w:rPr>
      </w:pPr>
      <w:r>
        <w:rPr>
          <w:rFonts w:ascii="Times New Roman" w:hAnsi="Times New Roman"/>
        </w:rPr>
        <w:t xml:space="preserve">Експортна операція – продаж  з метою вивезенням за кордон товарів, робіт, послуг для передачі їх у власність іноземному контрагенту.</w:t>
      </w:r>
    </w:p>
    <w:p>
      <w:pPr>
        <w:spacing w:lineRule="auto" w:line="240" w:after="0" w:beforeAutospacing="0" w:afterAutospacing="0"/>
        <w:ind w:firstLine="709"/>
        <w:jc w:val="both"/>
        <w:rPr>
          <w:rFonts w:ascii="Times New Roman" w:hAnsi="Times New Roman"/>
        </w:rPr>
      </w:pPr>
      <w:r>
        <w:rPr>
          <w:rFonts w:ascii="Times New Roman" w:hAnsi="Times New Roman"/>
        </w:rPr>
        <w:t>В умовах зовнішньоекономічної діяльності існують наступні види експортних операцій:</w:t>
      </w:r>
    </w:p>
    <w:p>
      <w:pPr>
        <w:pStyle w:val="P5"/>
        <w:numPr>
          <w:ilvl w:val="0"/>
          <w:numId w:val="1"/>
        </w:numPr>
        <w:spacing w:lineRule="auto" w:line="240" w:after="0" w:beforeAutospacing="0" w:afterAutospacing="0"/>
        <w:jc w:val="both"/>
        <w:rPr>
          <w:rFonts w:ascii="Times New Roman" w:hAnsi="Times New Roman"/>
        </w:rPr>
      </w:pPr>
      <w:r>
        <w:rPr>
          <w:rFonts w:ascii="Times New Roman" w:hAnsi="Times New Roman"/>
        </w:rPr>
        <w:t>експорт товару за наявні грошові одиниці;</w:t>
      </w:r>
    </w:p>
    <w:p>
      <w:pPr>
        <w:pStyle w:val="P5"/>
        <w:numPr>
          <w:ilvl w:val="0"/>
          <w:numId w:val="1"/>
        </w:numPr>
        <w:spacing w:lineRule="auto" w:line="240" w:after="0" w:beforeAutospacing="0" w:afterAutospacing="0"/>
        <w:jc w:val="both"/>
        <w:rPr>
          <w:rFonts w:ascii="Times New Roman" w:hAnsi="Times New Roman"/>
        </w:rPr>
      </w:pPr>
      <w:r>
        <w:rPr>
          <w:rFonts w:ascii="Times New Roman" w:hAnsi="Times New Roman"/>
        </w:rPr>
        <w:t> експорт товару в межах кредиту, або за рахунок відстрочки платежу;</w:t>
      </w:r>
    </w:p>
    <w:p>
      <w:pPr>
        <w:pStyle w:val="P5"/>
        <w:numPr>
          <w:ilvl w:val="0"/>
          <w:numId w:val="1"/>
        </w:numPr>
        <w:spacing w:lineRule="auto" w:line="240" w:after="0" w:beforeAutospacing="0" w:afterAutospacing="0"/>
        <w:jc w:val="both"/>
        <w:rPr>
          <w:rFonts w:ascii="Times New Roman" w:hAnsi="Times New Roman"/>
        </w:rPr>
      </w:pPr>
      <w:r>
        <w:rPr>
          <w:rFonts w:ascii="Times New Roman" w:hAnsi="Times New Roman"/>
        </w:rPr>
        <w:t> експорт товару на умовах консигнаційної угоди;</w:t>
      </w:r>
    </w:p>
    <w:p>
      <w:pPr>
        <w:pStyle w:val="P5"/>
        <w:numPr>
          <w:ilvl w:val="0"/>
          <w:numId w:val="1"/>
        </w:numPr>
        <w:spacing w:lineRule="auto" w:line="240" w:after="0" w:beforeAutospacing="0" w:afterAutospacing="0"/>
        <w:jc w:val="both"/>
        <w:rPr>
          <w:rFonts w:ascii="Times New Roman" w:hAnsi="Times New Roman"/>
        </w:rPr>
      </w:pPr>
      <w:r>
        <w:rPr>
          <w:rFonts w:ascii="Times New Roman" w:hAnsi="Times New Roman"/>
        </w:rPr>
        <w:t> експорт товару на умовах бартерної угоди;</w:t>
      </w:r>
    </w:p>
    <w:p>
      <w:pPr>
        <w:pStyle w:val="P5"/>
        <w:numPr>
          <w:ilvl w:val="0"/>
          <w:numId w:val="1"/>
        </w:numPr>
        <w:spacing w:lineRule="auto" w:line="240" w:after="0" w:beforeAutospacing="0" w:afterAutospacing="0"/>
        <w:jc w:val="both"/>
        <w:rPr>
          <w:rFonts w:ascii="Times New Roman" w:hAnsi="Times New Roman"/>
        </w:rPr>
      </w:pPr>
      <w:r>
        <w:rPr>
          <w:rFonts w:ascii="Times New Roman" w:hAnsi="Times New Roman"/>
        </w:rPr>
        <w:t> експорт товару в рахунок надання допомоги.</w:t>
      </w:r>
    </w:p>
    <w:p>
      <w:pPr>
        <w:spacing w:lineRule="auto" w:line="240" w:after="0" w:beforeAutospacing="0" w:afterAutospacing="0"/>
        <w:ind w:firstLine="709"/>
        <w:jc w:val="both"/>
        <w:rPr>
          <w:rFonts w:ascii="Times New Roman" w:hAnsi="Times New Roman"/>
        </w:rPr>
      </w:pPr>
      <w:r>
        <w:rPr>
          <w:rFonts w:ascii="Times New Roman" w:hAnsi="Times New Roman"/>
        </w:rPr>
        <w:t>Але при укладенні експортних угод слід пам'ятати, що деякі види експорту в Україні заборонені, зокрема:</w:t>
      </w:r>
    </w:p>
    <w:p>
      <w:pPr>
        <w:pStyle w:val="P5"/>
        <w:numPr>
          <w:ilvl w:val="0"/>
          <w:numId w:val="1"/>
        </w:numPr>
        <w:spacing w:lineRule="auto" w:line="240" w:after="0" w:beforeAutospacing="0" w:afterAutospacing="0"/>
        <w:jc w:val="both"/>
        <w:rPr>
          <w:rFonts w:ascii="Times New Roman" w:hAnsi="Times New Roman"/>
        </w:rPr>
      </w:pPr>
      <w:r>
        <w:rPr>
          <w:rFonts w:ascii="Times New Roman" w:hAnsi="Times New Roman"/>
          <w:color w:val="333333"/>
          <w:sz w:val="14"/>
        </w:rPr>
        <w:t> </w:t>
      </w:r>
      <w:r>
        <w:rPr>
          <w:rFonts w:ascii="Times New Roman" w:hAnsi="Times New Roman"/>
        </w:rPr>
        <w:t>експорт з території України предметів, які представляють національне, історичне або культурне надбання українського народу, що визначається відповідно до законів України;</w:t>
      </w:r>
    </w:p>
    <w:p>
      <w:pPr>
        <w:pStyle w:val="P5"/>
        <w:numPr>
          <w:ilvl w:val="0"/>
          <w:numId w:val="1"/>
        </w:numPr>
        <w:spacing w:lineRule="auto" w:line="240" w:after="0" w:beforeAutospacing="0" w:afterAutospacing="0"/>
        <w:jc w:val="both"/>
        <w:rPr>
          <w:rFonts w:ascii="Times New Roman" w:hAnsi="Times New Roman"/>
        </w:rPr>
      </w:pPr>
      <w:r>
        <w:rPr>
          <w:rFonts w:ascii="Times New Roman" w:hAnsi="Times New Roman"/>
        </w:rPr>
        <w:t> експорт товарів, який здійснюється з порушенням прав промислової та інтелектуальної власності.</w:t>
      </w:r>
    </w:p>
    <w:p>
      <w:pPr>
        <w:spacing w:lineRule="auto" w:line="240" w:after="0" w:beforeAutospacing="0" w:afterAutospacing="0"/>
        <w:ind w:firstLine="709"/>
        <w:jc w:val="both"/>
        <w:rPr>
          <w:rFonts w:ascii="Times New Roman" w:hAnsi="Times New Roman"/>
        </w:rPr>
      </w:pPr>
      <w:r>
        <w:rPr>
          <w:rFonts w:ascii="Times New Roman" w:hAnsi="Times New Roman"/>
        </w:rPr>
        <w:t>Детальний перелік товарів, експорт яких заборонений, затверджується Верховною Радою за поданням Кабінету Міністрів України [4].</w:t>
      </w:r>
    </w:p>
    <w:p>
      <w:pPr>
        <w:spacing w:lineRule="auto" w:line="240" w:after="0" w:beforeAutospacing="0" w:afterAutospacing="0"/>
        <w:ind w:firstLine="709"/>
        <w:jc w:val="both"/>
        <w:rPr>
          <w:rFonts w:ascii="Times New Roman" w:hAnsi="Times New Roman"/>
        </w:rPr>
      </w:pPr>
      <w:r>
        <w:rPr>
          <w:rFonts w:ascii="Times New Roman" w:hAnsi="Times New Roman"/>
        </w:rPr>
        <w:t>В економічних умовах кількість суб’єктів зовнішньоекономічної діяльності , які укладають договори з іноземними організаціями постійно зростає. Для ефективної діяльності ці підприємства постійно покращують свою продукції, стежать за тим щоб вона відповідала міжнародним стандартам. Вихід на нові ринки є одним з пріоритетних напрямів розвитку багатьох організацій.</w:t>
      </w:r>
    </w:p>
    <w:p>
      <w:pPr>
        <w:spacing w:lineRule="auto" w:line="240" w:after="0" w:beforeAutospacing="0" w:afterAutospacing="0"/>
        <w:ind w:firstLine="709"/>
        <w:jc w:val="both"/>
        <w:rPr>
          <w:rFonts w:ascii="Times New Roman" w:hAnsi="Times New Roman"/>
        </w:rPr>
      </w:pPr>
      <w:r>
        <w:rPr>
          <w:rFonts w:ascii="Times New Roman" w:hAnsi="Times New Roman"/>
        </w:rPr>
        <w:t>Сучасне світове суспільство характеризується зміцненням взаємодії між країнами. Тенденція до об’єднання підсилюється необхідністю розв’язання глобальних проблем, які виникають перед людством. Найбільш глибокою основою закріплення цілісності світу складає взаємозалежність країн в економічній сфері. [5]</w:t>
      </w:r>
    </w:p>
    <w:p>
      <w:pPr>
        <w:spacing w:lineRule="auto" w:line="240" w:after="0" w:beforeAutospacing="0" w:afterAutospacing="0"/>
        <w:ind w:firstLine="709"/>
        <w:jc w:val="both"/>
        <w:rPr>
          <w:rFonts w:ascii="Times New Roman" w:hAnsi="Times New Roman"/>
        </w:rPr>
      </w:pPr>
      <w:r>
        <w:rPr>
          <w:rFonts w:ascii="Times New Roman" w:hAnsi="Times New Roman"/>
        </w:rPr>
        <w:t>Жодна країна світу не може повноцінно існувати якщо вона не являється частиною світогосподарських зв’язків.</w:t>
      </w:r>
    </w:p>
    <w:p>
      <w:pPr>
        <w:spacing w:lineRule="auto" w:line="240" w:after="0" w:beforeAutospacing="0" w:afterAutospacing="0"/>
        <w:ind w:firstLine="709"/>
        <w:jc w:val="both"/>
        <w:rPr>
          <w:rFonts w:ascii="Times New Roman" w:hAnsi="Times New Roman"/>
        </w:rPr>
      </w:pPr>
      <w:r>
        <w:rPr>
          <w:rFonts w:ascii="Times New Roman" w:hAnsi="Times New Roman"/>
        </w:rPr>
        <w:t>Зовнішньоекономічна діяльність сприяє розвитку перспективних напрямів експортного потенціалу; саме за рахунок експортної діяльності наша країна є одним з найбільших експортерів сільськогосподарської та харчової продукції. [6].</w:t>
      </w:r>
    </w:p>
    <w:p>
      <w:pPr>
        <w:spacing w:lineRule="auto" w:line="240" w:after="0" w:beforeAutospacing="0" w:afterAutospacing="0"/>
        <w:ind w:firstLine="709"/>
        <w:jc w:val="both"/>
        <w:rPr>
          <w:rFonts w:ascii="Times New Roman" w:hAnsi="Times New Roman"/>
        </w:rPr>
      </w:pPr>
      <w:r>
        <w:rPr>
          <w:rFonts w:ascii="Times New Roman" w:hAnsi="Times New Roman"/>
        </w:rPr>
        <w:t xml:space="preserve">Здійснювати операції, пов'язані з зовнішньоекономічною діяльністю підприємства можуть лише використовуючи міжнародні правила розрахунків, порядок укладання договорів, аналізуючи кон’юнктуру валютних ринків, а також, володіючи нормативно-правовою базою з регулювання порядку проведення операцій в іноземній валюті на території України і за її межами.  </w:t>
      </w:r>
    </w:p>
    <w:p>
      <w:pPr>
        <w:spacing w:lineRule="auto" w:line="240" w:after="0" w:beforeAutospacing="0" w:afterAutospacing="0"/>
        <w:ind w:firstLine="709"/>
        <w:jc w:val="both"/>
        <w:rPr>
          <w:rFonts w:ascii="Times New Roman" w:hAnsi="Times New Roman"/>
        </w:rPr>
      </w:pPr>
      <w:r>
        <w:rPr>
          <w:rFonts w:ascii="Times New Roman" w:hAnsi="Times New Roman"/>
        </w:rPr>
        <w:t>При виході на зовнішній ринок товарів в якості експортера шлях підприємства повинен мати такий вигляд. (рис.1)</w:t>
      </w:r>
    </w:p>
    <w:p>
      <w:pPr>
        <w:spacing w:lineRule="auto" w:line="240" w:after="0" w:beforeAutospacing="0" w:afterAutospacing="0"/>
        <w:ind w:firstLine="709"/>
        <w:jc w:val="both"/>
        <w:rPr>
          <w:rFonts w:ascii="Times New Roman" w:hAnsi="Times New Roman"/>
        </w:rPr>
      </w:pPr>
    </w:p>
    <w:p>
      <w:pPr>
        <w:spacing w:lineRule="auto" w:line="240" w:after="0" w:beforeAutospacing="0" w:afterAutospacing="0"/>
        <w:ind w:firstLine="709"/>
        <w:jc w:val="both"/>
        <w:rPr>
          <w:rFonts w:ascii="Times New Roman" w:hAnsi="Times New Roman"/>
        </w:rPr>
      </w:pPr>
    </w:p>
    <w:p>
      <w:pPr>
        <w:spacing w:lineRule="auto" w:line="240" w:after="0" w:beforeAutospacing="0" w:afterAutospacing="0"/>
        <w:ind w:firstLine="709"/>
        <w:jc w:val="both"/>
        <w:rPr>
          <w:rFonts w:ascii="Times New Roman" w:hAnsi="Times New Roman"/>
        </w:rPr>
      </w:pPr>
    </w:p>
    <w:p>
      <w:pPr>
        <w:spacing w:lineRule="auto" w:line="240" w:after="0" w:beforeAutospacing="0" w:afterAutospacing="0"/>
        <w:ind w:firstLine="709"/>
        <w:jc w:val="both"/>
        <w:rPr>
          <w:rFonts w:ascii="Times New Roman" w:hAnsi="Times New Roman"/>
        </w:rPr>
      </w:pPr>
    </w:p>
    <w:p>
      <w:pPr>
        <w:spacing w:lineRule="auto" w:line="240" w:after="0" w:beforeAutospacing="0" w:afterAutospacing="0"/>
        <w:ind w:firstLine="709"/>
        <w:jc w:val="both"/>
        <w:rPr>
          <w:rFonts w:ascii="Times New Roman" w:hAnsi="Times New Roman"/>
        </w:rPr>
      </w:pPr>
    </w:p>
    <w:p>
      <w:pPr>
        <w:spacing w:lineRule="auto" w:line="240" w:after="0" w:beforeAutospacing="0" w:afterAutospacing="0"/>
        <w:ind w:firstLine="709"/>
        <w:jc w:val="both"/>
        <w:rPr>
          <w:rFonts w:ascii="Times New Roman" w:hAnsi="Times New Roman"/>
        </w:rPr>
      </w:pPr>
    </w:p>
    <w:p>
      <w:pPr>
        <w:spacing w:lineRule="auto" w:line="240" w:after="0" w:beforeAutospacing="0" w:afterAutospacing="0"/>
        <w:ind w:firstLine="709"/>
        <w:jc w:val="both"/>
        <w:rPr>
          <w:rFonts w:ascii="Times New Roman" w:hAnsi="Times New Roman"/>
        </w:rPr>
      </w:pPr>
    </w:p>
    <w:p>
      <w:pPr>
        <w:spacing w:lineRule="auto" w:line="240" w:after="0" w:beforeAutospacing="0" w:afterAutospacing="0"/>
        <w:ind w:firstLine="709"/>
        <w:jc w:val="both"/>
        <w:rPr>
          <w:rFonts w:ascii="Times New Roman" w:hAnsi="Times New Roman"/>
        </w:rPr>
      </w:pPr>
    </w:p>
    <w:p>
      <w:pPr>
        <w:spacing w:lineRule="auto" w:line="240" w:after="0" w:beforeAutospacing="0" w:afterAutospacing="0"/>
        <w:ind w:firstLine="709"/>
        <w:jc w:val="both"/>
        <w:rPr>
          <w:rFonts w:ascii="Times New Roman" w:hAnsi="Times New Roman"/>
        </w:rPr>
      </w:pPr>
    </w:p>
    <w:p>
      <w:pPr>
        <w:spacing w:lineRule="auto" w:line="240" w:after="0" w:beforeAutospacing="0" w:afterAutospacing="0"/>
        <w:ind w:firstLine="709"/>
        <w:jc w:val="both"/>
        <w:rPr>
          <w:rFonts w:ascii="Times New Roman" w:hAnsi="Times New Roman"/>
        </w:rPr>
      </w:pPr>
    </w:p>
    <w:p>
      <w:pPr>
        <w:shd w:val="clear" w:fill="FFFFFF"/>
        <w:spacing w:lineRule="auto" w:line="240" w:after="0" w:beforeAutospacing="0" w:afterAutospacing="0"/>
        <w:jc w:val="both"/>
        <w:rPr>
          <w:rFonts w:ascii="Times New Roman" w:hAnsi="Times New Roman"/>
          <w:color w:val="000000"/>
          <w:sz w:val="24"/>
        </w:rPr>
      </w:pPr>
    </w:p>
    <w:p>
      <w:pPr>
        <w:pStyle w:val="P5"/>
        <w:shd w:val="clear" w:fill="FFFFFF"/>
        <w:spacing w:lineRule="auto" w:line="240" w:after="0" w:beforeAutospacing="0" w:afterAutospacing="0"/>
        <w:ind w:left="1429"/>
        <w:jc w:val="both"/>
        <w:rPr>
          <w:rFonts w:ascii="Times New Roman" w:hAnsi="Times New Roman"/>
          <w:color w:val="000000"/>
          <w:sz w:val="24"/>
        </w:rPr>
      </w:pPr>
    </w:p>
    <w:p>
      <w:pPr>
        <w:pStyle w:val="P5"/>
        <w:shd w:val="clear" w:fill="FFFFFF"/>
        <w:spacing w:lineRule="auto" w:line="240" w:after="0" w:beforeAutospacing="0" w:afterAutospacing="0"/>
        <w:ind w:left="1429"/>
        <w:jc w:val="both"/>
        <w:rPr>
          <w:rFonts w:ascii="Times New Roman" w:hAnsi="Times New Roman"/>
          <w:color w:val="000000"/>
          <w:sz w:val="24"/>
        </w:rPr>
      </w:pPr>
    </w:p>
    <w:p>
      <w:pPr>
        <w:pStyle w:val="P5"/>
        <w:shd w:val="clear" w:fill="FFFFFF"/>
        <w:spacing w:lineRule="auto" w:line="240" w:after="0" w:beforeAutospacing="0" w:afterAutospacing="0"/>
        <w:ind w:left="1429"/>
        <w:jc w:val="both"/>
        <w:rPr>
          <w:rFonts w:ascii="Times New Roman" w:hAnsi="Times New Roman"/>
          <w:color w:val="000000"/>
          <w:sz w:val="24"/>
        </w:rPr>
      </w:pPr>
    </w:p>
    <w:p>
      <w:pPr>
        <w:pStyle w:val="P5"/>
        <w:shd w:val="clear" w:fill="FFFFFF"/>
        <w:spacing w:lineRule="auto" w:line="240" w:after="0" w:beforeAutospacing="0" w:afterAutospacing="0"/>
        <w:ind w:left="1429"/>
        <w:jc w:val="both"/>
        <w:rPr>
          <w:rFonts w:ascii="Times New Roman" w:hAnsi="Times New Roman"/>
          <w:color w:val="000000"/>
          <w:sz w:val="24"/>
        </w:rPr>
      </w:pPr>
    </w:p>
    <w:p>
      <w:pPr>
        <w:pStyle w:val="P5"/>
        <w:shd w:val="clear" w:fill="FFFFFF"/>
        <w:spacing w:lineRule="auto" w:line="240" w:after="0" w:beforeAutospacing="0" w:afterAutospacing="0"/>
        <w:ind w:left="1429"/>
        <w:jc w:val="both"/>
        <w:rPr>
          <w:rFonts w:ascii="Times New Roman" w:hAnsi="Times New Roman"/>
          <w:color w:val="000000"/>
          <w:sz w:val="24"/>
        </w:rPr>
      </w:pPr>
    </w:p>
    <w:p>
      <w:pPr>
        <w:pStyle w:val="P5"/>
        <w:shd w:val="clear" w:fill="FFFFFF"/>
        <w:spacing w:lineRule="auto" w:line="240" w:after="0" w:beforeAutospacing="0" w:afterAutospacing="0"/>
        <w:ind w:left="1429"/>
        <w:jc w:val="both"/>
        <w:rPr>
          <w:rFonts w:ascii="Times New Roman" w:hAnsi="Times New Roman"/>
          <w:color w:val="000000"/>
          <w:sz w:val="24"/>
        </w:rPr>
      </w:pPr>
    </w:p>
    <w:p>
      <w:pPr>
        <w:shd w:val="clear" w:fill="FFFFFF"/>
        <w:tabs>
          <w:tab w:val="left" w:pos="4825" w:leader="none"/>
        </w:tabs>
        <w:spacing w:lineRule="auto" w:line="240" w:after="0" w:beforeAutospacing="0" w:afterAutospacing="0"/>
        <w:jc w:val="both"/>
        <w:rPr>
          <w:rFonts w:ascii="Times New Roman" w:hAnsi="Times New Roman"/>
          <w:color w:val="000000"/>
          <w:sz w:val="14"/>
        </w:rPr>
      </w:pPr>
    </w:p>
    <w:p>
      <w:pPr>
        <w:pStyle w:val="P5"/>
        <w:shd w:val="clear" w:fill="FFFFFF"/>
        <w:tabs>
          <w:tab w:val="left" w:pos="4096" w:leader="none"/>
        </w:tabs>
        <w:spacing w:lineRule="auto" w:line="240" w:after="0" w:beforeAutospacing="0" w:afterAutospacing="0"/>
        <w:ind w:left="1429"/>
        <w:jc w:val="center"/>
        <w:rPr>
          <w:rFonts w:ascii="Times New Roman" w:hAnsi="Times New Roman"/>
          <w:color w:val="000000"/>
        </w:rPr>
      </w:pPr>
      <w:r>
        <w:rPr>
          <w:rFonts w:ascii="Times New Roman" w:hAnsi="Times New Roman"/>
          <w:color w:val="000000"/>
        </w:rPr>
        <w:t>Рисунок 1 – шлях виходу на зовнішній ринок</w:t>
      </w:r>
    </w:p>
    <w:p>
      <w:pPr>
        <w:shd w:val="clear" w:fill="FFFFFF"/>
        <w:tabs>
          <w:tab w:val="left" w:pos="4096" w:leader="none"/>
        </w:tabs>
        <w:spacing w:lineRule="auto" w:line="240" w:after="0" w:beforeAutospacing="0" w:afterAutospacing="0"/>
        <w:rPr>
          <w:rFonts w:ascii="Times New Roman" w:hAnsi="Times New Roman"/>
          <w:color w:val="000000"/>
        </w:rPr>
      </w:pPr>
    </w:p>
    <w:p>
      <w:pPr>
        <w:pStyle w:val="P5"/>
        <w:shd w:val="clear" w:fill="FFFFFF"/>
        <w:tabs>
          <w:tab w:val="left" w:pos="4096" w:leader="none"/>
        </w:tabs>
        <w:spacing w:lineRule="auto" w:line="240" w:after="0" w:beforeAutospacing="0" w:afterAutospacing="0"/>
        <w:ind w:left="1429"/>
        <w:jc w:val="center"/>
        <w:rPr>
          <w:rFonts w:ascii="Times New Roman" w:hAnsi="Times New Roman"/>
          <w:color w:val="000000"/>
        </w:rPr>
      </w:pPr>
    </w:p>
    <w:p>
      <w:pPr>
        <w:spacing w:lineRule="auto" w:line="240" w:after="0" w:beforeAutospacing="0" w:afterAutospacing="0"/>
        <w:ind w:firstLine="709"/>
        <w:jc w:val="both"/>
        <w:rPr>
          <w:rFonts w:ascii="Times New Roman" w:hAnsi="Times New Roman"/>
          <w:color w:val="000000"/>
        </w:rPr>
      </w:pPr>
      <w:r>
        <w:rPr>
          <w:rFonts w:ascii="Times New Roman" w:hAnsi="Times New Roman"/>
          <w:color w:val="000000"/>
        </w:rPr>
        <w:t>Щоб успішно витримувати конкуренцію на світових ринках, вистоювати в боротьбі за ринки збуту своєї продукції українським підприємствам необхідно:</w:t>
      </w:r>
    </w:p>
    <w:p>
      <w:pPr>
        <w:pStyle w:val="P5"/>
        <w:numPr>
          <w:ilvl w:val="0"/>
          <w:numId w:val="3"/>
        </w:num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rPr>
        <w:t>збільшувати спрямованість на зовнішні ринки;</w:t>
      </w:r>
    </w:p>
    <w:p>
      <w:pPr>
        <w:pStyle w:val="P5"/>
        <w:numPr>
          <w:ilvl w:val="0"/>
          <w:numId w:val="3"/>
        </w:num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rPr>
        <w:t>відповідати міжнародним стандартам;</w:t>
      </w:r>
    </w:p>
    <w:p>
      <w:pPr>
        <w:pStyle w:val="P5"/>
        <w:numPr>
          <w:ilvl w:val="0"/>
          <w:numId w:val="3"/>
        </w:num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rPr>
        <w:t>забезпечувати перехід до розрахунків з зарубіжними партнерами у вільноконвертованій валюті;</w:t>
      </w:r>
    </w:p>
    <w:p>
      <w:pPr>
        <w:pStyle w:val="P5"/>
        <w:numPr>
          <w:ilvl w:val="0"/>
          <w:numId w:val="3"/>
        </w:num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rPr>
        <w:t>удосконалювати концепцію розвитку зовнішньоекономічних операцій.</w:t>
      </w:r>
    </w:p>
    <w:p>
      <w:pPr>
        <w:spacing w:lineRule="auto" w:line="240" w:after="0" w:beforeAutospacing="0" w:afterAutospacing="0"/>
        <w:ind w:firstLine="709"/>
        <w:jc w:val="both"/>
        <w:rPr>
          <w:rFonts w:ascii="Times New Roman" w:hAnsi="Times New Roman"/>
        </w:rPr>
      </w:pPr>
      <w:r>
        <w:rPr>
          <w:rFonts w:ascii="Times New Roman" w:hAnsi="Times New Roman"/>
        </w:rPr>
        <w:t>Успіх проведення  експортних операцій та реалізація міжнародних проектів залежить не лише від достовірності економічної оцінки, а й від досвіду, інтуїції, знань спеціалістів та керівників, відповідальних за їх здійснення. Важливим при цьому є використання попереднього досвіду, володіння інформацією про партнерів, вміння вести переговори. Самі по собі розрахунки не гарантують успіху, але є відправною точкою при прийнятті рішень</w:t>
      </w:r>
    </w:p>
    <w:p>
      <w:pPr>
        <w:spacing w:lineRule="auto" w:line="240" w:after="0" w:beforeAutospacing="0" w:afterAutospacing="0"/>
        <w:ind w:firstLine="709"/>
        <w:jc w:val="center"/>
        <w:rPr>
          <w:rFonts w:ascii="Times New Roman" w:hAnsi="Times New Roman"/>
        </w:rPr>
      </w:pPr>
    </w:p>
    <w:p>
      <w:pPr>
        <w:spacing w:lineRule="auto" w:line="240" w:after="0" w:beforeAutospacing="0" w:afterAutospacing="0"/>
        <w:ind w:firstLine="709"/>
        <w:jc w:val="center"/>
        <w:rPr>
          <w:rFonts w:ascii="Times New Roman" w:hAnsi="Times New Roman"/>
        </w:rPr>
      </w:pPr>
      <w:r>
        <w:rPr>
          <w:rFonts w:ascii="Times New Roman" w:hAnsi="Times New Roman"/>
        </w:rPr>
        <w:t>Література</w:t>
      </w:r>
    </w:p>
    <w:p>
      <w:pPr>
        <w:spacing w:lineRule="auto" w:line="240" w:after="0" w:beforeAutospacing="0" w:afterAutospacing="0"/>
        <w:ind w:firstLine="709"/>
        <w:jc w:val="center"/>
        <w:rPr>
          <w:rFonts w:ascii="Times New Roman" w:hAnsi="Times New Roman"/>
          <w:color w:val="333333"/>
          <w:shd w:val="clear" w:fill="FFFFFF"/>
        </w:rPr>
      </w:pPr>
    </w:p>
    <w:p>
      <w:pPr>
        <w:pStyle w:val="P5"/>
        <w:numPr>
          <w:ilvl w:val="0"/>
          <w:numId w:val="2"/>
        </w:numPr>
        <w:spacing w:lineRule="auto" w:line="240" w:after="0" w:beforeAutospacing="0" w:afterAutospacing="0"/>
        <w:ind w:hanging="284" w:left="993"/>
        <w:jc w:val="left"/>
        <w:rPr>
          <w:rFonts w:ascii="Times New Roman" w:hAnsi="Times New Roman"/>
          <w:color w:val="000000"/>
          <w:shd w:val="clear" w:fill="FFFFFF"/>
        </w:rPr>
      </w:pPr>
      <w:r>
        <w:rPr>
          <w:rFonts w:ascii="Times New Roman" w:hAnsi="Times New Roman"/>
          <w:color w:val="000000"/>
          <w:shd w:val="clear" w:fill="FFFFFF"/>
        </w:rPr>
        <w:t>Гаркуша О.</w:t>
      </w:r>
      <w:r>
        <w:rPr>
          <w:rFonts w:ascii="Times New Roman" w:hAnsi="Times New Roman"/>
          <w:color w:val="000000"/>
          <w:shd w:val="clear" w:fill="FFFFFF"/>
        </w:rPr>
        <w:t xml:space="preserve"> </w:t>
      </w:r>
      <w:r>
        <w:rPr>
          <w:rFonts w:ascii="Times New Roman" w:hAnsi="Times New Roman"/>
          <w:color w:val="000000"/>
          <w:shd w:val="clear" w:fill="FFFFFF"/>
        </w:rPr>
        <w:t xml:space="preserve">А. Оцінка ефективності експортної діяльності виробничих підприємств [Електронний ресурс]. – Режим доступу : </w:t>
      </w:r>
      <w:r>
        <w:rPr>
          <w:rFonts w:ascii="Times New Roman" w:hAnsi="Times New Roman"/>
          <w:color w:val="000000"/>
          <w:shd w:val="clear" w:fill="FFFFFF"/>
        </w:rPr>
        <w:t xml:space="preserve"> </w:t>
      </w:r>
      <w:r>
        <w:rPr>
          <w:rFonts w:ascii="Times New Roman" w:hAnsi="Times New Roman"/>
          <w:color w:val="000000"/>
          <w:shd w:val="clear" w:fill="FFFFFF"/>
        </w:rPr>
        <w:t>http://masters.donntu.edu.ua/publ2003/fem/garkusha.pdf.</w:t>
      </w:r>
    </w:p>
    <w:p>
      <w:pPr>
        <w:pStyle w:val="P5"/>
        <w:numPr>
          <w:ilvl w:val="0"/>
          <w:numId w:val="2"/>
        </w:numPr>
        <w:spacing w:lineRule="auto" w:line="240" w:after="0" w:beforeAutospacing="0" w:afterAutospacing="0"/>
        <w:ind w:hanging="284" w:left="993"/>
        <w:jc w:val="both"/>
        <w:rPr>
          <w:rFonts w:ascii="Times New Roman" w:hAnsi="Times New Roman"/>
          <w:color w:val="000000"/>
          <w:shd w:val="clear" w:fill="FFFFFF"/>
        </w:rPr>
      </w:pPr>
      <w:r>
        <w:rPr>
          <w:rFonts w:ascii="Times New Roman" w:hAnsi="Times New Roman"/>
          <w:color w:val="000000"/>
          <w:shd w:val="clear" w:fill="FFFFFF"/>
        </w:rPr>
        <w:t>Лебідь І.</w:t>
      </w:r>
      <w:r>
        <w:rPr>
          <w:rFonts w:ascii="Times New Roman" w:hAnsi="Times New Roman"/>
          <w:color w:val="000000"/>
          <w:shd w:val="clear" w:fill="FFFFFF"/>
        </w:rPr>
        <w:t xml:space="preserve"> </w:t>
      </w:r>
      <w:r>
        <w:rPr>
          <w:rFonts w:ascii="Times New Roman" w:hAnsi="Times New Roman"/>
          <w:color w:val="000000"/>
          <w:shd w:val="clear" w:fill="FFFFFF"/>
        </w:rPr>
        <w:t>Г. Ефективність механізмів управління зовнішньоекономічною діяльністю підприємств: базові підходи та методологія оцінки // Актуальні проблеми міжнародних відносин. – 2011. – № 101. – Т. 2. – С. 128-134.</w:t>
      </w:r>
    </w:p>
    <w:p>
      <w:pPr>
        <w:pStyle w:val="P5"/>
        <w:numPr>
          <w:ilvl w:val="0"/>
          <w:numId w:val="2"/>
        </w:numPr>
        <w:spacing w:lineRule="auto" w:line="240" w:after="0" w:beforeAutospacing="0" w:afterAutospacing="0"/>
        <w:ind w:hanging="284" w:left="993"/>
        <w:jc w:val="both"/>
        <w:rPr>
          <w:rFonts w:ascii="Times New Roman" w:hAnsi="Times New Roman"/>
          <w:color w:val="000000"/>
          <w:shd w:val="clear" w:fill="FFFFFF"/>
        </w:rPr>
      </w:pPr>
      <w:r>
        <w:rPr>
          <w:rFonts w:ascii="Times New Roman" w:hAnsi="Times New Roman"/>
          <w:color w:val="000000"/>
          <w:shd w:val="clear" w:fill="FFFFFF"/>
        </w:rPr>
        <w:t>Закон України «Про зовнішньоекономічну діяльність» від 16 квітня 1991р. № 959-ХІІ, зі змінами та доповненнями.</w:t>
      </w:r>
    </w:p>
    <w:p>
      <w:pPr>
        <w:pStyle w:val="P5"/>
        <w:numPr>
          <w:ilvl w:val="0"/>
          <w:numId w:val="2"/>
        </w:numPr>
        <w:spacing w:lineRule="auto" w:line="240" w:after="0" w:beforeAutospacing="0" w:afterAutospacing="0"/>
        <w:ind w:hanging="284" w:left="993"/>
        <w:jc w:val="both"/>
        <w:rPr>
          <w:rFonts w:ascii="Times New Roman" w:hAnsi="Times New Roman"/>
          <w:color w:val="000000"/>
          <w:shd w:val="clear" w:fill="FFFFFF"/>
        </w:rPr>
      </w:pPr>
      <w:r>
        <w:rPr>
          <w:rFonts w:ascii="Times New Roman" w:hAnsi="Times New Roman"/>
          <w:color w:val="000000"/>
          <w:sz w:val="14"/>
          <w:shd w:val="clear" w:fill="FFFFFF"/>
        </w:rPr>
        <w:t>  </w:t>
      </w:r>
      <w:r>
        <w:rPr>
          <w:rFonts w:ascii="Times New Roman" w:hAnsi="Times New Roman"/>
          <w:color w:val="000000"/>
          <w:shd w:val="clear" w:fill="FFFFFF"/>
        </w:rPr>
        <w:t>Кадуріна Л.</w:t>
      </w:r>
      <w:r>
        <w:rPr>
          <w:rFonts w:ascii="Times New Roman" w:hAnsi="Times New Roman"/>
          <w:color w:val="000000"/>
          <w:shd w:val="clear" w:fill="FFFFFF"/>
        </w:rPr>
        <w:t xml:space="preserve"> </w:t>
      </w:r>
      <w:r>
        <w:rPr>
          <w:rFonts w:ascii="Times New Roman" w:hAnsi="Times New Roman"/>
          <w:color w:val="000000"/>
          <w:shd w:val="clear" w:fill="FFFFFF"/>
        </w:rPr>
        <w:t>О. Облік і аналіз зовнішньоекономічної діяльності. К.: Видавничий Дім «Слово», 2015. – 272с.</w:t>
      </w:r>
    </w:p>
    <w:p>
      <w:pPr>
        <w:pStyle w:val="P5"/>
        <w:numPr>
          <w:ilvl w:val="0"/>
          <w:numId w:val="2"/>
        </w:numPr>
        <w:spacing w:lineRule="auto" w:line="240" w:after="0" w:beforeAutospacing="0" w:afterAutospacing="0"/>
        <w:ind w:hanging="284" w:left="993"/>
        <w:jc w:val="both"/>
        <w:rPr>
          <w:rFonts w:ascii="Times New Roman" w:hAnsi="Times New Roman"/>
          <w:color w:val="000000"/>
          <w:shd w:val="clear" w:fill="FFFFFF"/>
        </w:rPr>
      </w:pPr>
      <w:r>
        <w:rPr>
          <w:rFonts w:ascii="Times New Roman" w:hAnsi="Times New Roman"/>
          <w:color w:val="000000"/>
          <w:shd w:val="clear" w:fill="FFFFFF"/>
        </w:rPr>
        <w:t>Харченко Т.</w:t>
      </w:r>
      <w:r>
        <w:rPr>
          <w:rFonts w:ascii="Times New Roman" w:hAnsi="Times New Roman"/>
          <w:color w:val="000000"/>
          <w:shd w:val="clear" w:fill="FFFFFF"/>
        </w:rPr>
        <w:t xml:space="preserve"> </w:t>
      </w:r>
      <w:r>
        <w:rPr>
          <w:rFonts w:ascii="Times New Roman" w:hAnsi="Times New Roman"/>
          <w:color w:val="000000"/>
          <w:shd w:val="clear" w:fill="FFFFFF"/>
        </w:rPr>
        <w:t>Б. Забезпечення конкурентоспроможності підприємств як засіб ринкового реформування економіки / АПЕ. – 2017. – № 2. – С. 70-73.</w:t>
      </w:r>
    </w:p>
    <w:p>
      <w:pPr>
        <w:pStyle w:val="P5"/>
        <w:numPr>
          <w:ilvl w:val="0"/>
          <w:numId w:val="2"/>
        </w:numPr>
        <w:spacing w:lineRule="auto" w:line="240" w:after="0" w:beforeAutospacing="0" w:afterAutospacing="0"/>
        <w:ind w:hanging="284" w:left="993"/>
        <w:jc w:val="both"/>
        <w:rPr>
          <w:rFonts w:ascii="Times New Roman" w:hAnsi="Times New Roman"/>
          <w:color w:val="000000"/>
          <w:shd w:val="clear" w:fill="FFFFFF"/>
        </w:rPr>
      </w:pPr>
      <w:r>
        <w:rPr>
          <w:rFonts w:ascii="Times New Roman" w:hAnsi="Times New Roman"/>
          <w:color w:val="000000"/>
          <w:shd w:val="clear" w:fill="FFFFFF"/>
        </w:rPr>
        <w:t>Аверіхіна Т.</w:t>
      </w:r>
      <w:r>
        <w:rPr>
          <w:rFonts w:ascii="Times New Roman" w:hAnsi="Times New Roman"/>
          <w:color w:val="000000"/>
          <w:shd w:val="clear" w:fill="FFFFFF"/>
        </w:rPr>
        <w:t xml:space="preserve"> </w:t>
      </w:r>
      <w:r>
        <w:rPr>
          <w:rFonts w:ascii="Times New Roman" w:hAnsi="Times New Roman"/>
          <w:color w:val="000000"/>
          <w:shd w:val="clear" w:fill="FFFFFF"/>
        </w:rPr>
        <w:t>В, Аверіхін М.</w:t>
      </w:r>
      <w:r>
        <w:rPr>
          <w:rFonts w:ascii="Times New Roman" w:hAnsi="Times New Roman"/>
          <w:color w:val="000000"/>
          <w:shd w:val="clear" w:fill="FFFFFF"/>
        </w:rPr>
        <w:t xml:space="preserve"> </w:t>
      </w:r>
      <w:r>
        <w:rPr>
          <w:rFonts w:ascii="Times New Roman" w:hAnsi="Times New Roman"/>
          <w:color w:val="000000"/>
          <w:shd w:val="clear" w:fill="FFFFFF"/>
        </w:rPr>
        <w:t xml:space="preserve">М. </w:t>
      </w:r>
      <w:r>
        <w:rPr>
          <w:rFonts w:ascii="Times New Roman" w:hAnsi="Times New Roman"/>
          <w:sz w:val="24"/>
        </w:rPr>
        <w:t>Аналіз передумов виходу вітчизняних підприємств харчової промисловості на міжнародні ринки.</w:t>
      </w:r>
    </w:p>
    <w:p>
      <w:pPr>
        <w:pStyle w:val="P5"/>
        <w:spacing w:lineRule="auto" w:line="240" w:after="0" w:beforeAutospacing="0" w:afterAutospacing="0"/>
        <w:ind w:left="993"/>
        <w:jc w:val="both"/>
        <w:rPr>
          <w:rFonts w:ascii="Times New Roman" w:hAnsi="Times New Roman"/>
          <w:color w:val="000000"/>
          <w:shd w:val="clear" w:fill="FFFFFF"/>
        </w:rPr>
      </w:pPr>
    </w:p>
    <w:p>
      <w:pPr>
        <w:spacing w:lineRule="auto" w:line="240" w:after="0" w:beforeAutospacing="0" w:afterAutospacing="0"/>
        <w:ind w:firstLine="709"/>
        <w:jc w:val="both"/>
        <w:rPr>
          <w:rFonts w:ascii="Times New Roman" w:hAnsi="Times New Roman"/>
          <w:color w:val="000000"/>
          <w:sz w:val="20"/>
        </w:rPr>
      </w:pPr>
    </w:p>
    <w:p>
      <w:pPr>
        <w:spacing w:lineRule="auto" w:line="240" w:after="0" w:beforeAutospacing="0" w:afterAutospacing="0"/>
        <w:ind w:firstLine="709"/>
        <w:jc w:val="both"/>
        <w:rPr>
          <w:rFonts w:ascii="Times New Roman" w:hAnsi="Times New Roman"/>
          <w:sz w:val="20"/>
        </w:rPr>
      </w:pPr>
    </w:p>
    <w:p>
      <w:pPr>
        <w:spacing w:lineRule="auto" w:line="240" w:after="0" w:beforeAutospacing="0" w:afterAutospacing="0"/>
        <w:ind w:firstLine="709"/>
        <w:jc w:val="both"/>
        <w:rPr>
          <w:rFonts w:ascii="Times New Roman" w:hAnsi="Times New Roman"/>
          <w:color w:val="000000"/>
          <w:sz w:val="20"/>
        </w:rPr>
      </w:pP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center"/>
    </w:pPr>
    <w:r>
      <w:fldChar w:fldCharType="begin"/>
    </w:r>
    <w:r>
      <w:instrText xml:space="preserve">PAGE   \* MERGEFORMAT</w:instrText>
    </w:r>
    <w:r>
      <w:fldChar w:fldCharType="separate"/>
    </w:r>
    <w:r>
      <w:rPr>
        <w:noProof w:val="1"/>
      </w:rPr>
      <w:t>#</w:t>
    </w:r>
    <w:r>
      <w:fldChar w:fldCharType="end"/>
    </w:r>
  </w:p>
  <w:p>
    <w:pPr>
      <w:pStyle w:val="P3"/>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pPr>
    <w:r>
      <w:rPr>
        <w:rFonts w:ascii="Times New Roman" w:hAnsi="Times New Roman"/>
      </w:rPr>
      <w:t>Тези доповідей 57-ої конференції молодих дослідників ОП-бакалаврів</w:t>
    </w:r>
  </w:p>
</w:hdr>
</file>

<file path=word/numbering.xml><?xml version="1.0" encoding="utf-8"?>
<w:numbering xmlns:w="http://schemas.openxmlformats.org/wordprocessingml/2006/main">
  <w:abstractNum w:abstractNumId="0">
    <w:nsid w:val="030C1B06"/>
    <w:multiLevelType w:val="hybridMultilevel"/>
    <w:lvl w:ilvl="0" w:tplc="3050DBA4">
      <w:start w:val="1"/>
      <w:numFmt w:val="bullet"/>
      <w:suff w:val="tab"/>
      <w:lvlText w:val=""/>
      <w:lvlJc w:val="left"/>
      <w:pPr>
        <w:ind w:hanging="360" w:left="1070"/>
      </w:pPr>
      <w:rPr>
        <w:rFonts w:ascii="Symbol" w:hAnsi="Symbol"/>
      </w:rPr>
    </w:lvl>
    <w:lvl w:ilvl="1" w:tplc="04220003">
      <w:start w:val="1"/>
      <w:numFmt w:val="bullet"/>
      <w:suff w:val="tab"/>
      <w:lvlText w:val="o"/>
      <w:lvlJc w:val="left"/>
      <w:pPr>
        <w:ind w:hanging="360" w:left="1790"/>
      </w:pPr>
      <w:rPr>
        <w:rFonts w:ascii="Courier New" w:hAnsi="Courier New"/>
      </w:rPr>
    </w:lvl>
    <w:lvl w:ilvl="2" w:tplc="04220005">
      <w:start w:val="1"/>
      <w:numFmt w:val="bullet"/>
      <w:suff w:val="tab"/>
      <w:lvlText w:val=""/>
      <w:lvlJc w:val="left"/>
      <w:pPr>
        <w:ind w:hanging="360" w:left="2510"/>
      </w:pPr>
      <w:rPr>
        <w:rFonts w:ascii="Wingdings" w:hAnsi="Wingdings"/>
      </w:rPr>
    </w:lvl>
    <w:lvl w:ilvl="3" w:tplc="04220001">
      <w:start w:val="1"/>
      <w:numFmt w:val="bullet"/>
      <w:suff w:val="tab"/>
      <w:lvlText w:val=""/>
      <w:lvlJc w:val="left"/>
      <w:pPr>
        <w:ind w:hanging="360" w:left="3230"/>
      </w:pPr>
      <w:rPr>
        <w:rFonts w:ascii="Symbol" w:hAnsi="Symbol"/>
      </w:rPr>
    </w:lvl>
    <w:lvl w:ilvl="4" w:tplc="04220003">
      <w:start w:val="1"/>
      <w:numFmt w:val="bullet"/>
      <w:suff w:val="tab"/>
      <w:lvlText w:val="o"/>
      <w:lvlJc w:val="left"/>
      <w:pPr>
        <w:ind w:hanging="360" w:left="3950"/>
      </w:pPr>
      <w:rPr>
        <w:rFonts w:ascii="Courier New" w:hAnsi="Courier New"/>
      </w:rPr>
    </w:lvl>
    <w:lvl w:ilvl="5" w:tplc="04220005">
      <w:start w:val="1"/>
      <w:numFmt w:val="bullet"/>
      <w:suff w:val="tab"/>
      <w:lvlText w:val=""/>
      <w:lvlJc w:val="left"/>
      <w:pPr>
        <w:ind w:hanging="360" w:left="4670"/>
      </w:pPr>
      <w:rPr>
        <w:rFonts w:ascii="Wingdings" w:hAnsi="Wingdings"/>
      </w:rPr>
    </w:lvl>
    <w:lvl w:ilvl="6" w:tplc="04220001">
      <w:start w:val="1"/>
      <w:numFmt w:val="bullet"/>
      <w:suff w:val="tab"/>
      <w:lvlText w:val=""/>
      <w:lvlJc w:val="left"/>
      <w:pPr>
        <w:ind w:hanging="360" w:left="5390"/>
      </w:pPr>
      <w:rPr>
        <w:rFonts w:ascii="Symbol" w:hAnsi="Symbol"/>
      </w:rPr>
    </w:lvl>
    <w:lvl w:ilvl="7" w:tplc="04220003">
      <w:start w:val="1"/>
      <w:numFmt w:val="bullet"/>
      <w:suff w:val="tab"/>
      <w:lvlText w:val="o"/>
      <w:lvlJc w:val="left"/>
      <w:pPr>
        <w:ind w:hanging="360" w:left="6110"/>
      </w:pPr>
      <w:rPr>
        <w:rFonts w:ascii="Courier New" w:hAnsi="Courier New"/>
      </w:rPr>
    </w:lvl>
    <w:lvl w:ilvl="8" w:tplc="04220005">
      <w:start w:val="1"/>
      <w:numFmt w:val="bullet"/>
      <w:suff w:val="tab"/>
      <w:lvlText w:val=""/>
      <w:lvlJc w:val="left"/>
      <w:pPr>
        <w:ind w:hanging="360" w:left="6830"/>
      </w:pPr>
      <w:rPr>
        <w:rFonts w:ascii="Wingdings" w:hAnsi="Wingdings"/>
      </w:rPr>
    </w:lvl>
  </w:abstractNum>
  <w:abstractNum w:abstractNumId="1">
    <w:nsid w:val="19CB2A46"/>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
    <w:nsid w:val="227402D3"/>
    <w:multiLevelType w:val="hybridMultilevel"/>
    <w:lvl w:ilvl="0" w:tplc="3050DBA4">
      <w:start w:val="1"/>
      <w:numFmt w:val="bullet"/>
      <w:suff w:val="tab"/>
      <w:lvlText w:val=""/>
      <w:lvlJc w:val="left"/>
      <w:pPr>
        <w:ind w:hanging="360" w:left="1069"/>
      </w:pPr>
      <w:rPr>
        <w:rFonts w:ascii="Symbol" w:hAnsi="Symbol"/>
      </w:rPr>
    </w:lvl>
    <w:lvl w:ilvl="1" w:tplc="04220003">
      <w:start w:val="1"/>
      <w:numFmt w:val="bullet"/>
      <w:suff w:val="tab"/>
      <w:lvlText w:val="o"/>
      <w:lvlJc w:val="left"/>
      <w:pPr>
        <w:ind w:hanging="360" w:left="1789"/>
      </w:pPr>
      <w:rPr>
        <w:rFonts w:ascii="Courier New" w:hAnsi="Courier New"/>
      </w:rPr>
    </w:lvl>
    <w:lvl w:ilvl="2" w:tplc="04220005">
      <w:start w:val="1"/>
      <w:numFmt w:val="bullet"/>
      <w:suff w:val="tab"/>
      <w:lvlText w:val=""/>
      <w:lvlJc w:val="left"/>
      <w:pPr>
        <w:ind w:hanging="360" w:left="2509"/>
      </w:pPr>
      <w:rPr>
        <w:rFonts w:ascii="Wingdings" w:hAnsi="Wingdings"/>
      </w:rPr>
    </w:lvl>
    <w:lvl w:ilvl="3" w:tplc="04220001">
      <w:start w:val="1"/>
      <w:numFmt w:val="bullet"/>
      <w:suff w:val="tab"/>
      <w:lvlText w:val=""/>
      <w:lvlJc w:val="left"/>
      <w:pPr>
        <w:ind w:hanging="360" w:left="3229"/>
      </w:pPr>
      <w:rPr>
        <w:rFonts w:ascii="Symbol" w:hAnsi="Symbol"/>
      </w:rPr>
    </w:lvl>
    <w:lvl w:ilvl="4" w:tplc="04220003">
      <w:start w:val="1"/>
      <w:numFmt w:val="bullet"/>
      <w:suff w:val="tab"/>
      <w:lvlText w:val="o"/>
      <w:lvlJc w:val="left"/>
      <w:pPr>
        <w:ind w:hanging="360" w:left="3949"/>
      </w:pPr>
      <w:rPr>
        <w:rFonts w:ascii="Courier New" w:hAnsi="Courier New"/>
      </w:rPr>
    </w:lvl>
    <w:lvl w:ilvl="5" w:tplc="04220005">
      <w:start w:val="1"/>
      <w:numFmt w:val="bullet"/>
      <w:suff w:val="tab"/>
      <w:lvlText w:val=""/>
      <w:lvlJc w:val="left"/>
      <w:pPr>
        <w:ind w:hanging="360" w:left="4669"/>
      </w:pPr>
      <w:rPr>
        <w:rFonts w:ascii="Wingdings" w:hAnsi="Wingdings"/>
      </w:rPr>
    </w:lvl>
    <w:lvl w:ilvl="6" w:tplc="04220001">
      <w:start w:val="1"/>
      <w:numFmt w:val="bullet"/>
      <w:suff w:val="tab"/>
      <w:lvlText w:val=""/>
      <w:lvlJc w:val="left"/>
      <w:pPr>
        <w:ind w:hanging="360" w:left="5389"/>
      </w:pPr>
      <w:rPr>
        <w:rFonts w:ascii="Symbol" w:hAnsi="Symbol"/>
      </w:rPr>
    </w:lvl>
    <w:lvl w:ilvl="7" w:tplc="04220003">
      <w:start w:val="1"/>
      <w:numFmt w:val="bullet"/>
      <w:suff w:val="tab"/>
      <w:lvlText w:val="o"/>
      <w:lvlJc w:val="left"/>
      <w:pPr>
        <w:ind w:hanging="360" w:left="6109"/>
      </w:pPr>
      <w:rPr>
        <w:rFonts w:ascii="Courier New" w:hAnsi="Courier New"/>
      </w:rPr>
    </w:lvl>
    <w:lvl w:ilvl="8" w:tplc="04220005">
      <w:start w:val="1"/>
      <w:numFmt w:val="bullet"/>
      <w:suff w:val="tab"/>
      <w:lvlText w:val=""/>
      <w:lvlJc w:val="left"/>
      <w:pPr>
        <w:ind w:hanging="360" w:left="6829"/>
      </w:pPr>
      <w:rPr>
        <w:rFonts w:ascii="Wingdings" w:hAnsi="Wingdings"/>
      </w:rPr>
    </w:lvl>
  </w:abstractNum>
  <w:abstractNum w:abstractNumId="3">
    <w:nsid w:val="2DDA3DAA"/>
    <w:multiLevelType w:val="hybridMultilevel"/>
    <w:lvl w:ilvl="0" w:tplc="6C86B086">
      <w:start w:val="1"/>
      <w:numFmt w:val="decimal"/>
      <w:suff w:val="tab"/>
      <w:lvlText w:val="%1."/>
      <w:lvlJc w:val="left"/>
      <w:pPr>
        <w:ind w:hanging="1440" w:left="2149"/>
      </w:pPr>
      <w:rPr/>
    </w:lvl>
    <w:lvl w:ilvl="1" w:tplc="04220019">
      <w:start w:val="1"/>
      <w:numFmt w:val="lowerLetter"/>
      <w:suff w:val="tab"/>
      <w:lvlText w:val="%2."/>
      <w:lvlJc w:val="left"/>
      <w:pPr>
        <w:ind w:hanging="360" w:left="1789"/>
      </w:pPr>
      <w:rPr/>
    </w:lvl>
    <w:lvl w:ilvl="2" w:tplc="0422001B">
      <w:start w:val="1"/>
      <w:numFmt w:val="lowerRoman"/>
      <w:suff w:val="tab"/>
      <w:lvlText w:val="%3."/>
      <w:lvlJc w:val="right"/>
      <w:pPr>
        <w:ind w:hanging="180" w:left="2509"/>
      </w:pPr>
      <w:rPr/>
    </w:lvl>
    <w:lvl w:ilvl="3" w:tplc="0422000F">
      <w:start w:val="1"/>
      <w:numFmt w:val="decimal"/>
      <w:suff w:val="tab"/>
      <w:lvlText w:val="%4."/>
      <w:lvlJc w:val="left"/>
      <w:pPr>
        <w:ind w:hanging="360" w:left="3229"/>
      </w:pPr>
      <w:rPr/>
    </w:lvl>
    <w:lvl w:ilvl="4" w:tplc="04220019">
      <w:start w:val="1"/>
      <w:numFmt w:val="lowerLetter"/>
      <w:suff w:val="tab"/>
      <w:lvlText w:val="%5."/>
      <w:lvlJc w:val="left"/>
      <w:pPr>
        <w:ind w:hanging="360" w:left="3949"/>
      </w:pPr>
      <w:rPr/>
    </w:lvl>
    <w:lvl w:ilvl="5" w:tplc="0422001B">
      <w:start w:val="1"/>
      <w:numFmt w:val="lowerRoman"/>
      <w:suff w:val="tab"/>
      <w:lvlText w:val="%6."/>
      <w:lvlJc w:val="right"/>
      <w:pPr>
        <w:ind w:hanging="180" w:left="4669"/>
      </w:pPr>
      <w:rPr/>
    </w:lvl>
    <w:lvl w:ilvl="6" w:tplc="0422000F">
      <w:start w:val="1"/>
      <w:numFmt w:val="decimal"/>
      <w:suff w:val="tab"/>
      <w:lvlText w:val="%7."/>
      <w:lvlJc w:val="left"/>
      <w:pPr>
        <w:ind w:hanging="360" w:left="5389"/>
      </w:pPr>
      <w:rPr/>
    </w:lvl>
    <w:lvl w:ilvl="7" w:tplc="04220019">
      <w:start w:val="1"/>
      <w:numFmt w:val="lowerLetter"/>
      <w:suff w:val="tab"/>
      <w:lvlText w:val="%8."/>
      <w:lvlJc w:val="left"/>
      <w:pPr>
        <w:ind w:hanging="360" w:left="6109"/>
      </w:pPr>
      <w:rPr/>
    </w:lvl>
    <w:lvl w:ilvl="8" w:tplc="0422001B">
      <w:start w:val="1"/>
      <w:numFmt w:val="lowerRoman"/>
      <w:suff w:val="tab"/>
      <w:lvlText w:val="%9."/>
      <w:lvlJc w:val="right"/>
      <w:pPr>
        <w:ind w:hanging="180" w:left="6829"/>
      </w:pPr>
      <w:rPr/>
    </w:lvl>
  </w:abstractNum>
  <w:abstractNum w:abstractNumId="4">
    <w:nsid w:val="50465C92"/>
    <w:multiLevelType w:val="hybridMultilevel"/>
    <w:lvl w:ilvl="0" w:tplc="3050DBA4">
      <w:start w:val="1"/>
      <w:numFmt w:val="bullet"/>
      <w:suff w:val="tab"/>
      <w:lvlText w:val=""/>
      <w:lvlJc w:val="left"/>
      <w:pPr>
        <w:ind w:hanging="360" w:left="1468"/>
      </w:pPr>
      <w:rPr>
        <w:rFonts w:ascii="Symbol" w:hAnsi="Symbol"/>
      </w:rPr>
    </w:lvl>
    <w:lvl w:ilvl="1" w:tplc="04220003">
      <w:start w:val="1"/>
      <w:numFmt w:val="bullet"/>
      <w:suff w:val="tab"/>
      <w:lvlText w:val="o"/>
      <w:lvlJc w:val="left"/>
      <w:pPr>
        <w:ind w:hanging="360" w:left="2188"/>
      </w:pPr>
      <w:rPr>
        <w:rFonts w:ascii="Courier New" w:hAnsi="Courier New"/>
      </w:rPr>
    </w:lvl>
    <w:lvl w:ilvl="2" w:tplc="04220005">
      <w:start w:val="1"/>
      <w:numFmt w:val="bullet"/>
      <w:suff w:val="tab"/>
      <w:lvlText w:val=""/>
      <w:lvlJc w:val="left"/>
      <w:pPr>
        <w:ind w:hanging="360" w:left="2908"/>
      </w:pPr>
      <w:rPr>
        <w:rFonts w:ascii="Wingdings" w:hAnsi="Wingdings"/>
      </w:rPr>
    </w:lvl>
    <w:lvl w:ilvl="3" w:tplc="04220001">
      <w:start w:val="1"/>
      <w:numFmt w:val="bullet"/>
      <w:suff w:val="tab"/>
      <w:lvlText w:val=""/>
      <w:lvlJc w:val="left"/>
      <w:pPr>
        <w:ind w:hanging="360" w:left="3628"/>
      </w:pPr>
      <w:rPr>
        <w:rFonts w:ascii="Symbol" w:hAnsi="Symbol"/>
      </w:rPr>
    </w:lvl>
    <w:lvl w:ilvl="4" w:tplc="04220003">
      <w:start w:val="1"/>
      <w:numFmt w:val="bullet"/>
      <w:suff w:val="tab"/>
      <w:lvlText w:val="o"/>
      <w:lvlJc w:val="left"/>
      <w:pPr>
        <w:ind w:hanging="360" w:left="4348"/>
      </w:pPr>
      <w:rPr>
        <w:rFonts w:ascii="Courier New" w:hAnsi="Courier New"/>
      </w:rPr>
    </w:lvl>
    <w:lvl w:ilvl="5" w:tplc="04220005">
      <w:start w:val="1"/>
      <w:numFmt w:val="bullet"/>
      <w:suff w:val="tab"/>
      <w:lvlText w:val=""/>
      <w:lvlJc w:val="left"/>
      <w:pPr>
        <w:ind w:hanging="360" w:left="5068"/>
      </w:pPr>
      <w:rPr>
        <w:rFonts w:ascii="Wingdings" w:hAnsi="Wingdings"/>
      </w:rPr>
    </w:lvl>
    <w:lvl w:ilvl="6" w:tplc="04220001">
      <w:start w:val="1"/>
      <w:numFmt w:val="bullet"/>
      <w:suff w:val="tab"/>
      <w:lvlText w:val=""/>
      <w:lvlJc w:val="left"/>
      <w:pPr>
        <w:ind w:hanging="360" w:left="5788"/>
      </w:pPr>
      <w:rPr>
        <w:rFonts w:ascii="Symbol" w:hAnsi="Symbol"/>
      </w:rPr>
    </w:lvl>
    <w:lvl w:ilvl="7" w:tplc="04220003">
      <w:start w:val="1"/>
      <w:numFmt w:val="bullet"/>
      <w:suff w:val="tab"/>
      <w:lvlText w:val="o"/>
      <w:lvlJc w:val="left"/>
      <w:pPr>
        <w:ind w:hanging="360" w:left="6508"/>
      </w:pPr>
      <w:rPr>
        <w:rFonts w:ascii="Courier New" w:hAnsi="Courier New"/>
      </w:rPr>
    </w:lvl>
    <w:lvl w:ilvl="8" w:tplc="04220005">
      <w:start w:val="1"/>
      <w:numFmt w:val="bullet"/>
      <w:suff w:val="tab"/>
      <w:lvlText w:val=""/>
      <w:lvlJc w:val="left"/>
      <w:pPr>
        <w:ind w:hanging="360" w:left="7228"/>
      </w:pPr>
      <w:rPr>
        <w:rFonts w:ascii="Wingdings" w:hAnsi="Wingdings"/>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link w:val="C7"/>
    <w:qFormat/>
    <w:pPr>
      <w:spacing w:lineRule="auto" w:line="240" w:before="100" w:after="100" w:beforeAutospacing="1" w:afterAutospacing="1"/>
      <w:outlineLvl w:val="0"/>
    </w:pPr>
    <w:rPr>
      <w:rFonts w:ascii="Times New Roman" w:hAnsi="Times New Roman"/>
      <w:b w:val="1"/>
      <w:sz w:val="48"/>
    </w:rPr>
  </w:style>
  <w:style w:type="paragraph" w:styleId="P2">
    <w:name w:val="header"/>
    <w:basedOn w:val="P0"/>
    <w:link w:val="C3"/>
    <w:pPr>
      <w:tabs>
        <w:tab w:val="center" w:pos="4677" w:leader="none"/>
        <w:tab w:val="right" w:pos="9355" w:leader="none"/>
      </w:tabs>
      <w:spacing w:lineRule="auto" w:line="240" w:after="0" w:beforeAutospacing="0" w:afterAutospacing="0"/>
    </w:pPr>
    <w:rPr/>
  </w:style>
  <w:style w:type="paragraph" w:styleId="P3">
    <w:name w:val="footer"/>
    <w:basedOn w:val="P0"/>
    <w:link w:val="C4"/>
    <w:pPr>
      <w:tabs>
        <w:tab w:val="center" w:pos="4677" w:leader="none"/>
        <w:tab w:val="right" w:pos="9355" w:leader="none"/>
      </w:tabs>
      <w:spacing w:lineRule="auto" w:line="240" w:after="0" w:beforeAutospacing="0" w:afterAutospacing="0"/>
    </w:pPr>
    <w:rPr/>
  </w:style>
  <w:style w:type="paragraph" w:styleId="P4">
    <w:name w:val="HTML Preformatted"/>
    <w:basedOn w:val="P0"/>
    <w:link w:val="C5"/>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pPr>
    <w:rPr>
      <w:rFonts w:ascii="Courier New" w:hAnsi="Courier New"/>
      <w:sz w:val="20"/>
    </w:rPr>
  </w:style>
  <w:style w:type="paragraph" w:styleId="P5">
    <w:name w:val="List Paragraph"/>
    <w:basedOn w:val="P0"/>
    <w:qFormat/>
    <w:pPr>
      <w:ind w:left="720"/>
      <w:contextualSpacing w:val="1"/>
    </w:pPr>
    <w:rPr/>
  </w:style>
  <w:style w:type="paragraph" w:styleId="P6">
    <w:name w:val="Normal (Web)"/>
    <w:basedOn w:val="P0"/>
    <w:semiHidden/>
    <w:pPr>
      <w:spacing w:lineRule="auto" w:line="240" w:before="100" w:after="100" w:beforeAutospacing="1" w:afterAutospacing="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Верхний колонтитул Знак"/>
    <w:basedOn w:val="C0"/>
    <w:link w:val="P2"/>
    <w:rPr/>
  </w:style>
  <w:style w:type="character" w:styleId="C4">
    <w:name w:val="Нижний колонтитул Знак"/>
    <w:basedOn w:val="C0"/>
    <w:link w:val="P3"/>
    <w:rPr/>
  </w:style>
  <w:style w:type="character" w:styleId="C5">
    <w:name w:val="Стандартный HTML Знак"/>
    <w:basedOn w:val="C0"/>
    <w:link w:val="P4"/>
    <w:rPr>
      <w:rFonts w:ascii="Courier New" w:hAnsi="Courier New"/>
      <w:sz w:val="20"/>
    </w:rPr>
  </w:style>
  <w:style w:type="character" w:styleId="C6">
    <w:name w:val="y2iqfc"/>
    <w:basedOn w:val="C0"/>
    <w:rPr/>
  </w:style>
  <w:style w:type="character" w:styleId="C7">
    <w:name w:val="Заголовок 1 Знак"/>
    <w:basedOn w:val="C0"/>
    <w:link w:val="P1"/>
    <w:rPr>
      <w:rFonts w:ascii="Times New Roman" w:hAnsi="Times New Roman"/>
      <w:b w:val="1"/>
      <w:sz w:val="48"/>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