
<file path=[Content_Types].xml><?xml version="1.0" encoding="utf-8"?>
<Types xmlns="http://schemas.openxmlformats.org/package/2006/content-types">
  <Default Extension="rels" ContentType="application/vnd.openxmlformats-package.relationships+xml"/>
  <Default Extension="wmf" ContentType="application/x-msmetafile"/>
  <Default Extension="jpg" ContentType="image/jpeg"/>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72D16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hd w:val="clear" w:fill="FFFFFF"/>
        <w:spacing w:lineRule="auto" w:line="360" w:after="0" w:beforeAutospacing="0" w:afterAutospacing="0"/>
        <w:ind w:firstLine="709"/>
        <w:jc w:val="center"/>
        <w:rPr>
          <w:rFonts w:ascii="Times New Roman" w:hAnsi="Times New Roman"/>
          <w:b w:val="1"/>
          <w:color w:val="000000"/>
          <w:sz w:val="24"/>
        </w:rPr>
      </w:pPr>
      <w:r>
        <w:rPr>
          <w:rFonts w:ascii="Times New Roman" w:hAnsi="Times New Roman"/>
          <w:b w:val="1"/>
          <w:color w:val="000000"/>
          <w:sz w:val="24"/>
        </w:rPr>
        <w:t>ДИНАМІКА РОЗТОЧУВАННЯ ГЛИБОКИХ ОТВОРІВ МАЛОГО ДІАМЕТРУ</w:t>
      </w:r>
    </w:p>
    <w:p>
      <w:pPr>
        <w:shd w:val="clear" w:fill="FFFFFF"/>
        <w:spacing w:lineRule="auto" w:line="360" w:after="0" w:beforeAutospacing="0" w:afterAutospacing="0"/>
        <w:ind w:firstLine="709"/>
        <w:jc w:val="center"/>
        <w:rPr>
          <w:rFonts w:ascii="Times New Roman" w:hAnsi="Times New Roman"/>
          <w:b w:val="1"/>
          <w:color w:val="000000"/>
          <w:sz w:val="24"/>
        </w:rPr>
      </w:pPr>
      <w:r>
        <w:rPr>
          <w:rFonts w:ascii="Times New Roman" w:hAnsi="Times New Roman"/>
          <w:b w:val="1"/>
          <w:color w:val="000000"/>
          <w:sz w:val="24"/>
        </w:rPr>
        <w:t>DYNAMICS OF BORING OF DEEP HOLES OF SMALL DIAMETER</w:t>
      </w:r>
    </w:p>
    <w:p>
      <w:pPr>
        <w:shd w:val="clear" w:fill="FFFFFF"/>
        <w:spacing w:lineRule="auto" w:line="360" w:after="0" w:beforeAutospacing="0" w:afterAutospacing="0"/>
        <w:ind w:firstLine="709"/>
        <w:jc w:val="center"/>
        <w:rPr>
          <w:rFonts w:ascii="Times New Roman" w:hAnsi="Times New Roman"/>
          <w:color w:val="000000"/>
          <w:sz w:val="24"/>
        </w:rPr>
      </w:pPr>
      <w:r>
        <w:rPr>
          <w:rFonts w:ascii="Times New Roman" w:hAnsi="Times New Roman"/>
          <w:b w:val="1"/>
          <w:color w:val="000000"/>
          <w:sz w:val="24"/>
        </w:rPr>
        <w:t xml:space="preserve"> </w:t>
      </w:r>
      <w:r>
        <w:rPr>
          <w:rFonts w:ascii="Times New Roman" w:hAnsi="Times New Roman"/>
          <w:color w:val="000000"/>
          <w:sz w:val="24"/>
        </w:rPr>
        <w:t>Науковий керівник – канд. техн. наук, проф. каф. «Цифрових технологій в інжинірингу» Баланюк Г.</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Balanyuk А.</w:t>
      </w:r>
    </w:p>
    <w:p>
      <w:pPr>
        <w:pStyle w:val="P4"/>
        <w:spacing w:lineRule="auto" w:line="360" w:before="0" w:after="0" w:beforeAutospacing="0" w:afterAutospacing="0"/>
        <w:ind w:firstLine="709" w:left="0" w:right="0"/>
        <w:jc w:val="center"/>
        <w:rPr>
          <w:b w:val="1"/>
          <w:sz w:val="24"/>
        </w:rPr>
      </w:pPr>
      <w:r>
        <w:rPr>
          <w:color w:val="000000"/>
          <w:sz w:val="24"/>
        </w:rPr>
        <w:t>Бадовський О. Б.</w:t>
      </w:r>
      <w:r>
        <w:rPr>
          <w:color w:val="000000"/>
          <w:sz w:val="24"/>
        </w:rPr>
        <w:t>, Badovsky О.</w:t>
      </w:r>
    </w:p>
    <w:p>
      <w:pPr>
        <w:pStyle w:val="P4"/>
        <w:spacing w:lineRule="auto" w:line="360" w:before="0" w:after="0" w:beforeAutospacing="0" w:afterAutospacing="0"/>
        <w:ind w:firstLine="709" w:left="0" w:right="0"/>
        <w:rPr>
          <w:sz w:val="24"/>
        </w:rPr>
      </w:pPr>
      <w:r>
        <w:rPr>
          <w:b w:val="1"/>
          <w:sz w:val="24"/>
        </w:rPr>
        <w:t xml:space="preserve">Анотація: </w:t>
      </w:r>
      <w:r>
        <w:rPr>
          <w:sz w:val="24"/>
        </w:rPr>
        <w:t>При фінішному тонкому розточуванні часто використовуються консольні борштанги, що забезпечують високу точність обробки. Виконано експериментальне вивчення пов'язаних згинально-крутильних коливань на спеціальному стенді з використанням тензометричних датчиків. Визначено співвідношення між параметрами згинальних та високочастотних крутильних коливань при розточуванні отворів малого діаметра із відношенням довжини борштанги до її діаметру (). Визначено характерні частоти цих двох форм коливань, що дозволяє призначити режими різання, що виключають резонансні явища.</w:t>
      </w:r>
    </w:p>
    <w:p>
      <w:pPr>
        <w:pStyle w:val="P4"/>
        <w:spacing w:lineRule="auto" w:line="360" w:before="0" w:after="0" w:beforeAutospacing="0" w:afterAutospacing="0"/>
        <w:ind w:firstLine="709" w:left="0" w:right="0"/>
        <w:rPr>
          <w:color w:val="000000"/>
          <w:sz w:val="24"/>
        </w:rPr>
      </w:pPr>
      <w:r>
        <w:rPr>
          <w:b w:val="1"/>
          <w:color w:val="000000"/>
          <w:sz w:val="24"/>
        </w:rPr>
        <w:t>Ключові слова:</w:t>
      </w:r>
      <w:r>
        <w:rPr>
          <w:color w:val="000000"/>
          <w:sz w:val="24"/>
        </w:rPr>
        <w:t xml:space="preserve"> борштанга, згинально-крутильні коливання, спеціальний стенд, тензометричні датчики.</w:t>
      </w:r>
    </w:p>
    <w:p>
      <w:pPr>
        <w:pStyle w:val="P4"/>
        <w:spacing w:lineRule="auto" w:line="360" w:before="0" w:after="0" w:beforeAutospacing="0" w:afterAutospacing="0"/>
        <w:ind w:firstLine="709" w:left="0" w:right="0"/>
        <w:rPr>
          <w:sz w:val="24"/>
        </w:rPr>
      </w:pPr>
      <w:r>
        <w:rPr>
          <w:b w:val="1"/>
          <w:color w:val="000000"/>
          <w:sz w:val="24"/>
        </w:rPr>
        <w:t xml:space="preserve">Аннотация: </w:t>
      </w:r>
      <w:r>
        <w:rPr>
          <w:color w:val="000000"/>
          <w:sz w:val="24"/>
        </w:rPr>
        <w:t>При финишном тонком растачивании часто используются консольные борштанги, обеспечивающие высокую точность обработки, однако борштанги имеют малую технологическую жесткость. Выполнено экспериментальное изучение связанных изгибно-крутильных колебаний на специальном стенде с использованием тензометрических датчиков. Определены соотношения между параметрами изгибных и высокочастотных крутильных колебаний при растачивании отверстий малого диаметра с отношением длины борштанги к её диаметру (). Определены характерные частоты для этих двух форм колебаний, что позволяет назначить режимы резания, исключающие резонансные явления.</w:t>
      </w:r>
    </w:p>
    <w:p>
      <w:pPr>
        <w:pStyle w:val="P4"/>
        <w:spacing w:lineRule="auto" w:line="360" w:before="0" w:after="0" w:beforeAutospacing="0" w:afterAutospacing="0"/>
        <w:ind w:firstLine="709" w:left="0" w:right="0"/>
        <w:rPr>
          <w:sz w:val="24"/>
        </w:rPr>
      </w:pPr>
      <w:r>
        <w:rPr>
          <w:b w:val="1"/>
          <w:color w:val="000000"/>
          <w:sz w:val="24"/>
        </w:rPr>
        <w:t>Ключевые слова</w:t>
      </w:r>
      <w:r>
        <w:rPr>
          <w:b w:val="1"/>
          <w:sz w:val="24"/>
        </w:rPr>
        <w:t>:</w:t>
      </w:r>
      <w:r>
        <w:rPr>
          <w:sz w:val="24"/>
        </w:rPr>
        <w:t xml:space="preserve"> борштанга, изгибно-крутильные колебания, специальний стенд, тензометрические датчики.</w:t>
      </w:r>
    </w:p>
    <w:p>
      <w:pPr>
        <w:pStyle w:val="P4"/>
        <w:spacing w:lineRule="auto" w:line="360" w:before="0" w:after="0" w:beforeAutospacing="0" w:afterAutospacing="0"/>
        <w:ind w:firstLine="709" w:left="0" w:right="0"/>
        <w:rPr>
          <w:color w:val="000000"/>
          <w:sz w:val="24"/>
        </w:rPr>
      </w:pPr>
      <w:r>
        <w:rPr>
          <w:b w:val="1"/>
          <w:color w:val="000000"/>
          <w:sz w:val="24"/>
        </w:rPr>
        <w:t xml:space="preserve">Annotation: </w:t>
      </w:r>
      <w:r>
        <w:rPr>
          <w:color w:val="000000"/>
          <w:sz w:val="24"/>
        </w:rPr>
        <w:t>When finishing fine boring, cantilever boring bars are often used, which provide high machining accuracy, however, boring bars have low technological rigidity, which does not allow boring long or deep holes. An experimental study of coupled flexural-torsional vibrations was carried out on a special stand using strain gauges. The ratios between the parameters of bending and high-frequency torsional vibrations when boring holes of small diameter with the ratio of the length of the boring bar to its diameter () are determined. The characteristic frequencies for these two vibration modes are determined, which makes it possible to assign cutting modes that exclude resonance phenomena.</w:t>
      </w:r>
    </w:p>
    <w:p>
      <w:pPr>
        <w:pStyle w:val="P4"/>
        <w:spacing w:lineRule="auto" w:line="360" w:before="0" w:after="0" w:beforeAutospacing="0" w:afterAutospacing="0"/>
        <w:ind w:firstLine="709" w:left="0" w:right="0"/>
        <w:rPr>
          <w:sz w:val="24"/>
        </w:rPr>
      </w:pPr>
      <w:r>
        <w:rPr>
          <w:b w:val="1"/>
          <w:color w:val="000000"/>
          <w:sz w:val="24"/>
        </w:rPr>
        <w:t xml:space="preserve">Keywords: </w:t>
      </w:r>
      <w:r>
        <w:rPr>
          <w:color w:val="000000"/>
          <w:sz w:val="24"/>
        </w:rPr>
        <w:t>drill rod, bending and torsional vibrations, special stand, strain gauges.</w:t>
      </w:r>
    </w:p>
    <w:p>
      <w:pPr>
        <w:pStyle w:val="P4"/>
        <w:spacing w:lineRule="auto" w:line="360" w:before="0" w:after="0" w:beforeAutospacing="0" w:afterAutospacing="0"/>
        <w:ind w:firstLine="709" w:left="0" w:right="0"/>
        <w:rPr>
          <w:sz w:val="24"/>
        </w:rPr>
      </w:pPr>
      <w:r>
        <w:rPr>
          <w:sz w:val="24"/>
        </w:rPr>
        <w:t>Мета роботи – вивчення особливостей та закономірностей зміни амплітуд спільних згинально-крутильних коливань, а також їх співвідношень. Оброблялися зразки зі сталі 45 та чавуну СЧ-18. Випробовувалися борштанги діаметром 10, 12, 16, 20 мм із ставленням довжини до діаметра l/d = 3, 4, 6, 8.</w:t>
      </w:r>
    </w:p>
    <w:p>
      <w:pPr>
        <w:pStyle w:val="P4"/>
        <w:spacing w:lineRule="auto" w:line="360" w:before="0" w:after="0" w:beforeAutospacing="0" w:afterAutospacing="0"/>
        <w:ind w:firstLine="709" w:left="0" w:right="0"/>
        <w:rPr>
          <w:sz w:val="24"/>
        </w:rPr>
      </w:pPr>
      <w:r>
        <w:rPr>
          <w:sz w:val="24"/>
        </w:rPr>
        <w:t>Під час проведення цих експериментів було прийнято таку рекомендовану геометрію різців [1]:</w:t>
      </w:r>
    </w:p>
    <w:p>
      <w:pPr>
        <w:pStyle w:val="P4"/>
        <w:spacing w:lineRule="auto" w:line="360" w:before="0" w:after="0" w:beforeAutospacing="0" w:afterAutospacing="0"/>
        <w:ind w:right="0"/>
        <w:rPr>
          <w:sz w:val="24"/>
        </w:rPr>
      </w:pPr>
      <w:r>
        <w:rPr>
          <w:sz w:val="24"/>
        </w:rPr>
        <w:t xml:space="preserve">- при розточуванні сталі φ = 60°, φ = 15°, </w:t>
      </w:r>
      <w:r>
        <w:drawing>
          <wp:inline xmlns:wp="http://schemas.openxmlformats.org/drawingml/2006/wordprocessingDrawing">
            <wp:extent cx="711835" cy="1873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711835" cy="187325"/>
                    </a:xfrm>
                    <a:prstGeom prst="rect"/>
                    <a:solidFill>
                      <a:srgbClr val="FFFFFF"/>
                    </a:solidFill>
                  </pic:spPr>
                </pic:pic>
              </a:graphicData>
            </a:graphic>
          </wp:inline>
        </w:drawing>
      </w:r>
      <w:r>
        <w:rPr>
          <w:sz w:val="24"/>
        </w:rPr>
        <w:t>;</w:t>
      </w:r>
    </w:p>
    <w:p>
      <w:pPr>
        <w:pStyle w:val="P4"/>
        <w:spacing w:lineRule="auto" w:line="360" w:before="0" w:after="0" w:beforeAutospacing="0" w:afterAutospacing="0"/>
        <w:ind w:right="0"/>
        <w:rPr>
          <w:sz w:val="24"/>
        </w:rPr>
      </w:pPr>
      <w:r>
        <w:rPr>
          <w:sz w:val="24"/>
        </w:rPr>
        <w:t>- при розточуванні чавуну φ = φ</w:t>
      </w:r>
      <w:r>
        <w:rPr>
          <w:sz w:val="24"/>
          <w:vertAlign w:val="subscript"/>
        </w:rPr>
        <w:t>1</w:t>
      </w:r>
      <w:r>
        <w:rPr>
          <w:sz w:val="24"/>
        </w:rPr>
        <w:t xml:space="preserve"> = 45°,</w:t>
      </w:r>
      <w:r>
        <w:drawing>
          <wp:inline xmlns:wp="http://schemas.openxmlformats.org/drawingml/2006/wordprocessingDrawing">
            <wp:extent cx="711835" cy="18732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711835" cy="187325"/>
                    </a:xfrm>
                    <a:prstGeom prst="rect"/>
                    <a:solidFill>
                      <a:srgbClr val="FFFFFF"/>
                    </a:solidFill>
                  </pic:spPr>
                </pic:pic>
              </a:graphicData>
            </a:graphic>
          </wp:inline>
        </w:drawing>
      </w:r>
      <w:r>
        <w:rPr>
          <w:sz w:val="24"/>
        </w:rPr>
        <w:t xml:space="preserve">.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Режими різання: при розточуванні сталі 45 – v = 125-150 м/хв, s = 0,04 мм/об, t = 0,05 – 0,1 мм; при розточуванні чавуну СЧ-18 – </w:t>
      </w:r>
      <w:r>
        <w:rPr>
          <w:rFonts w:ascii="Times New Roman" w:hAnsi="Times New Roman"/>
          <w:i w:val="1"/>
          <w:sz w:val="24"/>
        </w:rPr>
        <w:t>v</w:t>
      </w:r>
      <w:r>
        <w:rPr>
          <w:rFonts w:ascii="Times New Roman" w:hAnsi="Times New Roman"/>
          <w:sz w:val="24"/>
        </w:rPr>
        <w:t xml:space="preserve"> = 100 м/хв, s = 0,04 мм/об, t = 0,05 – 0,1 мм. Матеріал різців: ТЗ0К6 – для сталі, ВК3 – для чавуну.</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Експерименти були проведені на спеціальному стенді [2].  </w:t>
      </w:r>
    </w:p>
    <w:p>
      <w:pPr>
        <w:spacing w:lineRule="auto" w:line="360" w:after="0" w:beforeAutospacing="0" w:afterAutospacing="0"/>
        <w:ind w:firstLine="709"/>
        <w:jc w:val="center"/>
        <w:rPr>
          <w:rFonts w:ascii="Times New Roman" w:hAnsi="Times New Roman"/>
          <w:sz w:val="24"/>
        </w:rPr>
      </w:pPr>
      <w:r>
        <w:drawing>
          <wp:inline xmlns:wp="http://schemas.openxmlformats.org/drawingml/2006/wordprocessingDrawing">
            <wp:extent cx="3533140" cy="192786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533140" cy="1927860"/>
                    </a:xfrm>
                    <a:prstGeom prst="rect"/>
                    <a:noFill/>
                  </pic:spPr>
                </pic:pic>
              </a:graphicData>
            </a:graphic>
          </wp:inline>
        </w:drawing>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Рис 1. </w:t>
      </w:r>
      <w:bookmarkStart w:id="0" w:name="_Hlk34218275"/>
      <w:r>
        <w:rPr>
          <w:rFonts w:ascii="Times New Roman" w:hAnsi="Times New Roman"/>
          <w:sz w:val="24"/>
        </w:rPr>
        <w:t xml:space="preserve">Схеми експериментальних стендів на дослідження коливань борштанг: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1 – тахометр; 2 – шпиндельна головка; </w:t>
        <w:br w:type="textWrapping"/>
        <w:t xml:space="preserve">3 – перетворювач частоти; 4 – заготовка; 5 – борштанга; </w:t>
        <w:br w:type="textWrapping"/>
        <w:t xml:space="preserve">6 – пристосування; 7, 7* – тензорезистори; 8 – п’єзодатчик; 9 – аналізатор спектру вібрацій; 10 – пристрій реєстрації коливань (ПРК); </w:t>
        <w:br w:type="textWrapping"/>
        <w:t>11 – персональний комп'ютер (ПК).</w:t>
      </w:r>
    </w:p>
    <w:p>
      <w:pPr>
        <w:spacing w:lineRule="auto" w:line="360" w:after="0" w:beforeAutospacing="0" w:afterAutospacing="0"/>
        <w:ind w:firstLine="709"/>
        <w:jc w:val="both"/>
        <w:rPr>
          <w:rFonts w:ascii="Times New Roman" w:hAnsi="Times New Roman"/>
          <w:sz w:val="24"/>
        </w:rPr>
      </w:pPr>
      <w:bookmarkEnd w:id="0"/>
      <w:r>
        <w:rPr>
          <w:rFonts w:ascii="Times New Roman" w:hAnsi="Times New Roman"/>
          <w:sz w:val="24"/>
        </w:rPr>
        <w:t>Вимірювання згинальних та крутильних коливань проводилися за допомогою тензодатчиків. Згинальні коливання вимірювалися:</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а) у площині різця y (за нормаллю до оброблюваної поверхні - A</w:t>
      </w:r>
      <w:r>
        <w:rPr>
          <w:rFonts w:ascii="Times New Roman" w:hAnsi="Times New Roman"/>
          <w:sz w:val="24"/>
          <w:vertAlign w:val="subscript"/>
        </w:rPr>
        <w:t>y</w:t>
      </w:r>
      <w:r>
        <w:rPr>
          <w:rFonts w:ascii="Times New Roman" w:hAnsi="Times New Roman"/>
          <w:sz w:val="24"/>
        </w:rPr>
        <w:t xml:space="preserve">);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б) у площині, дотичної до оброблюваної поверхні z – A</w:t>
      </w:r>
      <w:r>
        <w:rPr>
          <w:rFonts w:ascii="Times New Roman" w:hAnsi="Times New Roman"/>
          <w:sz w:val="24"/>
          <w:vertAlign w:val="subscript"/>
        </w:rPr>
        <w:t>z</w:t>
      </w:r>
      <w:r>
        <w:rPr>
          <w:rFonts w:ascii="Times New Roman" w:hAnsi="Times New Roman"/>
          <w:sz w:val="24"/>
        </w:rPr>
        <w:t xml:space="preserve">.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Ці коливання вимірювалися двома парами тензодатчиків, наклеєних біля фланця борштанги. Датчики 7 вимірювали амплітуди A</w:t>
      </w:r>
      <w:r>
        <w:rPr>
          <w:rFonts w:ascii="Times New Roman" w:hAnsi="Times New Roman"/>
          <w:sz w:val="24"/>
          <w:vertAlign w:val="subscript"/>
        </w:rPr>
        <w:t>y</w:t>
      </w:r>
      <w:r>
        <w:rPr>
          <w:rFonts w:ascii="Times New Roman" w:hAnsi="Times New Roman"/>
          <w:sz w:val="24"/>
        </w:rPr>
        <w:t xml:space="preserve"> та A</w:t>
      </w:r>
      <w:r>
        <w:rPr>
          <w:rFonts w:ascii="Times New Roman" w:hAnsi="Times New Roman"/>
          <w:sz w:val="24"/>
          <w:vertAlign w:val="subscript"/>
        </w:rPr>
        <w:t>z</w:t>
      </w:r>
      <w:r>
        <w:rPr>
          <w:rFonts w:ascii="Times New Roman" w:hAnsi="Times New Roman"/>
          <w:sz w:val="24"/>
        </w:rPr>
        <w:t>. Крутильні коливання Акр вимірювалися парою тензодатчиків 7*, наклеєних під кутом 45° до утворювальної та перпендикулярних один до одного.</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Результати наведених експериментів у вигляді графіків та таблиць дозволяє оцінити закономірності згинально-крутильних коливань при тонкому розточуванні борштангами малого діаметра менше 20 мм.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Глибина різання істотно впливає рівень коливань. У таблиці 1 наведено експериментальні результати, що відображають залежність амплітуд згинальних та крутильних складових коливань борштанг d = 16 мм від глибини різання при розточуванні, сталі 45 і чавуну СЧ18. Амплітуди згинальних та крутильних коливань збільшуються зі збільшенням глибини різання.</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Таблица 1 - Вплив глибини різання на амплітуди згинальних та крутильних коливань, мкм, d</w:t>
      </w:r>
      <w:r>
        <w:rPr>
          <w:rFonts w:ascii="Times New Roman" w:hAnsi="Times New Roman"/>
          <w:sz w:val="24"/>
          <w:vertAlign w:val="subscript"/>
        </w:rPr>
        <w:t>б</w:t>
      </w:r>
      <w:r>
        <w:rPr>
          <w:rFonts w:ascii="Times New Roman" w:hAnsi="Times New Roman"/>
          <w:sz w:val="24"/>
        </w:rPr>
        <w:t xml:space="preserve"> = 16 мм, </w:t>
      </w:r>
      <w:r>
        <w:rPr>
          <w:rFonts w:ascii="Times New Roman" w:hAnsi="Times New Roman"/>
          <w:i w:val="1"/>
          <w:sz w:val="24"/>
        </w:rPr>
        <w:t>l/d</w:t>
      </w:r>
      <w:r>
        <w:rPr>
          <w:rFonts w:ascii="Times New Roman" w:hAnsi="Times New Roman"/>
          <w:sz w:val="24"/>
        </w:rPr>
        <w:t xml:space="preserve"> = 3 при растачивании стали 45 и чугуна.</w:t>
      </w:r>
    </w:p>
    <w:tbl>
      <w:tblPr>
        <w:tblStyle w:val="T2"/>
        <w:tblW w:w="6516" w:type="dxa"/>
        <w:jc w:val="center"/>
        <w:tblLayout w:type="fixed"/>
        <w:tblLook w:val="04A0"/>
      </w:tblPr>
      <w:tblGrid/>
      <w:tr>
        <w:trPr>
          <w:trHeight w:hRule="atLeast" w:val="265"/>
          <w:jc w:val="center"/>
        </w:trPr>
        <w:tc>
          <w:tcPr>
            <w:tcW w:w="846" w:type="dxa"/>
            <w:vMerge w:val="restart"/>
            <w:vAlign w:val="center"/>
          </w:tcPr>
          <w:p>
            <w:pPr>
              <w:jc w:val="center"/>
              <w:rPr>
                <w:rFonts w:ascii="Times New Roman" w:hAnsi="Times New Roman"/>
                <w:sz w:val="24"/>
              </w:rPr>
            </w:pPr>
            <w:r>
              <w:rPr>
                <w:rFonts w:ascii="Times New Roman" w:hAnsi="Times New Roman"/>
                <w:sz w:val="24"/>
              </w:rPr>
              <w:t>t, мм</w:t>
            </w:r>
          </w:p>
        </w:tc>
        <w:tc>
          <w:tcPr>
            <w:tcW w:w="1417" w:type="dxa"/>
            <w:gridSpan w:val="2"/>
            <w:vAlign w:val="center"/>
          </w:tcPr>
          <w:p>
            <w:pPr>
              <w:jc w:val="center"/>
              <w:rPr>
                <w:rFonts w:ascii="Times New Roman" w:hAnsi="Times New Roman"/>
                <w:sz w:val="24"/>
              </w:rPr>
            </w:pPr>
            <w:r>
              <w:rPr>
                <w:rFonts w:ascii="Times New Roman" w:hAnsi="Times New Roman"/>
                <w:sz w:val="24"/>
              </w:rPr>
              <w:t>А</w:t>
            </w:r>
            <w:r>
              <w:rPr>
                <w:rFonts w:ascii="Times New Roman" w:hAnsi="Times New Roman"/>
                <w:sz w:val="24"/>
                <w:vertAlign w:val="subscript"/>
              </w:rPr>
              <w:t>у</w:t>
            </w:r>
          </w:p>
        </w:tc>
        <w:tc>
          <w:tcPr>
            <w:tcW w:w="1418" w:type="dxa"/>
            <w:gridSpan w:val="2"/>
            <w:vAlign w:val="center"/>
          </w:tcPr>
          <w:p>
            <w:pPr>
              <w:jc w:val="center"/>
              <w:rPr>
                <w:rFonts w:ascii="Times New Roman" w:hAnsi="Times New Roman"/>
                <w:sz w:val="24"/>
              </w:rPr>
            </w:pPr>
            <w:r>
              <w:rPr>
                <w:rFonts w:ascii="Times New Roman" w:hAnsi="Times New Roman"/>
                <w:sz w:val="24"/>
              </w:rPr>
              <w:t>А</w:t>
            </w:r>
            <w:r>
              <w:rPr>
                <w:rFonts w:ascii="Times New Roman" w:hAnsi="Times New Roman"/>
                <w:sz w:val="24"/>
                <w:vertAlign w:val="subscript"/>
              </w:rPr>
              <w:t>z</w:t>
            </w:r>
          </w:p>
        </w:tc>
        <w:tc>
          <w:tcPr>
            <w:tcW w:w="1417" w:type="dxa"/>
            <w:gridSpan w:val="2"/>
            <w:vAlign w:val="center"/>
          </w:tcPr>
          <w:p>
            <w:pPr>
              <w:jc w:val="center"/>
              <w:rPr>
                <w:rFonts w:ascii="Times New Roman" w:hAnsi="Times New Roman"/>
                <w:sz w:val="24"/>
              </w:rPr>
            </w:pPr>
            <w:r>
              <w:rPr>
                <w:rFonts w:ascii="Times New Roman" w:hAnsi="Times New Roman"/>
                <w:sz w:val="24"/>
              </w:rPr>
              <w:t>А</w:t>
            </w:r>
          </w:p>
        </w:tc>
        <w:tc>
          <w:tcPr>
            <w:tcW w:w="1418" w:type="dxa"/>
            <w:gridSpan w:val="2"/>
            <w:vAlign w:val="center"/>
          </w:tcPr>
          <w:p>
            <w:pPr>
              <w:jc w:val="center"/>
              <w:rPr>
                <w:rFonts w:ascii="Times New Roman" w:hAnsi="Times New Roman"/>
                <w:sz w:val="24"/>
              </w:rPr>
            </w:pPr>
            <w:r>
              <w:rPr>
                <w:rFonts w:ascii="Times New Roman" w:hAnsi="Times New Roman"/>
                <w:sz w:val="24"/>
              </w:rPr>
              <w:t>А</w:t>
            </w:r>
            <w:r>
              <w:rPr>
                <w:rFonts w:ascii="Times New Roman" w:hAnsi="Times New Roman"/>
                <w:sz w:val="24"/>
                <w:vertAlign w:val="subscript"/>
              </w:rPr>
              <w:t>кр.</w:t>
            </w:r>
          </w:p>
        </w:tc>
      </w:tr>
      <w:tr>
        <w:trPr>
          <w:jc w:val="center"/>
        </w:trPr>
        <w:tc>
          <w:tcPr>
            <w:tcW w:w="846" w:type="dxa"/>
            <w:vMerge w:val="continue"/>
            <w:vAlign w:val="center"/>
          </w:tcPr>
          <w:p>
            <w:pPr>
              <w:jc w:val="center"/>
              <w:rPr>
                <w:rFonts w:ascii="Times New Roman" w:hAnsi="Times New Roman"/>
                <w:sz w:val="24"/>
              </w:rPr>
            </w:pPr>
          </w:p>
        </w:tc>
        <w:tc>
          <w:tcPr>
            <w:tcW w:w="709" w:type="dxa"/>
            <w:vAlign w:val="center"/>
          </w:tcPr>
          <w:p>
            <w:pPr>
              <w:jc w:val="center"/>
              <w:rPr>
                <w:rFonts w:ascii="Times New Roman" w:hAnsi="Times New Roman"/>
                <w:sz w:val="24"/>
              </w:rPr>
            </w:pPr>
            <w:r>
              <w:rPr>
                <w:rFonts w:ascii="Times New Roman" w:hAnsi="Times New Roman"/>
                <w:sz w:val="24"/>
              </w:rPr>
              <w:t>сталь</w:t>
            </w:r>
          </w:p>
        </w:tc>
        <w:tc>
          <w:tcPr>
            <w:tcW w:w="708" w:type="dxa"/>
            <w:vAlign w:val="center"/>
          </w:tcPr>
          <w:p>
            <w:pPr>
              <w:jc w:val="center"/>
              <w:rPr>
                <w:rFonts w:ascii="Times New Roman" w:hAnsi="Times New Roman"/>
                <w:sz w:val="24"/>
              </w:rPr>
            </w:pPr>
            <w:r>
              <w:rPr>
                <w:rFonts w:ascii="Times New Roman" w:hAnsi="Times New Roman"/>
                <w:sz w:val="24"/>
              </w:rPr>
              <w:t>чугун</w:t>
            </w:r>
          </w:p>
        </w:tc>
        <w:tc>
          <w:tcPr>
            <w:tcW w:w="709" w:type="dxa"/>
            <w:vAlign w:val="center"/>
          </w:tcPr>
          <w:p>
            <w:pPr>
              <w:jc w:val="center"/>
              <w:rPr>
                <w:rFonts w:ascii="Times New Roman" w:hAnsi="Times New Roman"/>
                <w:sz w:val="24"/>
              </w:rPr>
            </w:pPr>
            <w:r>
              <w:rPr>
                <w:rFonts w:ascii="Times New Roman" w:hAnsi="Times New Roman"/>
                <w:sz w:val="24"/>
              </w:rPr>
              <w:t>сталь</w:t>
            </w:r>
          </w:p>
        </w:tc>
        <w:tc>
          <w:tcPr>
            <w:tcW w:w="709" w:type="dxa"/>
            <w:vAlign w:val="center"/>
          </w:tcPr>
          <w:p>
            <w:pPr>
              <w:jc w:val="center"/>
              <w:rPr>
                <w:rFonts w:ascii="Times New Roman" w:hAnsi="Times New Roman"/>
                <w:sz w:val="24"/>
              </w:rPr>
            </w:pPr>
            <w:r>
              <w:rPr>
                <w:rFonts w:ascii="Times New Roman" w:hAnsi="Times New Roman"/>
                <w:sz w:val="24"/>
              </w:rPr>
              <w:t>чугун</w:t>
            </w:r>
          </w:p>
        </w:tc>
        <w:tc>
          <w:tcPr>
            <w:tcW w:w="709" w:type="dxa"/>
            <w:vAlign w:val="center"/>
          </w:tcPr>
          <w:p>
            <w:pPr>
              <w:jc w:val="center"/>
              <w:rPr>
                <w:rFonts w:ascii="Times New Roman" w:hAnsi="Times New Roman"/>
                <w:sz w:val="24"/>
              </w:rPr>
            </w:pPr>
            <w:r>
              <w:rPr>
                <w:rFonts w:ascii="Times New Roman" w:hAnsi="Times New Roman"/>
                <w:sz w:val="24"/>
              </w:rPr>
              <w:t>сталь</w:t>
            </w:r>
          </w:p>
        </w:tc>
        <w:tc>
          <w:tcPr>
            <w:tcW w:w="708" w:type="dxa"/>
            <w:vAlign w:val="center"/>
          </w:tcPr>
          <w:p>
            <w:pPr>
              <w:jc w:val="center"/>
              <w:rPr>
                <w:rFonts w:ascii="Times New Roman" w:hAnsi="Times New Roman"/>
                <w:sz w:val="24"/>
              </w:rPr>
            </w:pPr>
            <w:r>
              <w:rPr>
                <w:rFonts w:ascii="Times New Roman" w:hAnsi="Times New Roman"/>
                <w:sz w:val="24"/>
              </w:rPr>
              <w:t>чугун</w:t>
            </w:r>
          </w:p>
        </w:tc>
        <w:tc>
          <w:tcPr>
            <w:tcW w:w="709" w:type="dxa"/>
            <w:vAlign w:val="center"/>
          </w:tcPr>
          <w:p>
            <w:pPr>
              <w:jc w:val="center"/>
              <w:rPr>
                <w:rFonts w:ascii="Times New Roman" w:hAnsi="Times New Roman"/>
                <w:sz w:val="24"/>
              </w:rPr>
            </w:pPr>
            <w:r>
              <w:rPr>
                <w:rFonts w:ascii="Times New Roman" w:hAnsi="Times New Roman"/>
                <w:sz w:val="24"/>
              </w:rPr>
              <w:t>сталь</w:t>
            </w:r>
          </w:p>
        </w:tc>
        <w:tc>
          <w:tcPr>
            <w:tcW w:w="709" w:type="dxa"/>
            <w:vAlign w:val="center"/>
          </w:tcPr>
          <w:p>
            <w:pPr>
              <w:jc w:val="center"/>
              <w:rPr>
                <w:rFonts w:ascii="Times New Roman" w:hAnsi="Times New Roman"/>
                <w:sz w:val="24"/>
              </w:rPr>
            </w:pPr>
            <w:r>
              <w:rPr>
                <w:rFonts w:ascii="Times New Roman" w:hAnsi="Times New Roman"/>
                <w:sz w:val="24"/>
              </w:rPr>
              <w:t>чугун</w:t>
            </w:r>
          </w:p>
        </w:tc>
      </w:tr>
      <w:tr>
        <w:trPr>
          <w:jc w:val="center"/>
        </w:trPr>
        <w:tc>
          <w:tcPr>
            <w:tcW w:w="846" w:type="dxa"/>
            <w:vAlign w:val="center"/>
          </w:tcPr>
          <w:p>
            <w:pPr>
              <w:jc w:val="center"/>
              <w:rPr>
                <w:rFonts w:ascii="Times New Roman" w:hAnsi="Times New Roman"/>
                <w:sz w:val="24"/>
              </w:rPr>
            </w:pPr>
            <w:r>
              <w:rPr>
                <w:rFonts w:ascii="Times New Roman" w:hAnsi="Times New Roman"/>
                <w:sz w:val="24"/>
              </w:rPr>
              <w:t>0,05</w:t>
            </w:r>
          </w:p>
        </w:tc>
        <w:tc>
          <w:tcPr>
            <w:tcW w:w="709" w:type="dxa"/>
            <w:vAlign w:val="center"/>
          </w:tcPr>
          <w:p>
            <w:pPr>
              <w:jc w:val="center"/>
              <w:rPr>
                <w:rFonts w:ascii="Times New Roman" w:hAnsi="Times New Roman"/>
                <w:sz w:val="24"/>
              </w:rPr>
            </w:pPr>
            <w:r>
              <w:rPr>
                <w:rFonts w:ascii="Times New Roman" w:hAnsi="Times New Roman"/>
                <w:sz w:val="24"/>
              </w:rPr>
              <w:t>1</w:t>
            </w:r>
          </w:p>
        </w:tc>
        <w:tc>
          <w:tcPr>
            <w:tcW w:w="708" w:type="dxa"/>
            <w:vAlign w:val="center"/>
          </w:tcPr>
          <w:p>
            <w:pPr>
              <w:jc w:val="center"/>
              <w:rPr>
                <w:rFonts w:ascii="Times New Roman" w:hAnsi="Times New Roman"/>
                <w:sz w:val="24"/>
              </w:rPr>
            </w:pPr>
            <w:r>
              <w:rPr>
                <w:rFonts w:ascii="Times New Roman" w:hAnsi="Times New Roman"/>
                <w:sz w:val="24"/>
              </w:rPr>
              <w:t>0,6</w:t>
            </w:r>
          </w:p>
        </w:tc>
        <w:tc>
          <w:tcPr>
            <w:tcW w:w="709" w:type="dxa"/>
            <w:vAlign w:val="center"/>
          </w:tcPr>
          <w:p>
            <w:pPr>
              <w:jc w:val="center"/>
              <w:rPr>
                <w:rFonts w:ascii="Times New Roman" w:hAnsi="Times New Roman"/>
                <w:sz w:val="24"/>
              </w:rPr>
            </w:pPr>
            <w:r>
              <w:rPr>
                <w:rFonts w:ascii="Times New Roman" w:hAnsi="Times New Roman"/>
                <w:sz w:val="24"/>
              </w:rPr>
              <w:t>1,2</w:t>
            </w:r>
          </w:p>
        </w:tc>
        <w:tc>
          <w:tcPr>
            <w:tcW w:w="709" w:type="dxa"/>
            <w:vAlign w:val="center"/>
          </w:tcPr>
          <w:p>
            <w:pPr>
              <w:jc w:val="center"/>
              <w:rPr>
                <w:rFonts w:ascii="Times New Roman" w:hAnsi="Times New Roman"/>
                <w:sz w:val="24"/>
              </w:rPr>
            </w:pPr>
            <w:r>
              <w:rPr>
                <w:rFonts w:ascii="Times New Roman" w:hAnsi="Times New Roman"/>
                <w:sz w:val="24"/>
              </w:rPr>
              <w:t>0,9</w:t>
            </w:r>
          </w:p>
        </w:tc>
        <w:tc>
          <w:tcPr>
            <w:tcW w:w="709" w:type="dxa"/>
            <w:vAlign w:val="center"/>
          </w:tcPr>
          <w:p>
            <w:pPr>
              <w:jc w:val="center"/>
              <w:rPr>
                <w:rFonts w:ascii="Times New Roman" w:hAnsi="Times New Roman"/>
                <w:sz w:val="24"/>
              </w:rPr>
            </w:pPr>
            <w:r>
              <w:rPr>
                <w:rFonts w:ascii="Times New Roman" w:hAnsi="Times New Roman"/>
                <w:sz w:val="24"/>
              </w:rPr>
              <w:t>1,6</w:t>
            </w:r>
          </w:p>
        </w:tc>
        <w:tc>
          <w:tcPr>
            <w:tcW w:w="708" w:type="dxa"/>
            <w:vAlign w:val="center"/>
          </w:tcPr>
          <w:p>
            <w:pPr>
              <w:jc w:val="center"/>
              <w:rPr>
                <w:rFonts w:ascii="Times New Roman" w:hAnsi="Times New Roman"/>
                <w:sz w:val="24"/>
              </w:rPr>
            </w:pPr>
            <w:r>
              <w:rPr>
                <w:rFonts w:ascii="Times New Roman" w:hAnsi="Times New Roman"/>
                <w:sz w:val="24"/>
              </w:rPr>
              <w:t>1,1</w:t>
            </w:r>
          </w:p>
        </w:tc>
        <w:tc>
          <w:tcPr>
            <w:tcW w:w="709" w:type="dxa"/>
            <w:vAlign w:val="center"/>
          </w:tcPr>
          <w:p>
            <w:pPr>
              <w:jc w:val="center"/>
              <w:rPr>
                <w:rFonts w:ascii="Times New Roman" w:hAnsi="Times New Roman"/>
                <w:sz w:val="24"/>
              </w:rPr>
            </w:pPr>
            <w:r>
              <w:rPr>
                <w:rFonts w:ascii="Times New Roman" w:hAnsi="Times New Roman"/>
                <w:sz w:val="24"/>
              </w:rPr>
              <w:t>0,2</w:t>
            </w:r>
          </w:p>
        </w:tc>
        <w:tc>
          <w:tcPr>
            <w:tcW w:w="709" w:type="dxa"/>
            <w:vAlign w:val="center"/>
          </w:tcPr>
          <w:p>
            <w:pPr>
              <w:jc w:val="center"/>
              <w:rPr>
                <w:rFonts w:ascii="Times New Roman" w:hAnsi="Times New Roman"/>
                <w:sz w:val="24"/>
              </w:rPr>
            </w:pPr>
            <w:r>
              <w:rPr>
                <w:rFonts w:ascii="Times New Roman" w:hAnsi="Times New Roman"/>
                <w:sz w:val="24"/>
              </w:rPr>
              <w:t>0,1</w:t>
            </w:r>
          </w:p>
        </w:tc>
      </w:tr>
      <w:tr>
        <w:trPr>
          <w:jc w:val="center"/>
        </w:trPr>
        <w:tc>
          <w:tcPr>
            <w:tcW w:w="846" w:type="dxa"/>
            <w:vAlign w:val="center"/>
          </w:tcPr>
          <w:p>
            <w:pPr>
              <w:jc w:val="center"/>
              <w:rPr>
                <w:rFonts w:ascii="Times New Roman" w:hAnsi="Times New Roman"/>
                <w:sz w:val="24"/>
              </w:rPr>
            </w:pPr>
            <w:r>
              <w:rPr>
                <w:rFonts w:ascii="Times New Roman" w:hAnsi="Times New Roman"/>
                <w:sz w:val="24"/>
              </w:rPr>
              <w:t>0,1</w:t>
            </w:r>
          </w:p>
        </w:tc>
        <w:tc>
          <w:tcPr>
            <w:tcW w:w="709" w:type="dxa"/>
            <w:vAlign w:val="center"/>
          </w:tcPr>
          <w:p>
            <w:pPr>
              <w:jc w:val="center"/>
              <w:rPr>
                <w:rFonts w:ascii="Times New Roman" w:hAnsi="Times New Roman"/>
                <w:sz w:val="24"/>
              </w:rPr>
            </w:pPr>
            <w:r>
              <w:rPr>
                <w:rFonts w:ascii="Times New Roman" w:hAnsi="Times New Roman"/>
                <w:sz w:val="24"/>
              </w:rPr>
              <w:t>1,6</w:t>
            </w:r>
          </w:p>
        </w:tc>
        <w:tc>
          <w:tcPr>
            <w:tcW w:w="708" w:type="dxa"/>
            <w:vAlign w:val="center"/>
          </w:tcPr>
          <w:p>
            <w:pPr>
              <w:jc w:val="center"/>
              <w:rPr>
                <w:rFonts w:ascii="Times New Roman" w:hAnsi="Times New Roman"/>
                <w:sz w:val="24"/>
              </w:rPr>
            </w:pPr>
            <w:r>
              <w:rPr>
                <w:rFonts w:ascii="Times New Roman" w:hAnsi="Times New Roman"/>
                <w:sz w:val="24"/>
              </w:rPr>
              <w:t>0,8</w:t>
            </w:r>
          </w:p>
        </w:tc>
        <w:tc>
          <w:tcPr>
            <w:tcW w:w="709" w:type="dxa"/>
            <w:vAlign w:val="center"/>
          </w:tcPr>
          <w:p>
            <w:pPr>
              <w:jc w:val="center"/>
              <w:rPr>
                <w:rFonts w:ascii="Times New Roman" w:hAnsi="Times New Roman"/>
                <w:sz w:val="24"/>
              </w:rPr>
            </w:pPr>
            <w:r>
              <w:rPr>
                <w:rFonts w:ascii="Times New Roman" w:hAnsi="Times New Roman"/>
                <w:sz w:val="24"/>
              </w:rPr>
              <w:t>1,8</w:t>
            </w:r>
          </w:p>
        </w:tc>
        <w:tc>
          <w:tcPr>
            <w:tcW w:w="709" w:type="dxa"/>
            <w:vAlign w:val="center"/>
          </w:tcPr>
          <w:p>
            <w:pPr>
              <w:jc w:val="center"/>
              <w:rPr>
                <w:rFonts w:ascii="Times New Roman" w:hAnsi="Times New Roman"/>
                <w:sz w:val="24"/>
              </w:rPr>
            </w:pPr>
            <w:r>
              <w:rPr>
                <w:rFonts w:ascii="Times New Roman" w:hAnsi="Times New Roman"/>
                <w:sz w:val="24"/>
              </w:rPr>
              <w:t>1,2</w:t>
            </w:r>
          </w:p>
        </w:tc>
        <w:tc>
          <w:tcPr>
            <w:tcW w:w="709" w:type="dxa"/>
            <w:vAlign w:val="center"/>
          </w:tcPr>
          <w:p>
            <w:pPr>
              <w:jc w:val="center"/>
              <w:rPr>
                <w:rFonts w:ascii="Times New Roman" w:hAnsi="Times New Roman"/>
                <w:sz w:val="24"/>
              </w:rPr>
            </w:pPr>
            <w:r>
              <w:rPr>
                <w:rFonts w:ascii="Times New Roman" w:hAnsi="Times New Roman"/>
                <w:sz w:val="24"/>
              </w:rPr>
              <w:t>2,5</w:t>
            </w:r>
          </w:p>
        </w:tc>
        <w:tc>
          <w:tcPr>
            <w:tcW w:w="708" w:type="dxa"/>
            <w:vAlign w:val="center"/>
          </w:tcPr>
          <w:p>
            <w:pPr>
              <w:jc w:val="center"/>
              <w:rPr>
                <w:rFonts w:ascii="Times New Roman" w:hAnsi="Times New Roman"/>
                <w:sz w:val="24"/>
              </w:rPr>
            </w:pPr>
            <w:r>
              <w:rPr>
                <w:rFonts w:ascii="Times New Roman" w:hAnsi="Times New Roman"/>
                <w:sz w:val="24"/>
              </w:rPr>
              <w:t>1,4</w:t>
            </w:r>
          </w:p>
        </w:tc>
        <w:tc>
          <w:tcPr>
            <w:tcW w:w="709" w:type="dxa"/>
            <w:vAlign w:val="center"/>
          </w:tcPr>
          <w:p>
            <w:pPr>
              <w:jc w:val="center"/>
              <w:rPr>
                <w:rFonts w:ascii="Times New Roman" w:hAnsi="Times New Roman"/>
                <w:sz w:val="24"/>
              </w:rPr>
            </w:pPr>
            <w:r>
              <w:rPr>
                <w:rFonts w:ascii="Times New Roman" w:hAnsi="Times New Roman"/>
                <w:sz w:val="24"/>
              </w:rPr>
              <w:t>0,35</w:t>
            </w:r>
          </w:p>
        </w:tc>
        <w:tc>
          <w:tcPr>
            <w:tcW w:w="709" w:type="dxa"/>
            <w:vAlign w:val="center"/>
          </w:tcPr>
          <w:p>
            <w:pPr>
              <w:jc w:val="center"/>
              <w:rPr>
                <w:rFonts w:ascii="Times New Roman" w:hAnsi="Times New Roman"/>
                <w:sz w:val="24"/>
              </w:rPr>
            </w:pPr>
            <w:r>
              <w:rPr>
                <w:rFonts w:ascii="Times New Roman" w:hAnsi="Times New Roman"/>
                <w:sz w:val="24"/>
              </w:rPr>
              <w:t>0,18</w:t>
            </w:r>
          </w:p>
        </w:tc>
      </w:tr>
      <w:tr>
        <w:trPr>
          <w:jc w:val="center"/>
        </w:trPr>
        <w:tc>
          <w:tcPr>
            <w:tcW w:w="846" w:type="dxa"/>
            <w:vAlign w:val="center"/>
          </w:tcPr>
          <w:p>
            <w:pPr>
              <w:jc w:val="center"/>
              <w:rPr>
                <w:rFonts w:ascii="Times New Roman" w:hAnsi="Times New Roman"/>
                <w:sz w:val="24"/>
              </w:rPr>
            </w:pPr>
            <w:r>
              <w:rPr>
                <w:rFonts w:ascii="Times New Roman" w:hAnsi="Times New Roman"/>
                <w:sz w:val="24"/>
              </w:rPr>
              <w:t>0,15</w:t>
            </w:r>
          </w:p>
        </w:tc>
        <w:tc>
          <w:tcPr>
            <w:tcW w:w="709" w:type="dxa"/>
            <w:vAlign w:val="center"/>
          </w:tcPr>
          <w:p>
            <w:pPr>
              <w:jc w:val="center"/>
              <w:rPr>
                <w:rFonts w:ascii="Times New Roman" w:hAnsi="Times New Roman"/>
                <w:sz w:val="24"/>
              </w:rPr>
            </w:pPr>
            <w:r>
              <w:rPr>
                <w:rFonts w:ascii="Times New Roman" w:hAnsi="Times New Roman"/>
                <w:sz w:val="24"/>
              </w:rPr>
              <w:t>2</w:t>
            </w:r>
          </w:p>
        </w:tc>
        <w:tc>
          <w:tcPr>
            <w:tcW w:w="708" w:type="dxa"/>
            <w:vAlign w:val="center"/>
          </w:tcPr>
          <w:p>
            <w:pPr>
              <w:jc w:val="center"/>
              <w:rPr>
                <w:rFonts w:ascii="Times New Roman" w:hAnsi="Times New Roman"/>
                <w:sz w:val="24"/>
              </w:rPr>
            </w:pPr>
            <w:r>
              <w:rPr>
                <w:rFonts w:ascii="Times New Roman" w:hAnsi="Times New Roman"/>
                <w:sz w:val="24"/>
              </w:rPr>
              <w:t>0,9</w:t>
            </w:r>
          </w:p>
        </w:tc>
        <w:tc>
          <w:tcPr>
            <w:tcW w:w="709" w:type="dxa"/>
            <w:vAlign w:val="center"/>
          </w:tcPr>
          <w:p>
            <w:pPr>
              <w:jc w:val="center"/>
              <w:rPr>
                <w:rFonts w:ascii="Times New Roman" w:hAnsi="Times New Roman"/>
                <w:sz w:val="24"/>
              </w:rPr>
            </w:pPr>
            <w:r>
              <w:rPr>
                <w:rFonts w:ascii="Times New Roman" w:hAnsi="Times New Roman"/>
                <w:sz w:val="24"/>
              </w:rPr>
              <w:t>2,2</w:t>
            </w:r>
          </w:p>
        </w:tc>
        <w:tc>
          <w:tcPr>
            <w:tcW w:w="709" w:type="dxa"/>
            <w:vAlign w:val="center"/>
          </w:tcPr>
          <w:p>
            <w:pPr>
              <w:jc w:val="center"/>
              <w:rPr>
                <w:rFonts w:ascii="Times New Roman" w:hAnsi="Times New Roman"/>
                <w:sz w:val="24"/>
              </w:rPr>
            </w:pPr>
            <w:r>
              <w:rPr>
                <w:rFonts w:ascii="Times New Roman" w:hAnsi="Times New Roman"/>
                <w:sz w:val="24"/>
              </w:rPr>
              <w:t>1,4</w:t>
            </w:r>
          </w:p>
        </w:tc>
        <w:tc>
          <w:tcPr>
            <w:tcW w:w="709" w:type="dxa"/>
            <w:vAlign w:val="center"/>
          </w:tcPr>
          <w:p>
            <w:pPr>
              <w:jc w:val="center"/>
              <w:rPr>
                <w:rFonts w:ascii="Times New Roman" w:hAnsi="Times New Roman"/>
                <w:sz w:val="24"/>
              </w:rPr>
            </w:pPr>
            <w:r>
              <w:rPr>
                <w:rFonts w:ascii="Times New Roman" w:hAnsi="Times New Roman"/>
                <w:sz w:val="24"/>
              </w:rPr>
              <w:t>3</w:t>
            </w:r>
          </w:p>
        </w:tc>
        <w:tc>
          <w:tcPr>
            <w:tcW w:w="708" w:type="dxa"/>
            <w:vAlign w:val="center"/>
          </w:tcPr>
          <w:p>
            <w:pPr>
              <w:jc w:val="center"/>
              <w:rPr>
                <w:rFonts w:ascii="Times New Roman" w:hAnsi="Times New Roman"/>
                <w:sz w:val="24"/>
              </w:rPr>
            </w:pPr>
            <w:r>
              <w:rPr>
                <w:rFonts w:ascii="Times New Roman" w:hAnsi="Times New Roman"/>
                <w:sz w:val="24"/>
              </w:rPr>
              <w:t>1,6</w:t>
            </w:r>
          </w:p>
        </w:tc>
        <w:tc>
          <w:tcPr>
            <w:tcW w:w="709" w:type="dxa"/>
            <w:vAlign w:val="center"/>
          </w:tcPr>
          <w:p>
            <w:pPr>
              <w:jc w:val="center"/>
              <w:rPr>
                <w:rFonts w:ascii="Times New Roman" w:hAnsi="Times New Roman"/>
                <w:sz w:val="24"/>
              </w:rPr>
            </w:pPr>
            <w:r>
              <w:rPr>
                <w:rFonts w:ascii="Times New Roman" w:hAnsi="Times New Roman"/>
                <w:sz w:val="24"/>
              </w:rPr>
              <w:t>0,45</w:t>
            </w:r>
          </w:p>
        </w:tc>
        <w:tc>
          <w:tcPr>
            <w:tcW w:w="709" w:type="dxa"/>
            <w:vAlign w:val="center"/>
          </w:tcPr>
          <w:p>
            <w:pPr>
              <w:jc w:val="center"/>
              <w:rPr>
                <w:rFonts w:ascii="Times New Roman" w:hAnsi="Times New Roman"/>
                <w:sz w:val="24"/>
              </w:rPr>
            </w:pPr>
            <w:r>
              <w:rPr>
                <w:rFonts w:ascii="Times New Roman" w:hAnsi="Times New Roman"/>
                <w:sz w:val="24"/>
              </w:rPr>
              <w:t>0,22</w:t>
            </w:r>
          </w:p>
        </w:tc>
      </w:tr>
      <w:tr>
        <w:trPr>
          <w:jc w:val="center"/>
        </w:trPr>
        <w:tc>
          <w:tcPr>
            <w:tcW w:w="846" w:type="dxa"/>
            <w:vAlign w:val="center"/>
          </w:tcPr>
          <w:p>
            <w:pPr>
              <w:jc w:val="center"/>
              <w:rPr>
                <w:rFonts w:ascii="Times New Roman" w:hAnsi="Times New Roman"/>
                <w:sz w:val="24"/>
              </w:rPr>
            </w:pPr>
            <w:r>
              <w:rPr>
                <w:rFonts w:ascii="Times New Roman" w:hAnsi="Times New Roman"/>
                <w:sz w:val="24"/>
              </w:rPr>
              <w:t>0,2</w:t>
            </w:r>
          </w:p>
        </w:tc>
        <w:tc>
          <w:tcPr>
            <w:tcW w:w="709" w:type="dxa"/>
            <w:vAlign w:val="center"/>
          </w:tcPr>
          <w:p>
            <w:pPr>
              <w:jc w:val="center"/>
              <w:rPr>
                <w:rFonts w:ascii="Times New Roman" w:hAnsi="Times New Roman"/>
                <w:sz w:val="24"/>
              </w:rPr>
            </w:pPr>
            <w:r>
              <w:rPr>
                <w:rFonts w:ascii="Times New Roman" w:hAnsi="Times New Roman"/>
                <w:sz w:val="24"/>
              </w:rPr>
              <w:t>2,8</w:t>
            </w:r>
          </w:p>
        </w:tc>
        <w:tc>
          <w:tcPr>
            <w:tcW w:w="708" w:type="dxa"/>
            <w:vAlign w:val="center"/>
          </w:tcPr>
          <w:p>
            <w:pPr>
              <w:jc w:val="center"/>
              <w:rPr>
                <w:rFonts w:ascii="Times New Roman" w:hAnsi="Times New Roman"/>
                <w:sz w:val="24"/>
              </w:rPr>
            </w:pPr>
            <w:r>
              <w:rPr>
                <w:rFonts w:ascii="Times New Roman" w:hAnsi="Times New Roman"/>
                <w:sz w:val="24"/>
              </w:rPr>
              <w:t>1</w:t>
            </w:r>
          </w:p>
        </w:tc>
        <w:tc>
          <w:tcPr>
            <w:tcW w:w="709" w:type="dxa"/>
            <w:vAlign w:val="center"/>
          </w:tcPr>
          <w:p>
            <w:pPr>
              <w:jc w:val="center"/>
              <w:rPr>
                <w:rFonts w:ascii="Times New Roman" w:hAnsi="Times New Roman"/>
                <w:sz w:val="24"/>
              </w:rPr>
            </w:pPr>
            <w:r>
              <w:rPr>
                <w:rFonts w:ascii="Times New Roman" w:hAnsi="Times New Roman"/>
                <w:sz w:val="24"/>
              </w:rPr>
              <w:t>2,6</w:t>
            </w:r>
          </w:p>
        </w:tc>
        <w:tc>
          <w:tcPr>
            <w:tcW w:w="709" w:type="dxa"/>
            <w:vAlign w:val="center"/>
          </w:tcPr>
          <w:p>
            <w:pPr>
              <w:jc w:val="center"/>
              <w:rPr>
                <w:rFonts w:ascii="Times New Roman" w:hAnsi="Times New Roman"/>
                <w:sz w:val="24"/>
              </w:rPr>
            </w:pPr>
            <w:r>
              <w:rPr>
                <w:rFonts w:ascii="Times New Roman" w:hAnsi="Times New Roman"/>
                <w:sz w:val="24"/>
              </w:rPr>
              <w:t>1,7</w:t>
            </w:r>
          </w:p>
        </w:tc>
        <w:tc>
          <w:tcPr>
            <w:tcW w:w="709" w:type="dxa"/>
            <w:vAlign w:val="center"/>
          </w:tcPr>
          <w:p>
            <w:pPr>
              <w:jc w:val="center"/>
              <w:rPr>
                <w:rFonts w:ascii="Times New Roman" w:hAnsi="Times New Roman"/>
                <w:sz w:val="24"/>
              </w:rPr>
            </w:pPr>
            <w:r>
              <w:rPr>
                <w:rFonts w:ascii="Times New Roman" w:hAnsi="Times New Roman"/>
                <w:sz w:val="24"/>
              </w:rPr>
              <w:t>3,8</w:t>
            </w:r>
          </w:p>
        </w:tc>
        <w:tc>
          <w:tcPr>
            <w:tcW w:w="708" w:type="dxa"/>
            <w:vAlign w:val="center"/>
          </w:tcPr>
          <w:p>
            <w:pPr>
              <w:jc w:val="center"/>
              <w:rPr>
                <w:rFonts w:ascii="Times New Roman" w:hAnsi="Times New Roman"/>
                <w:sz w:val="24"/>
              </w:rPr>
            </w:pPr>
            <w:r>
              <w:rPr>
                <w:rFonts w:ascii="Times New Roman" w:hAnsi="Times New Roman"/>
                <w:sz w:val="24"/>
              </w:rPr>
              <w:t>1,8</w:t>
            </w:r>
          </w:p>
        </w:tc>
        <w:tc>
          <w:tcPr>
            <w:tcW w:w="709" w:type="dxa"/>
            <w:vAlign w:val="center"/>
          </w:tcPr>
          <w:p>
            <w:pPr>
              <w:jc w:val="center"/>
              <w:rPr>
                <w:rFonts w:ascii="Times New Roman" w:hAnsi="Times New Roman"/>
                <w:sz w:val="24"/>
              </w:rPr>
            </w:pPr>
            <w:r>
              <w:rPr>
                <w:rFonts w:ascii="Times New Roman" w:hAnsi="Times New Roman"/>
                <w:sz w:val="24"/>
              </w:rPr>
              <w:t>0,51</w:t>
            </w:r>
          </w:p>
        </w:tc>
        <w:tc>
          <w:tcPr>
            <w:tcW w:w="709" w:type="dxa"/>
            <w:vAlign w:val="center"/>
          </w:tcPr>
          <w:p>
            <w:pPr>
              <w:jc w:val="center"/>
              <w:rPr>
                <w:rFonts w:ascii="Times New Roman" w:hAnsi="Times New Roman"/>
                <w:sz w:val="24"/>
              </w:rPr>
            </w:pPr>
            <w:r>
              <w:rPr>
                <w:rFonts w:ascii="Times New Roman" w:hAnsi="Times New Roman"/>
                <w:sz w:val="24"/>
              </w:rPr>
              <w:t>0,24</w:t>
            </w:r>
          </w:p>
        </w:tc>
      </w:tr>
    </w:tbl>
    <w:p>
      <w:pPr>
        <w:spacing w:lineRule="auto" w:line="360" w:after="0" w:beforeAutospacing="0" w:afterAutospacing="0"/>
        <w:ind w:firstLine="709"/>
        <w:jc w:val="both"/>
        <w:rPr>
          <w:rFonts w:ascii="Times New Roman" w:hAnsi="Times New Roman"/>
          <w:sz w:val="8"/>
        </w:rPr>
      </w:pPr>
      <w:bookmarkStart w:id="1" w:name="_Hlk34218690"/>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Збільшення діаметра борштанги амплітуди складових коливань зменшуються, хоча </w:t>
      </w:r>
      <w:r>
        <w:rPr>
          <w:rFonts w:ascii="Times New Roman" w:hAnsi="Times New Roman"/>
          <w:i w:val="1"/>
          <w:sz w:val="24"/>
        </w:rPr>
        <w:t>l/d</w:t>
      </w:r>
      <w:r>
        <w:rPr>
          <w:rFonts w:ascii="Times New Roman" w:hAnsi="Times New Roman"/>
          <w:sz w:val="24"/>
        </w:rPr>
        <w:t xml:space="preserve"> не змінюється. З цих результатів випливає, що постійне відношення </w:t>
      </w:r>
      <w:r>
        <w:rPr>
          <w:rFonts w:ascii="Times New Roman" w:hAnsi="Times New Roman"/>
          <w:i w:val="1"/>
          <w:sz w:val="24"/>
        </w:rPr>
        <w:t>l/d</w:t>
      </w:r>
      <w:r>
        <w:rPr>
          <w:rFonts w:ascii="Times New Roman" w:hAnsi="Times New Roman"/>
          <w:sz w:val="24"/>
        </w:rPr>
        <w:t xml:space="preserve"> рівень коливань зменшується зі збільшенням діаметра борштанги. При цьому зменшуються амплітуди і згинальних, і крутильних коливань. Для подальших міркувань важливо досліджувати характер зміни складових коливань, що дозволило визначити їхню пов'язаність, а також їх взаємний вплив. </w:t>
      </w:r>
    </w:p>
    <w:p>
      <w:pPr>
        <w:spacing w:lineRule="auto" w:line="360" w:after="0" w:beforeAutospacing="0" w:afterAutospacing="0"/>
        <w:ind w:firstLine="709"/>
        <w:jc w:val="both"/>
        <w:rPr>
          <w:rFonts w:ascii="Times New Roman" w:hAnsi="Times New Roman"/>
          <w:sz w:val="24"/>
        </w:rPr>
      </w:pPr>
      <w:bookmarkEnd w:id="1"/>
      <w:bookmarkStart w:id="2" w:name="_Hlk34219724"/>
      <w:r>
        <w:rPr>
          <w:rFonts w:ascii="Times New Roman" w:hAnsi="Times New Roman"/>
          <w:sz w:val="24"/>
        </w:rPr>
        <w:t>Узагальнення результатів експериментальних досліджень призвело до таких співвідношенням складових згинально - крутильних коливань: А</w:t>
      </w:r>
      <w:r>
        <w:rPr>
          <w:rFonts w:ascii="Times New Roman" w:hAnsi="Times New Roman"/>
          <w:sz w:val="24"/>
          <w:vertAlign w:val="subscript"/>
        </w:rPr>
        <w:t>z</w:t>
      </w:r>
      <w:r>
        <w:rPr>
          <w:rFonts w:ascii="Times New Roman" w:hAnsi="Times New Roman"/>
          <w:sz w:val="24"/>
        </w:rPr>
        <w:t xml:space="preserve"> = (1,1 - 1,6) А</w:t>
      </w:r>
      <w:r>
        <w:rPr>
          <w:rFonts w:ascii="Times New Roman" w:hAnsi="Times New Roman"/>
          <w:sz w:val="24"/>
          <w:vertAlign w:val="subscript"/>
        </w:rPr>
        <w:t>у</w:t>
      </w:r>
      <w:r>
        <w:rPr>
          <w:rFonts w:ascii="Times New Roman" w:hAnsi="Times New Roman"/>
          <w:sz w:val="24"/>
        </w:rPr>
        <w:t>, А</w:t>
      </w:r>
      <w:r>
        <w:rPr>
          <w:rFonts w:ascii="Times New Roman" w:hAnsi="Times New Roman"/>
          <w:sz w:val="24"/>
          <w:vertAlign w:val="subscript"/>
        </w:rPr>
        <w:t>кр</w:t>
      </w:r>
      <w:r>
        <w:rPr>
          <w:rFonts w:ascii="Times New Roman" w:hAnsi="Times New Roman"/>
          <w:sz w:val="24"/>
        </w:rPr>
        <w:t>. = (0,2 - 0,5) А</w:t>
      </w:r>
      <w:r>
        <w:rPr>
          <w:rFonts w:ascii="Times New Roman" w:hAnsi="Times New Roman"/>
          <w:sz w:val="24"/>
          <w:vertAlign w:val="subscript"/>
        </w:rPr>
        <w:t>у</w:t>
      </w:r>
      <w:r>
        <w:rPr>
          <w:rFonts w:ascii="Times New Roman" w:hAnsi="Times New Roman"/>
          <w:sz w:val="24"/>
        </w:rPr>
        <w:t xml:space="preserve">. Власні частоти крутильних коливань у 2 – 8 разів більші за згинальні, які для борштанг з діаметром менше 20 мм лежать у діапазоні 0,4 – 2 кГц. Крутильні коливання характеризуються малою амплітудою та їхній вплив на згинальні проявляється при малих значеннях діаметра борштанги (менше 12 мм). </w:t>
      </w:r>
    </w:p>
    <w:p>
      <w:pPr>
        <w:spacing w:lineRule="auto" w:line="360" w:after="0" w:beforeAutospacing="0" w:afterAutospacing="0"/>
        <w:ind w:firstLine="709"/>
        <w:jc w:val="center"/>
        <w:rPr>
          <w:rFonts w:ascii="Times New Roman" w:hAnsi="Times New Roman"/>
          <w:sz w:val="24"/>
        </w:rPr>
      </w:pPr>
      <w:bookmarkEnd w:id="2"/>
      <w:r>
        <w:rPr>
          <w:rFonts w:ascii="Times New Roman" w:hAnsi="Times New Roman"/>
          <w:sz w:val="24"/>
        </w:rPr>
        <w:t>На рисунок 2 наведено типові осцилограми згинальних та крутильних коливань.</w:t>
      </w:r>
      <w:r>
        <w:drawing>
          <wp:inline xmlns:wp="http://schemas.openxmlformats.org/drawingml/2006/wordprocessingDrawing">
            <wp:extent cx="4138930" cy="148082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4138930" cy="1480820"/>
                    </a:xfrm>
                    <a:prstGeom prst="rect"/>
                    <a:noFill/>
                  </pic:spPr>
                </pic:pic>
              </a:graphicData>
            </a:graphic>
          </wp:inline>
        </w:drawing>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а) згинальні коливання (А</w:t>
      </w:r>
      <w:r>
        <w:rPr>
          <w:rFonts w:ascii="Times New Roman" w:hAnsi="Times New Roman"/>
          <w:sz w:val="24"/>
          <w:vertAlign w:val="subscript"/>
        </w:rPr>
        <w:t>у</w:t>
      </w:r>
      <w:r>
        <w:rPr>
          <w:rFonts w:ascii="Times New Roman" w:hAnsi="Times New Roman"/>
          <w:sz w:val="24"/>
        </w:rPr>
        <w:t>) - власна частота f</w:t>
      </w:r>
      <w:r>
        <w:rPr>
          <w:rFonts w:ascii="Times New Roman" w:hAnsi="Times New Roman"/>
          <w:sz w:val="24"/>
          <w:vertAlign w:val="subscript"/>
        </w:rPr>
        <w:t>згин</w:t>
      </w:r>
      <w:r>
        <w:rPr>
          <w:rFonts w:ascii="Times New Roman" w:hAnsi="Times New Roman"/>
          <w:sz w:val="24"/>
        </w:rPr>
        <w:t xml:space="preserve"> = 700 Гц;</w:t>
      </w:r>
    </w:p>
    <w:p>
      <w:pPr>
        <w:spacing w:lineRule="auto" w:line="360" w:after="0" w:beforeAutospacing="0" w:afterAutospacing="0"/>
        <w:ind w:firstLine="709"/>
        <w:jc w:val="center"/>
        <w:rPr>
          <w:rFonts w:ascii="Times New Roman" w:hAnsi="Times New Roman"/>
          <w:sz w:val="24"/>
        </w:rPr>
      </w:pPr>
      <w:r>
        <w:drawing>
          <wp:inline xmlns:wp="http://schemas.openxmlformats.org/drawingml/2006/wordprocessingDrawing">
            <wp:extent cx="4217035" cy="150876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4217035" cy="1508760"/>
                    </a:xfrm>
                    <a:prstGeom prst="rect"/>
                    <a:noFill/>
                  </pic:spPr>
                </pic:pic>
              </a:graphicData>
            </a:graphic>
          </wp:inline>
        </w:drawing>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б) крутильні коливання (А</w:t>
      </w:r>
      <w:r>
        <w:rPr>
          <w:rFonts w:ascii="Times New Roman" w:hAnsi="Times New Roman"/>
          <w:sz w:val="24"/>
          <w:vertAlign w:val="subscript"/>
        </w:rPr>
        <w:t>кр</w:t>
      </w:r>
      <w:r>
        <w:rPr>
          <w:rFonts w:ascii="Times New Roman" w:hAnsi="Times New Roman"/>
          <w:sz w:val="24"/>
        </w:rPr>
        <w:t>) - власна частота f</w:t>
      </w:r>
      <w:r>
        <w:rPr>
          <w:rFonts w:ascii="Times New Roman" w:hAnsi="Times New Roman"/>
          <w:sz w:val="24"/>
          <w:vertAlign w:val="subscript"/>
        </w:rPr>
        <w:t>кр</w:t>
      </w:r>
      <w:r>
        <w:rPr>
          <w:rFonts w:ascii="Times New Roman" w:hAnsi="Times New Roman"/>
          <w:sz w:val="24"/>
        </w:rPr>
        <w:t xml:space="preserve"> = 2200 Гц</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Рис 2. Осцилограми згинальних та крутильних коливань: v=125 м/мин, d = 12 мм, </w:t>
      </w:r>
      <w:r>
        <w:rPr>
          <w:rFonts w:ascii="Times New Roman" w:hAnsi="Times New Roman"/>
          <w:i w:val="1"/>
          <w:sz w:val="24"/>
        </w:rPr>
        <w:t>l/d</w:t>
      </w:r>
      <w:r>
        <w:rPr>
          <w:rFonts w:ascii="Times New Roman" w:hAnsi="Times New Roman"/>
          <w:sz w:val="24"/>
        </w:rPr>
        <w:t xml:space="preserve"> =8, t=0,15 мм, s =0,03 мм/об, чавун СЧ18.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Із рисунку 2 можемо зробити висновок, що при обробці чавуну всі складові   амплітуд дещо зменшуються, а відношення згинальних і крутильних коливань перебуває у межах 4-4,5.</w:t>
      </w:r>
    </w:p>
    <w:p>
      <w:pPr>
        <w:pStyle w:val="P12"/>
        <w:spacing w:lineRule="auto" w:line="360" w:after="0" w:beforeAutospacing="0" w:afterAutospacing="0"/>
        <w:ind w:firstLine="709" w:left="0"/>
        <w:jc w:val="both"/>
        <w:rPr>
          <w:rFonts w:ascii="Times New Roman" w:hAnsi="Times New Roman"/>
          <w:b w:val="1"/>
          <w:sz w:val="24"/>
        </w:rPr>
      </w:pPr>
    </w:p>
    <w:p>
      <w:pPr>
        <w:pStyle w:val="P12"/>
        <w:spacing w:lineRule="auto" w:line="360" w:after="0" w:beforeAutospacing="0" w:afterAutospacing="0"/>
        <w:ind w:firstLine="709" w:left="0"/>
        <w:jc w:val="both"/>
        <w:rPr>
          <w:rFonts w:ascii="Times New Roman" w:hAnsi="Times New Roman"/>
          <w:b w:val="1"/>
          <w:sz w:val="24"/>
        </w:rPr>
      </w:pPr>
      <w:r>
        <w:rPr>
          <w:rFonts w:ascii="Times New Roman" w:hAnsi="Times New Roman"/>
          <w:b w:val="1"/>
          <w:sz w:val="24"/>
        </w:rPr>
        <w:t>Висновки: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1. Встановлено, що частоти згинальних і крутильних коливань відрізняються в 4-6 разів, при зміні діаметрів та довжини вильоту борштанги.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2. Амплітуди крутильних коливань набагато менші (до 8 разів), згинальних при зміні глибини різання в межах від 0,05 до 0,3 мм.</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3. Встановлений взаємозв’язок згинальних та крутильних коливань суттєво посилюється при розточуванні глибоких отворів малого діаметру ( до 12 мм).</w:t>
      </w:r>
    </w:p>
    <w:p>
      <w:pPr>
        <w:spacing w:after="0" w:beforeAutospacing="0" w:afterAutospacing="0"/>
        <w:ind w:firstLine="227"/>
        <w:jc w:val="both"/>
        <w:rPr>
          <w:rFonts w:ascii="Times New Roman" w:hAnsi="Times New Roman"/>
          <w:sz w:val="28"/>
        </w:rPr>
      </w:pPr>
    </w:p>
    <w:p>
      <w:pPr>
        <w:pStyle w:val="P12"/>
        <w:spacing w:lineRule="auto" w:line="240" w:after="0" w:beforeAutospacing="0" w:afterAutospacing="0"/>
        <w:jc w:val="center"/>
        <w:rPr>
          <w:rFonts w:ascii="Times New Roman" w:hAnsi="Times New Roman"/>
          <w:b w:val="1"/>
          <w:sz w:val="24"/>
        </w:rPr>
      </w:pPr>
      <w:r>
        <w:rPr>
          <w:rFonts w:ascii="Times New Roman" w:hAnsi="Times New Roman"/>
          <w:b w:val="1"/>
          <w:sz w:val="24"/>
        </w:rPr>
        <w:t>Список літератури</w:t>
      </w:r>
    </w:p>
    <w:p>
      <w:pPr>
        <w:pStyle w:val="P12"/>
        <w:spacing w:lineRule="auto" w:line="240" w:after="0" w:beforeAutospacing="0" w:afterAutospacing="0"/>
        <w:jc w:val="center"/>
        <w:rPr>
          <w:rFonts w:ascii="Times New Roman" w:hAnsi="Times New Roman"/>
          <w:b w:val="1"/>
          <w:sz w:val="24"/>
        </w:rPr>
      </w:pPr>
    </w:p>
    <w:p>
      <w:pPr>
        <w:pStyle w:val="P12"/>
        <w:numPr>
          <w:ilvl w:val="0"/>
          <w:numId w:val="5"/>
        </w:numPr>
        <w:spacing w:lineRule="auto" w:line="360" w:beforeAutospacing="0" w:afterAutospacing="0"/>
        <w:ind w:firstLine="426" w:left="0"/>
        <w:jc w:val="both"/>
        <w:rPr>
          <w:rFonts w:ascii="Times New Roman" w:hAnsi="Times New Roman"/>
          <w:sz w:val="24"/>
        </w:rPr>
      </w:pPr>
      <w:r>
        <w:rPr>
          <w:rFonts w:ascii="Times New Roman" w:hAnsi="Times New Roman"/>
          <w:sz w:val="24"/>
        </w:rPr>
        <w:t xml:space="preserve"> Мазур Н.</w:t>
      </w:r>
      <w:r>
        <w:rPr>
          <w:rFonts w:ascii="Times New Roman" w:hAnsi="Times New Roman"/>
          <w:sz w:val="24"/>
        </w:rPr>
        <w:t xml:space="preserve"> </w:t>
      </w:r>
      <w:r>
        <w:rPr>
          <w:rFonts w:ascii="Times New Roman" w:hAnsi="Times New Roman"/>
          <w:sz w:val="24"/>
        </w:rPr>
        <w:t>П., Внуков Ю.</w:t>
      </w:r>
      <w:r>
        <w:rPr>
          <w:rFonts w:ascii="Times New Roman" w:hAnsi="Times New Roman"/>
          <w:sz w:val="24"/>
        </w:rPr>
        <w:t xml:space="preserve"> </w:t>
      </w:r>
      <w:r>
        <w:rPr>
          <w:rFonts w:ascii="Times New Roman" w:hAnsi="Times New Roman"/>
          <w:sz w:val="24"/>
        </w:rPr>
        <w:t>Н., Грабченко А.</w:t>
      </w:r>
      <w:r>
        <w:rPr>
          <w:rFonts w:ascii="Times New Roman" w:hAnsi="Times New Roman"/>
          <w:sz w:val="24"/>
        </w:rPr>
        <w:t xml:space="preserve"> </w:t>
      </w:r>
      <w:r>
        <w:rPr>
          <w:rFonts w:ascii="Times New Roman" w:hAnsi="Times New Roman"/>
          <w:sz w:val="24"/>
        </w:rPr>
        <w:t>И. и др. Основы теори ирезания материалов: учебник (для высш. учебн. заведений) / под общ. ред. Н.</w:t>
      </w:r>
      <w:r>
        <w:rPr>
          <w:rFonts w:ascii="Times New Roman" w:hAnsi="Times New Roman"/>
          <w:sz w:val="24"/>
        </w:rPr>
        <w:t xml:space="preserve"> </w:t>
      </w:r>
      <w:r>
        <w:rPr>
          <w:rFonts w:ascii="Times New Roman" w:hAnsi="Times New Roman"/>
          <w:sz w:val="24"/>
        </w:rPr>
        <w:t xml:space="preserve">П. Мазура и </w:t>
      </w:r>
      <w:r>
        <w:rPr>
          <w:rFonts w:ascii="Times New Roman" w:hAnsi="Times New Roman"/>
          <w:sz w:val="24"/>
        </w:rPr>
        <w:br w:type="textWrapping"/>
      </w:r>
      <w:r>
        <w:rPr>
          <w:rFonts w:ascii="Times New Roman" w:hAnsi="Times New Roman"/>
          <w:sz w:val="24"/>
        </w:rPr>
        <w:t>А.</w:t>
      </w:r>
      <w:r>
        <w:rPr>
          <w:rFonts w:ascii="Times New Roman" w:hAnsi="Times New Roman"/>
          <w:sz w:val="24"/>
        </w:rPr>
        <w:t xml:space="preserve"> </w:t>
      </w:r>
      <w:r>
        <w:rPr>
          <w:rFonts w:ascii="Times New Roman" w:hAnsi="Times New Roman"/>
          <w:sz w:val="24"/>
        </w:rPr>
        <w:t>И. Грабченко. – 2-е изд., перераб. и дополн. – Харьков: НТУ«ХПИ», 2013. – 534 с.</w:t>
      </w:r>
    </w:p>
    <w:p>
      <w:pPr>
        <w:pStyle w:val="P12"/>
        <w:numPr>
          <w:ilvl w:val="0"/>
          <w:numId w:val="5"/>
        </w:numPr>
        <w:spacing w:lineRule="auto" w:line="360" w:after="0" w:beforeAutospacing="0" w:afterAutospacing="0"/>
        <w:ind w:firstLine="426" w:left="0"/>
        <w:jc w:val="both"/>
        <w:rPr>
          <w:rFonts w:ascii="Times New Roman" w:hAnsi="Times New Roman"/>
          <w:sz w:val="24"/>
        </w:rPr>
      </w:pPr>
      <w:r>
        <w:rPr>
          <w:rFonts w:ascii="Times New Roman" w:hAnsi="Times New Roman"/>
          <w:sz w:val="24"/>
        </w:rPr>
        <w:t>Баланюк А. В. Колебания друхступенчатых консольных борштанг при тонком растачивании / А. В. Баланюк // Збірник наукових праць (галузеве машинобудування, будівництво) / Полтавський національний технічний університет імені Юрія Кондратюка. – Полтава, 2014. С. 131 – 139.</w:t>
      </w:r>
    </w:p>
    <w:sectPr>
      <w:headerReference xmlns:r="http://schemas.openxmlformats.org/officeDocument/2006/relationships" w:type="first" r:id="RelHdr1"/>
      <w:headerReference xmlns:r="http://schemas.openxmlformats.org/officeDocument/2006/relationships" w:type="default" r:id="RelHdr2"/>
      <w:type w:val="nextPage"/>
      <w:pgSz w:w="11906" w:h="16838" w:code="9"/>
      <w:pgMar w:left="1701" w:right="850" w:top="1134" w:bottom="1134" w:header="709" w:footer="709" w:gutter="0"/>
      <w:titlePg w:val="1"/>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framePr w:wrap="around" w:vAnchor="text" w:hAnchor="margin" w:xAlign="right" w:y="1" w:yAlign="inline"/>
      <w:shd w:val="clear" w:fill="FFFFFF"/>
      <w:spacing w:lineRule="auto" w:line="240" w:after="0" w:beforeAutospacing="0" w:afterAutospacing="0"/>
      <w:ind w:firstLine="567"/>
      <w:jc w:val="center"/>
      <w:rPr>
        <w:rFonts w:ascii="Times New Roman" w:hAnsi="Times New Roman"/>
        <w:color w:val="000000"/>
        <w:sz w:val="24"/>
      </w:rPr>
    </w:pPr>
    <w:r>
      <w:rPr>
        <w:rFonts w:ascii="Times New Roman" w:hAnsi="Times New Roman"/>
        <w:color w:val="000000"/>
        <w:sz w:val="24"/>
      </w:rPr>
      <w:t>Тези доповідей 57-ої науково-технічної конференції здобувачів освіти та молодих дослідників ОНУ «Одеська політехніка -</w:t>
    </w:r>
    <w:r>
      <w:rPr>
        <w:rFonts w:ascii="Times New Roman" w:hAnsi="Times New Roman"/>
        <w:sz w:val="24"/>
      </w:rPr>
      <w:t>магістрантів</w:t>
    </w:r>
    <w:r>
      <w:rPr>
        <w:rFonts w:ascii="Times New Roman" w:hAnsi="Times New Roman"/>
        <w:color w:val="000000"/>
        <w:sz w:val="24"/>
      </w:rPr>
      <w:t xml:space="preserve"> «</w:t>
    </w:r>
    <w:r>
      <w:rPr>
        <w:rFonts w:ascii="Times New Roman" w:hAnsi="Times New Roman"/>
        <w:color w:val="FF0000"/>
        <w:sz w:val="24"/>
      </w:rPr>
      <w:t>Сучасні інформаційні технології та телекомунікаційні мережі</w:t>
    </w:r>
    <w:r>
      <w:rPr>
        <w:rFonts w:ascii="Times New Roman" w:hAnsi="Times New Roman"/>
        <w:color w:val="000000"/>
        <w:sz w:val="24"/>
      </w:rPr>
      <w:t>» // Одеса, 2022, вип. 57</w:t>
    </w:r>
  </w:p>
  <w:p>
    <w:pPr>
      <w:pStyle w:val="P10"/>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0"/>
      <w:jc w:val="right"/>
    </w:pPr>
    <w:r>
      <w:fldChar w:fldCharType="begin"/>
    </w:r>
    <w:r>
      <w:instrText xml:space="preserve"> PAGE   \* MERGEFORMAT </w:instrText>
    </w:r>
    <w:r>
      <w:fldChar w:fldCharType="separate"/>
    </w:r>
    <w:r>
      <w:rPr>
        <w:noProof w:val="1"/>
      </w:rPr>
      <w:t>#</w:t>
    </w:r>
    <w:r>
      <w:rPr>
        <w:noProof w:val="1"/>
      </w:rPr>
      <w:fldChar w:fldCharType="end"/>
    </w:r>
  </w:p>
</w:hdr>
</file>

<file path=word/numbering.xml><?xml version="1.0" encoding="utf-8"?>
<w:numbering xmlns:w="http://schemas.openxmlformats.org/wordprocessingml/2006/main">
  <w:abstractNum w:abstractNumId="0">
    <w:nsid w:val="1F397F84"/>
    <w:multiLevelType w:val="hybridMultilevel"/>
    <w:tmpl w:val="0409001D"/>
    <w:styleLink w:val="N2"/>
    <w:lvl w:ilvl="0">
      <w:start w:val="1"/>
      <w:numFmt w:val="bullet"/>
      <w:pStyle w:val="P8"/>
      <w:suff w:val="tab"/>
      <w:lvlText w:val=""/>
      <w:lvlJc w:val="left"/>
      <w:pPr>
        <w:ind w:hanging="227" w:left="227"/>
        <w:tabs>
          <w:tab w:val="left" w:pos="227" w:leader="none"/>
        </w:tabs>
      </w:pPr>
      <w:rPr>
        <w:rFonts w:ascii="Symbol" w:hAnsi="Symbol"/>
      </w:rPr>
    </w:lvl>
    <w:lvl w:ilvl="1">
      <w:start w:val="1"/>
      <w:numFmt w:val="bullet"/>
      <w:suff w:val="tab"/>
      <w:lvlText w:val="─"/>
      <w:lvlJc w:val="left"/>
      <w:pPr>
        <w:ind w:hanging="227" w:left="454"/>
        <w:tabs>
          <w:tab w:val="left" w:pos="454" w:leader="none"/>
        </w:tabs>
      </w:pPr>
      <w:rPr>
        <w:rFonts w:ascii="Times New Roman" w:hAnsi="Times New Roman"/>
      </w:rPr>
    </w:lvl>
    <w:lvl w:ilvl="2">
      <w:start w:val="1"/>
      <w:numFmt w:val="bullet"/>
      <w:suff w:val="tab"/>
      <w:lvlText w:val="o"/>
      <w:lvlJc w:val="left"/>
      <w:pPr>
        <w:ind w:hanging="226" w:left="680"/>
        <w:tabs>
          <w:tab w:val="left" w:pos="680" w:leader="none"/>
        </w:tabs>
      </w:pPr>
      <w:rPr>
        <w:rFonts w:ascii="Courier New" w:hAnsi="Courier New"/>
      </w:rPr>
    </w:lvl>
    <w:lvl w:ilvl="3">
      <w:start w:val="1"/>
      <w:numFmt w:val="bullet"/>
      <w:suff w:val="tab"/>
      <w:lvlText w:val=""/>
      <w:lvlJc w:val="left"/>
      <w:pPr>
        <w:ind w:hanging="227" w:left="907"/>
        <w:tabs>
          <w:tab w:val="left" w:pos="907" w:leader="none"/>
        </w:tabs>
      </w:pPr>
      <w:rPr>
        <w:rFonts w:ascii="Wingdings" w:hAnsi="Wingdings"/>
      </w:rPr>
    </w:lvl>
    <w:lvl w:ilvl="4">
      <w:start w:val="1"/>
      <w:numFmt w:val="bullet"/>
      <w:suff w:val="tab"/>
      <w:lvlText w:val="o"/>
      <w:lvlJc w:val="left"/>
      <w:pPr>
        <w:ind w:hanging="227" w:left="1134"/>
        <w:tabs>
          <w:tab w:val="left" w:pos="1134" w:leader="none"/>
        </w:tabs>
      </w:pPr>
      <w:rPr>
        <w:rFonts w:ascii="Courier New" w:hAnsi="Courier New"/>
      </w:rPr>
    </w:lvl>
    <w:lvl w:ilvl="5">
      <w:start w:val="1"/>
      <w:numFmt w:val="bullet"/>
      <w:suff w:val="tab"/>
      <w:lvlText w:val=""/>
      <w:lvlJc w:val="left"/>
      <w:pPr>
        <w:ind w:hanging="227" w:left="1361"/>
        <w:tabs>
          <w:tab w:val="left" w:pos="1361" w:leader="none"/>
        </w:tabs>
      </w:pPr>
      <w:rPr>
        <w:rFonts w:ascii="Wingdings" w:hAnsi="Wingdings"/>
      </w:rPr>
    </w:lvl>
    <w:lvl w:ilvl="6">
      <w:start w:val="1"/>
      <w:numFmt w:val="bullet"/>
      <w:suff w:val="tab"/>
      <w:lvlText w:val=""/>
      <w:lvlJc w:val="left"/>
      <w:pPr>
        <w:ind w:hanging="227" w:left="1588"/>
        <w:tabs>
          <w:tab w:val="left" w:pos="1588" w:leader="none"/>
        </w:tabs>
      </w:pPr>
      <w:rPr>
        <w:rFonts w:ascii="Symbol" w:hAnsi="Symbol"/>
      </w:rPr>
    </w:lvl>
    <w:lvl w:ilvl="7">
      <w:start w:val="1"/>
      <w:numFmt w:val="bullet"/>
      <w:suff w:val="tab"/>
      <w:lvlText w:val="o"/>
      <w:lvlJc w:val="left"/>
      <w:pPr>
        <w:ind w:hanging="226" w:left="1814"/>
        <w:tabs>
          <w:tab w:val="left" w:pos="1814" w:leader="none"/>
        </w:tabs>
      </w:pPr>
      <w:rPr>
        <w:rFonts w:ascii="Courier New" w:hAnsi="Courier New"/>
      </w:rPr>
    </w:lvl>
    <w:lvl w:ilvl="8">
      <w:start w:val="1"/>
      <w:numFmt w:val="bullet"/>
      <w:suff w:val="tab"/>
      <w:lvlText w:val=""/>
      <w:lvlJc w:val="left"/>
      <w:pPr>
        <w:ind w:hanging="227" w:left="2041"/>
        <w:tabs>
          <w:tab w:val="left" w:pos="2041" w:leader="none"/>
        </w:tabs>
      </w:pPr>
      <w:rPr>
        <w:rFonts w:ascii="Wingdings" w:hAnsi="Wingdings"/>
      </w:rPr>
    </w:lvl>
  </w:abstractNum>
  <w:abstractNum w:abstractNumId="1">
    <w:nsid w:val="2BBE434A"/>
    <w:multiLevelType w:val="hybridMultilevel"/>
    <w:lvl w:ilvl="0" w:tplc="76DAF448">
      <w:start w:val="1"/>
      <w:numFmt w:val="decimal"/>
      <w:suff w:val="tab"/>
      <w:lvlText w:val="%1."/>
      <w:lvlJc w:val="left"/>
      <w:pPr>
        <w:ind w:hanging="360" w:left="587"/>
      </w:pPr>
      <w:rPr/>
    </w:lvl>
    <w:lvl w:ilvl="1" w:tplc="04190019">
      <w:start w:val="1"/>
      <w:numFmt w:val="lowerLetter"/>
      <w:suff w:val="tab"/>
      <w:lvlText w:val="%2."/>
      <w:lvlJc w:val="left"/>
      <w:pPr>
        <w:ind w:hanging="360" w:left="1307"/>
      </w:pPr>
      <w:rPr/>
    </w:lvl>
    <w:lvl w:ilvl="2" w:tplc="0419001B">
      <w:start w:val="1"/>
      <w:numFmt w:val="lowerRoman"/>
      <w:suff w:val="tab"/>
      <w:lvlText w:val="%3."/>
      <w:lvlJc w:val="right"/>
      <w:pPr>
        <w:ind w:hanging="180" w:left="2027"/>
      </w:pPr>
      <w:rPr/>
    </w:lvl>
    <w:lvl w:ilvl="3" w:tplc="0419000F">
      <w:start w:val="1"/>
      <w:numFmt w:val="decimal"/>
      <w:suff w:val="tab"/>
      <w:lvlText w:val="%4."/>
      <w:lvlJc w:val="left"/>
      <w:pPr>
        <w:ind w:hanging="360" w:left="2747"/>
      </w:pPr>
      <w:rPr/>
    </w:lvl>
    <w:lvl w:ilvl="4" w:tplc="04190019">
      <w:start w:val="1"/>
      <w:numFmt w:val="lowerLetter"/>
      <w:suff w:val="tab"/>
      <w:lvlText w:val="%5."/>
      <w:lvlJc w:val="left"/>
      <w:pPr>
        <w:ind w:hanging="360" w:left="3467"/>
      </w:pPr>
      <w:rPr/>
    </w:lvl>
    <w:lvl w:ilvl="5" w:tplc="0419001B">
      <w:start w:val="1"/>
      <w:numFmt w:val="lowerRoman"/>
      <w:suff w:val="tab"/>
      <w:lvlText w:val="%6."/>
      <w:lvlJc w:val="right"/>
      <w:pPr>
        <w:ind w:hanging="180" w:left="4187"/>
      </w:pPr>
      <w:rPr/>
    </w:lvl>
    <w:lvl w:ilvl="6" w:tplc="0419000F">
      <w:start w:val="1"/>
      <w:numFmt w:val="decimal"/>
      <w:suff w:val="tab"/>
      <w:lvlText w:val="%7."/>
      <w:lvlJc w:val="left"/>
      <w:pPr>
        <w:ind w:hanging="360" w:left="4907"/>
      </w:pPr>
      <w:rPr/>
    </w:lvl>
    <w:lvl w:ilvl="7" w:tplc="04190019">
      <w:start w:val="1"/>
      <w:numFmt w:val="lowerLetter"/>
      <w:suff w:val="tab"/>
      <w:lvlText w:val="%8."/>
      <w:lvlJc w:val="left"/>
      <w:pPr>
        <w:ind w:hanging="360" w:left="5627"/>
      </w:pPr>
      <w:rPr/>
    </w:lvl>
    <w:lvl w:ilvl="8" w:tplc="0419001B">
      <w:start w:val="1"/>
      <w:numFmt w:val="lowerRoman"/>
      <w:suff w:val="tab"/>
      <w:lvlText w:val="%9."/>
      <w:lvlJc w:val="right"/>
      <w:pPr>
        <w:ind w:hanging="180" w:left="6347"/>
      </w:pPr>
      <w:rPr/>
    </w:lvl>
  </w:abstractNum>
  <w:abstractNum w:abstractNumId="2">
    <w:nsid w:val="67CB297C"/>
    <w:multiLevelType w:val="hybridMultilevel"/>
    <w:lvl w:ilvl="0" w:tplc="0419000F">
      <w:start w:val="1"/>
      <w:numFmt w:val="decimal"/>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3">
    <w:nsid w:val="7305538D"/>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
    <w:nsid w:val="7738779A"/>
    <w:multiLevelType w:val="multilevel"/>
    <w:tmpl w:val="0409001D"/>
    <w:styleLink w:val="N1"/>
    <w:lvl w:ilvl="0">
      <w:start w:val="1"/>
      <w:numFmt w:val="decimal"/>
      <w:pStyle w:val="P6"/>
      <w:suff w:val="tab"/>
      <w:lvlText w:val="%1"/>
      <w:lvlJc w:val="left"/>
      <w:pPr>
        <w:ind w:hanging="567" w:left="567"/>
        <w:tabs>
          <w:tab w:val="left" w:pos="567" w:leader="none"/>
        </w:tabs>
      </w:pPr>
      <w:rPr/>
    </w:lvl>
    <w:lvl w:ilvl="1">
      <w:start w:val="1"/>
      <w:numFmt w:val="decimal"/>
      <w:pStyle w:val="P7"/>
      <w:suff w:val="tab"/>
      <w:lvlText w:val="%1.%2"/>
      <w:lvlJc w:val="left"/>
      <w:pPr>
        <w:ind w:hanging="567" w:left="567"/>
        <w:tabs>
          <w:tab w:val="left" w:pos="567" w:leader="none"/>
        </w:tabs>
      </w:pPr>
      <w:rPr/>
    </w:lvl>
    <w:lvl w:ilvl="2">
      <w:start w:val="1"/>
      <w:numFmt w:val="decimal"/>
      <w:suff w:val="tab"/>
      <w:lvlText w:val="%1.%2.%3"/>
      <w:lvlJc w:val="left"/>
      <w:pPr>
        <w:ind w:hanging="851" w:left="851"/>
        <w:tabs>
          <w:tab w:val="left" w:pos="851" w:leader="none"/>
        </w:tabs>
      </w:pPr>
      <w:rPr/>
    </w:lvl>
    <w:lvl w:ilvl="3">
      <w:start w:val="1"/>
      <w:numFmt w:val="decimal"/>
      <w:suff w:val="tab"/>
      <w:lvlText w:val="%1.%2.%3.%4"/>
      <w:lvlJc w:val="left"/>
      <w:pPr>
        <w:ind w:hanging="851" w:left="851"/>
        <w:tabs>
          <w:tab w:val="left" w:pos="851" w:leader="none"/>
        </w:tabs>
      </w:pPr>
      <w:rPr/>
    </w:lvl>
    <w:lvl w:ilvl="4">
      <w:start w:val="1"/>
      <w:numFmt w:val="decimal"/>
      <w:suff w:val="tab"/>
      <w:lvlText w:val="%1.%2.%3.%4.%5"/>
      <w:lvlJc w:val="left"/>
      <w:pPr>
        <w:ind w:hanging="964" w:left="964"/>
        <w:tabs>
          <w:tab w:val="left" w:pos="964" w:leader="none"/>
        </w:tabs>
      </w:pPr>
      <w:rPr>
        <w:rFonts w:ascii="Times New Roman" w:hAnsi="Times New Roman"/>
        <w:b w:val="0"/>
        <w:i w:val="1"/>
        <w:sz w:val="20"/>
      </w:rPr>
    </w:lvl>
    <w:lvl w:ilvl="5">
      <w:start w:val="1"/>
      <w:numFmt w:val="decimal"/>
      <w:suff w:val="tab"/>
      <w:lvlText w:val="%1.%2.%3.%4.%5.%6"/>
      <w:lvlJc w:val="left"/>
      <w:pPr>
        <w:ind w:hanging="1152" w:left="1152"/>
        <w:tabs>
          <w:tab w:val="left" w:pos="1152" w:leader="none"/>
        </w:tabs>
      </w:pPr>
      <w:rPr/>
    </w:lvl>
    <w:lvl w:ilvl="6">
      <w:start w:val="1"/>
      <w:numFmt w:val="decimal"/>
      <w:suff w:val="tab"/>
      <w:lvlText w:val="%1.%2.%3.%4.%5.%6.%7"/>
      <w:lvlJc w:val="left"/>
      <w:pPr>
        <w:ind w:hanging="1296" w:left="1296"/>
        <w:tabs>
          <w:tab w:val="left" w:pos="1296" w:leader="none"/>
        </w:tabs>
      </w:pPr>
      <w:rPr/>
    </w:lvl>
    <w:lvl w:ilvl="7">
      <w:start w:val="1"/>
      <w:numFmt w:val="decimal"/>
      <w:suff w:val="tab"/>
      <w:lvlText w:val="%1.%2.%3.%4.%5.%6.%7.%8"/>
      <w:lvlJc w:val="left"/>
      <w:pPr>
        <w:ind w:hanging="1440" w:left="1440"/>
        <w:tabs>
          <w:tab w:val="left" w:pos="1440" w:leader="none"/>
        </w:tabs>
      </w:pPr>
      <w:rPr/>
    </w:lvl>
    <w:lvl w:ilvl="8">
      <w:start w:val="1"/>
      <w:numFmt w:val="decimal"/>
      <w:suff w:val="tab"/>
      <w:lvlText w:val="%1.%2.%3.%4.%5.%6.%7.%8.%9"/>
      <w:lvlJc w:val="left"/>
      <w:pPr>
        <w:ind w:hanging="1584" w:left="1584"/>
        <w:tabs>
          <w:tab w:val="left" w:pos="1584" w:leader="none"/>
        </w:tabs>
      </w:pPr>
      <w:rPr/>
    </w:lvl>
  </w:abstractNum>
  <w:abstractNum w:abstractNumId="5">
    <w:nsid w:val="7D7779A9"/>
    <w:multiLevelType w:val="hybridMultilevel"/>
    <w:lvl w:ilvl="0">
      <w:start w:val="1"/>
      <w:numFmt w:val="decimal"/>
      <w:suff w:val="space"/>
      <w:lvlText w:val="%1."/>
      <w:lvlJc w:val="left"/>
      <w:pPr>
        <w:ind w:firstLine="0" w:left="400"/>
      </w:pPr>
      <w:rPr/>
    </w:lvl>
    <w:lvl w:ilvl="1" w:tplc="4AF54308">
      <w:start w:val="1"/>
      <w:numFmt w:val="decimal"/>
      <w:suff w:val="tab"/>
      <w:lvlText w:val="%1."/>
      <w:lvlJc w:val="left"/>
      <w:pPr/>
      <w:rPr/>
    </w:lvl>
    <w:lvl w:ilvl="2" w:tplc="7A1C4926">
      <w:start w:val="1"/>
      <w:numFmt w:val="decimal"/>
      <w:suff w:val="tab"/>
      <w:lvlText w:val="%1."/>
      <w:lvlJc w:val="left"/>
      <w:pPr/>
      <w:rPr/>
    </w:lvl>
    <w:lvl w:ilvl="3" w:tplc="1D1B9C4F">
      <w:start w:val="1"/>
      <w:numFmt w:val="decimal"/>
      <w:suff w:val="tab"/>
      <w:lvlText w:val="%1."/>
      <w:lvlJc w:val="left"/>
      <w:pPr/>
      <w:rPr/>
    </w:lvl>
    <w:lvl w:ilvl="4" w:tplc="7A0D31BD">
      <w:start w:val="1"/>
      <w:numFmt w:val="decimal"/>
      <w:suff w:val="tab"/>
      <w:lvlText w:val="%1."/>
      <w:lvlJc w:val="left"/>
      <w:pPr/>
      <w:rPr/>
    </w:lvl>
    <w:lvl w:ilvl="5" w:tplc="517602D9">
      <w:start w:val="1"/>
      <w:numFmt w:val="decimal"/>
      <w:suff w:val="tab"/>
      <w:lvlText w:val="%1."/>
      <w:lvlJc w:val="left"/>
      <w:pPr/>
      <w:rPr/>
    </w:lvl>
    <w:lvl w:ilvl="6" w:tplc="6C7E8097">
      <w:start w:val="1"/>
      <w:numFmt w:val="decimal"/>
      <w:suff w:val="tab"/>
      <w:lvlText w:val="%1."/>
      <w:lvlJc w:val="left"/>
      <w:pPr/>
      <w:rPr/>
    </w:lvl>
    <w:lvl w:ilvl="7" w:tplc="683F0866">
      <w:start w:val="1"/>
      <w:numFmt w:val="decimal"/>
      <w:suff w:val="tab"/>
      <w:lvlText w:val="%1."/>
      <w:lvlJc w:val="left"/>
      <w:pPr/>
      <w:rPr/>
    </w:lvl>
    <w:lvl w:ilvl="8" w:tplc="0B380A01">
      <w:start w:val="1"/>
      <w:numFmt w:val="decimal"/>
      <w:suff w:val="tab"/>
      <w:lvlText w:val="%1."/>
      <w:lvlJc w:val="left"/>
      <w:pPr/>
      <w:rPr/>
    </w:lvl>
  </w:abstractNum>
  <w:abstractNum w:abstractNumId="6">
    <w:nsid w:val="7D9521C8"/>
    <w:multiLevelType w:val="multilevel"/>
    <w:tmpl w:val="0409001D"/>
    <w:styleLink w:val="N3"/>
    <w:lvl w:ilvl="0">
      <w:start w:val="1"/>
      <w:numFmt w:val="decimal"/>
      <w:pStyle w:val="P9"/>
      <w:suff w:val="tab"/>
      <w:lvlText w:val="%1."/>
      <w:lvlJc w:val="right"/>
      <w:pPr>
        <w:ind w:hanging="114" w:left="341"/>
        <w:tabs>
          <w:tab w:val="left" w:pos="341" w:leader="none"/>
        </w:tabs>
      </w:pPr>
      <w:rPr/>
    </w:lvl>
    <w:lvl w:ilvl="1">
      <w:start w:val="1"/>
      <w:numFmt w:val="lowerLetter"/>
      <w:suff w:val="tab"/>
      <w:lvlText w:val="%2."/>
      <w:lvlJc w:val="left"/>
      <w:pPr>
        <w:ind w:hanging="360" w:left="1896"/>
        <w:tabs>
          <w:tab w:val="left" w:pos="1896" w:leader="none"/>
        </w:tabs>
      </w:pPr>
      <w:rPr/>
    </w:lvl>
    <w:lvl w:ilvl="2">
      <w:start w:val="1"/>
      <w:numFmt w:val="lowerRoman"/>
      <w:suff w:val="tab"/>
      <w:lvlText w:val="%3."/>
      <w:lvlJc w:val="right"/>
      <w:pPr>
        <w:ind w:hanging="180" w:left="2616"/>
        <w:tabs>
          <w:tab w:val="left" w:pos="2616" w:leader="none"/>
        </w:tabs>
      </w:pPr>
      <w:rPr/>
    </w:lvl>
    <w:lvl w:ilvl="3">
      <w:start w:val="1"/>
      <w:numFmt w:val="decimal"/>
      <w:suff w:val="tab"/>
      <w:lvlText w:val="%4."/>
      <w:lvlJc w:val="left"/>
      <w:pPr>
        <w:ind w:hanging="360" w:left="3336"/>
        <w:tabs>
          <w:tab w:val="left" w:pos="3336" w:leader="none"/>
        </w:tabs>
      </w:pPr>
      <w:rPr/>
    </w:lvl>
    <w:lvl w:ilvl="4">
      <w:start w:val="1"/>
      <w:numFmt w:val="lowerLetter"/>
      <w:suff w:val="tab"/>
      <w:lvlText w:val="%5."/>
      <w:lvlJc w:val="left"/>
      <w:pPr>
        <w:ind w:hanging="360" w:left="4056"/>
        <w:tabs>
          <w:tab w:val="left" w:pos="4056" w:leader="none"/>
        </w:tabs>
      </w:pPr>
      <w:rPr/>
    </w:lvl>
    <w:lvl w:ilvl="5">
      <w:start w:val="1"/>
      <w:numFmt w:val="lowerRoman"/>
      <w:suff w:val="tab"/>
      <w:lvlText w:val="%6."/>
      <w:lvlJc w:val="right"/>
      <w:pPr>
        <w:ind w:hanging="180" w:left="4776"/>
        <w:tabs>
          <w:tab w:val="left" w:pos="4776" w:leader="none"/>
        </w:tabs>
      </w:pPr>
      <w:rPr/>
    </w:lvl>
    <w:lvl w:ilvl="6">
      <w:start w:val="1"/>
      <w:numFmt w:val="decimal"/>
      <w:suff w:val="tab"/>
      <w:lvlText w:val="%7."/>
      <w:lvlJc w:val="left"/>
      <w:pPr>
        <w:ind w:hanging="360" w:left="5496"/>
        <w:tabs>
          <w:tab w:val="left" w:pos="5496" w:leader="none"/>
        </w:tabs>
      </w:pPr>
      <w:rPr/>
    </w:lvl>
    <w:lvl w:ilvl="7">
      <w:start w:val="1"/>
      <w:numFmt w:val="lowerLetter"/>
      <w:suff w:val="tab"/>
      <w:lvlText w:val="%8."/>
      <w:lvlJc w:val="left"/>
      <w:pPr>
        <w:ind w:hanging="360" w:left="6216"/>
        <w:tabs>
          <w:tab w:val="left" w:pos="6216" w:leader="none"/>
        </w:tabs>
      </w:pPr>
      <w:rPr/>
    </w:lvl>
    <w:lvl w:ilvl="8">
      <w:start w:val="1"/>
      <w:numFmt w:val="lowerRoman"/>
      <w:suff w:val="tab"/>
      <w:lvlText w:val="%9."/>
      <w:lvlJc w:val="right"/>
      <w:pPr>
        <w:ind w:hanging="180" w:left="6936"/>
        <w:tabs>
          <w:tab w:val="left" w:pos="6936" w:leader="none"/>
        </w:tabs>
      </w:pPr>
      <w:r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Balloon Text"/>
    <w:basedOn w:val="P0"/>
    <w:link w:val="C3"/>
    <w:semiHidden/>
    <w:pPr>
      <w:spacing w:lineRule="auto" w:line="240" w:after="0" w:beforeAutospacing="0" w:afterAutospacing="0"/>
    </w:pPr>
    <w:rPr>
      <w:rFonts w:ascii="Tahoma" w:hAnsi="Tahoma"/>
      <w:sz w:val="16"/>
    </w:rPr>
  </w:style>
  <w:style w:type="paragraph" w:styleId="P2">
    <w:name w:val="address"/>
    <w:basedOn w:val="P0"/>
    <w:pPr>
      <w:spacing w:lineRule="atLeast" w:line="220" w:beforeAutospacing="0" w:afterAutospacing="0"/>
      <w:contextualSpacing w:val="1"/>
      <w:jc w:val="center"/>
    </w:pPr>
    <w:rPr>
      <w:rFonts w:ascii="Times New Roman" w:hAnsi="Times New Roman"/>
      <w:sz w:val="18"/>
    </w:rPr>
  </w:style>
  <w:style w:type="paragraph" w:styleId="P3">
    <w:name w:val="author"/>
    <w:basedOn w:val="P0"/>
    <w:next w:val="P2"/>
    <w:pPr>
      <w:spacing w:lineRule="atLeast" w:line="220" w:beforeAutospacing="0" w:afterAutospacing="0"/>
      <w:jc w:val="center"/>
    </w:pPr>
    <w:rPr>
      <w:rFonts w:ascii="Times New Roman" w:hAnsi="Times New Roman"/>
      <w:sz w:val="20"/>
    </w:rPr>
  </w:style>
  <w:style w:type="paragraph" w:styleId="P4">
    <w:name w:val="abstract"/>
    <w:basedOn w:val="P0"/>
    <w:pPr>
      <w:spacing w:lineRule="atLeast" w:line="220" w:before="600" w:after="360" w:beforeAutospacing="0" w:afterAutospacing="0"/>
      <w:ind w:firstLine="227" w:left="567" w:right="567"/>
      <w:contextualSpacing w:val="1"/>
      <w:jc w:val="both"/>
    </w:pPr>
    <w:rPr>
      <w:rFonts w:ascii="Times New Roman" w:hAnsi="Times New Roman"/>
      <w:sz w:val="18"/>
    </w:rPr>
  </w:style>
  <w:style w:type="paragraph" w:styleId="P5">
    <w:name w:val="keywords"/>
    <w:basedOn w:val="P4"/>
    <w:next w:val="P0"/>
    <w:pPr>
      <w:spacing w:before="220" w:beforeAutospacing="0" w:afterAutospacing="0"/>
      <w:ind w:firstLine="0"/>
      <w:contextualSpacing w:val="0"/>
      <w:jc w:val="left"/>
    </w:pPr>
    <w:rPr/>
  </w:style>
  <w:style w:type="paragraph" w:styleId="P6">
    <w:name w:val="heading1"/>
    <w:basedOn w:val="P0"/>
    <w:next w:val="P0"/>
    <w:qFormat/>
    <w:pPr>
      <w:keepNext w:val="1"/>
      <w:keepLines w:val="1"/>
      <w:numPr>
        <w:numId w:val="1"/>
      </w:numPr>
      <w:suppressAutoHyphens w:val="1"/>
      <w:spacing w:lineRule="atLeast" w:line="300" w:before="360" w:after="240" w:beforeAutospacing="0" w:afterAutospacing="0"/>
      <w:outlineLvl w:val="0"/>
    </w:pPr>
    <w:rPr>
      <w:rFonts w:ascii="Times New Roman" w:hAnsi="Times New Roman"/>
      <w:b w:val="1"/>
      <w:sz w:val="24"/>
    </w:rPr>
  </w:style>
  <w:style w:type="paragraph" w:styleId="P7">
    <w:name w:val="heading2"/>
    <w:basedOn w:val="P0"/>
    <w:next w:val="P0"/>
    <w:qFormat/>
    <w:pPr>
      <w:keepNext w:val="1"/>
      <w:keepLines w:val="1"/>
      <w:numPr>
        <w:ilvl w:val="1"/>
        <w:numId w:val="1"/>
      </w:numPr>
      <w:suppressAutoHyphens w:val="1"/>
      <w:spacing w:lineRule="atLeast" w:line="240" w:before="360" w:after="160" w:beforeAutospacing="0" w:afterAutospacing="0"/>
      <w:outlineLvl w:val="1"/>
    </w:pPr>
    <w:rPr>
      <w:rFonts w:ascii="Times New Roman" w:hAnsi="Times New Roman"/>
      <w:b w:val="1"/>
      <w:sz w:val="20"/>
    </w:rPr>
  </w:style>
  <w:style w:type="paragraph" w:styleId="P8">
    <w:name w:val="bulletitem"/>
    <w:basedOn w:val="P0"/>
    <w:pPr>
      <w:numPr>
        <w:numId w:val="2"/>
      </w:numPr>
      <w:spacing w:lineRule="atLeast" w:line="240" w:before="160" w:after="160" w:beforeAutospacing="0" w:afterAutospacing="0"/>
      <w:contextualSpacing w:val="1"/>
      <w:jc w:val="both"/>
    </w:pPr>
    <w:rPr>
      <w:rFonts w:ascii="Times New Roman" w:hAnsi="Times New Roman"/>
      <w:sz w:val="20"/>
    </w:rPr>
  </w:style>
  <w:style w:type="paragraph" w:styleId="P9">
    <w:name w:val="referenceitem"/>
    <w:basedOn w:val="P0"/>
    <w:pPr>
      <w:numPr>
        <w:numId w:val="3"/>
      </w:numPr>
      <w:spacing w:lineRule="atLeast" w:line="220" w:after="0" w:beforeAutospacing="0" w:afterAutospacing="0"/>
      <w:jc w:val="both"/>
    </w:pPr>
    <w:rPr>
      <w:rFonts w:ascii="Times New Roman" w:hAnsi="Times New Roman"/>
      <w:sz w:val="18"/>
    </w:rPr>
  </w:style>
  <w:style w:type="paragraph" w:styleId="P10">
    <w:name w:val="header"/>
    <w:basedOn w:val="P0"/>
    <w:link w:val="C6"/>
    <w:pPr>
      <w:tabs>
        <w:tab w:val="center" w:pos="4677" w:leader="none"/>
        <w:tab w:val="right" w:pos="9355" w:leader="none"/>
      </w:tabs>
      <w:spacing w:lineRule="auto" w:line="240" w:after="0" w:beforeAutospacing="0" w:afterAutospacing="0"/>
    </w:pPr>
    <w:rPr/>
  </w:style>
  <w:style w:type="paragraph" w:styleId="P11">
    <w:name w:val="footer"/>
    <w:basedOn w:val="P0"/>
    <w:link w:val="C7"/>
    <w:pPr>
      <w:tabs>
        <w:tab w:val="center" w:pos="4677" w:leader="none"/>
        <w:tab w:val="right" w:pos="9355" w:leader="none"/>
      </w:tabs>
      <w:spacing w:lineRule="auto" w:line="240" w:after="0" w:beforeAutospacing="0" w:afterAutospacing="0"/>
    </w:pPr>
    <w:rPr/>
  </w:style>
  <w:style w:type="paragraph" w:styleId="P12">
    <w:name w:val="List Paragraph"/>
    <w:basedOn w:val="P0"/>
    <w:qFormat/>
    <w:pPr>
      <w:ind w:left="720"/>
      <w:contextualSpacing w:val="1"/>
    </w:pPr>
    <w:rPr/>
  </w:style>
  <w:style w:type="character" w:styleId="C0" w:default="1">
    <w:name w:val="Default Paragraph Font"/>
    <w:rPr/>
  </w:style>
  <w:style w:type="character" w:styleId="C1">
    <w:name w:val="Line Number"/>
    <w:basedOn w:val="C0"/>
    <w:semiHidden/>
    <w:rPr/>
  </w:style>
  <w:style w:type="character" w:styleId="C2">
    <w:name w:val="Hyperlink"/>
    <w:basedOn w:val="C0"/>
    <w:rPr>
      <w:color w:val="0000FF"/>
      <w:u w:val="single"/>
    </w:rPr>
  </w:style>
  <w:style w:type="character" w:styleId="C3">
    <w:name w:val="Текст выноски Знак"/>
    <w:basedOn w:val="C0"/>
    <w:link w:val="P1"/>
    <w:semiHidden/>
    <w:rPr>
      <w:rFonts w:ascii="Tahoma" w:hAnsi="Tahoma"/>
      <w:sz w:val="16"/>
    </w:rPr>
  </w:style>
  <w:style w:type="character" w:styleId="C4">
    <w:name w:val="e-mail"/>
    <w:basedOn w:val="C0"/>
    <w:rPr>
      <w:rFonts w:ascii="Courier" w:hAnsi="Courier"/>
      <w:noProof w:val="1"/>
    </w:rPr>
  </w:style>
  <w:style w:type="character" w:styleId="C5">
    <w:name w:val="ORCID"/>
    <w:basedOn w:val="C0"/>
    <w:rPr>
      <w:vertAlign w:val="superscript"/>
    </w:rPr>
  </w:style>
  <w:style w:type="character" w:styleId="C6">
    <w:name w:val="Верхний колонтитул Знак"/>
    <w:basedOn w:val="C0"/>
    <w:link w:val="P10"/>
    <w:rPr/>
  </w:style>
  <w:style w:type="character" w:styleId="C7">
    <w:name w:val="Нижний колонтитул Знак"/>
    <w:basedOn w:val="C0"/>
    <w:link w:val="P11"/>
    <w:rPr/>
  </w:style>
  <w:style w:type="character" w:styleId="C8">
    <w:name w:val="Placeholder Text"/>
    <w:basedOn w:val="C0"/>
    <w:semiHidden/>
    <w:rPr>
      <w:color w:val="80808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 w:type="numbering" w:styleId="N1">
    <w:name w:val="headings"/>
    <w:pPr>
      <w:numPr>
        <w:numId w:val="1"/>
      </w:numPr>
    </w:pPr>
  </w:style>
  <w:style w:type="numbering" w:styleId="N2">
    <w:name w:val="itemization1"/>
    <w:pPr>
      <w:numPr>
        <w:numId w:val="2"/>
      </w:numPr>
    </w:pPr>
  </w:style>
  <w:style w:type="numbering" w:styleId="N3">
    <w:name w:val="referencelist"/>
    <w:pPr>
      <w:numPr>
        <w:numId w:val="3"/>
      </w:numPr>
    </w:pPr>
  </w:style>
</w:styles>
</file>

<file path=word/_rels/document.xml.rels><?xml version="1.0" encoding="utf-8"?><Relationships xmlns="http://schemas.openxmlformats.org/package/2006/relationships"><Relationship Id="Relimage2" Type="http://schemas.openxmlformats.org/officeDocument/2006/relationships/image" Target="/media/image2.wmf" /><Relationship Id="Relimage4" Type="http://schemas.openxmlformats.org/officeDocument/2006/relationships/image" Target="/media/image4.png" /><Relationship Id="Relimage5" Type="http://schemas.openxmlformats.org/officeDocument/2006/relationships/image" Target="/media/image5.png" /><Relationship Id="Relimage3" Type="http://schemas.openxmlformats.org/officeDocument/2006/relationships/image" Target="/media/image3.jpg" /><Relationship Id="Relimage1" Type="http://schemas.openxmlformats.org/officeDocument/2006/relationships/image" Target="/media/image1.wmf" /><Relationship Id="RelHdr1" Type="http://schemas.openxmlformats.org/officeDocument/2006/relationships/header" Target="header1.xml" /><Relationship Id="RelHdr2" Type="http://schemas.openxmlformats.org/officeDocument/2006/relationships/header" Target="head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