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0B6214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31" w:leader="none"/>
        </w:tabs>
        <w:spacing w:lineRule="auto" w:line="276" w:beforeAutospacing="0" w:afterAutospacing="0"/>
        <w:jc w:val="center"/>
        <w:rPr>
          <w:b w:val="1"/>
          <w:sz w:val="24"/>
        </w:rPr>
      </w:pPr>
      <w:r>
        <w:rPr>
          <w:b w:val="1"/>
          <w:sz w:val="24"/>
        </w:rPr>
        <w:t xml:space="preserve">ОПТИМАЛЬНІ ЗНАЧЕННЯ ТЕМПЕРАТУРНОГО НАПОРУ У ТРЕТЬООМУ СТУПЕНІ СИСТЕМИ ВИПАРКИ </w:t>
      </w:r>
    </w:p>
    <w:p>
      <w:pPr>
        <w:tabs>
          <w:tab w:val="left" w:pos="9631" w:leader="none"/>
        </w:tabs>
        <w:spacing w:lineRule="auto" w:line="276" w:beforeAutospacing="0" w:afterAutospacing="0"/>
        <w:jc w:val="center"/>
        <w:rPr>
          <w:b w:val="1"/>
          <w:sz w:val="24"/>
        </w:rPr>
      </w:pPr>
      <w:r>
        <w:rPr>
          <w:b w:val="1"/>
          <w:caps w:val="1"/>
          <w:sz w:val="24"/>
        </w:rPr>
        <w:t>ОПТИМАЛЬНЫЕ ЗНАЧЕНИЯ ТЕМПЕРАТУРНОГО НАПОРУ В ТРЕТЬЕЙ СТУПЕНИ СИСТЕМЫ ВЫПАРКИ</w:t>
      </w:r>
    </w:p>
    <w:p>
      <w:pPr>
        <w:tabs>
          <w:tab w:val="left" w:pos="9631" w:leader="none"/>
        </w:tabs>
        <w:spacing w:lineRule="auto" w:line="276" w:beforeAutospacing="0" w:afterAutospacing="0"/>
        <w:jc w:val="center"/>
        <w:rPr>
          <w:b w:val="1"/>
          <w:sz w:val="24"/>
        </w:rPr>
      </w:pPr>
      <w:r>
        <w:rPr>
          <w:b w:val="1"/>
          <w:sz w:val="24"/>
        </w:rPr>
        <w:t xml:space="preserve">OPTIMAL  TEMPERATURE DROP IN THE THIRD SECTION OF EVAPORATION SYSTEM 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Наукові керівники — кафедра теоретичної загальної та нетрадиційної енергетики, 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доктор технічних наук, професор Никульшин В.Р., кандидат технічних наук, 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color w:val="000000"/>
          <w:sz w:val="24"/>
        </w:rPr>
      </w:pPr>
      <w:r>
        <w:rPr>
          <w:color w:val="000000"/>
          <w:sz w:val="24"/>
        </w:rPr>
        <w:t>ст. викладач Мельнік С.І., кафедра теплових електростанцій та енергозберігаючих технологій, доктор технічних наук, професор Денисова А.Є.;</w:t>
      </w:r>
    </w:p>
    <w:p>
      <w:pPr>
        <w:pStyle w:val="P11"/>
        <w:widowControl w:val="0"/>
        <w:spacing w:before="0" w:after="0" w:beforeAutospacing="0" w:afterAutospacing="0"/>
        <w:jc w:val="center"/>
      </w:pPr>
      <w:r>
        <w:rPr>
          <w:color w:val="000000"/>
        </w:rPr>
        <w:t xml:space="preserve">магістри — </w:t>
      </w:r>
      <w:r>
        <w:t>Керфа Хайт, Цінь Ідзунь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sz w:val="24"/>
        </w:rPr>
      </w:pP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sz w:val="24"/>
        </w:rPr>
      </w:pPr>
      <w:r>
        <w:rPr>
          <w:sz w:val="24"/>
        </w:rPr>
        <w:t xml:space="preserve">Научные руководители — кафедра теоретической общей и нетрадиционной энергетики, , доктор технических наук, профессор Никульшин В.Р.; кандидат технических наук, 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sz w:val="24"/>
        </w:rPr>
      </w:pPr>
      <w:r>
        <w:rPr>
          <w:sz w:val="24"/>
        </w:rPr>
        <w:t>ст. преподаватель Мельник С.И.; кафедра тепловых электростанций и энергосберегающих технологий, доктор технических наук, профессор Денисова А.Е.;</w:t>
      </w:r>
    </w:p>
    <w:p>
      <w:pPr>
        <w:pStyle w:val="P11"/>
        <w:widowControl w:val="0"/>
        <w:spacing w:before="0" w:after="0" w:beforeAutospacing="0" w:afterAutospacing="0"/>
        <w:jc w:val="center"/>
      </w:pPr>
      <w:r>
        <w:t>магистры — Керфа Хайт, Цінь Ідзунь</w:t>
      </w:r>
    </w:p>
    <w:p>
      <w:pPr>
        <w:widowControl w:val="1"/>
        <w:tabs>
          <w:tab w:val="left" w:pos="9631" w:leader="none"/>
        </w:tabs>
        <w:spacing w:lineRule="auto" w:line="276" w:beforeAutospacing="0" w:afterAutospacing="0"/>
        <w:jc w:val="center"/>
        <w:rPr>
          <w:sz w:val="24"/>
        </w:rPr>
      </w:pPr>
    </w:p>
    <w:p>
      <w:pPr>
        <w:pStyle w:val="P1"/>
        <w:spacing w:lineRule="auto" w:line="276" w:beforeAutospacing="0" w:afterAutospacing="0"/>
        <w:jc w:val="center"/>
        <w:rPr>
          <w:sz w:val="24"/>
        </w:rPr>
      </w:pPr>
      <w:r>
        <w:rPr>
          <w:sz w:val="24"/>
        </w:rPr>
        <w:t xml:space="preserve">Supervisors — Department of Theoretical General and Non-conventional Power Engineering, Doctor of Technical Sciences, Professor Nikulshin V.R.; PhD, Senior Lecturer Melnik S.I.; </w:t>
      </w:r>
    </w:p>
    <w:p>
      <w:pPr>
        <w:pStyle w:val="P11"/>
        <w:widowControl w:val="0"/>
        <w:spacing w:before="0" w:after="0" w:beforeAutospacing="0" w:afterAutospacing="0"/>
        <w:jc w:val="center"/>
        <w:rPr>
          <w:b w:val="1"/>
          <w:color w:val="000000"/>
          <w:sz w:val="28"/>
        </w:rPr>
      </w:pPr>
      <w:r>
        <w:t>Department of Thermal Power Plants and Energy-Saving Technologies, Doctor of Technical Sciences, Professor Denisova A.E.; мasters students —</w:t>
      </w:r>
      <w:bookmarkStart w:id="0" w:name="_GoBack"/>
      <w:bookmarkEnd w:id="0"/>
      <w:r>
        <w:t xml:space="preserve"> </w:t>
      </w:r>
      <w:r>
        <w:rPr>
          <w:color w:val="000000"/>
        </w:rPr>
        <w:t>Kerf Hight, Tzin Idzun</w:t>
      </w:r>
    </w:p>
    <w:p>
      <w:pPr>
        <w:pStyle w:val="P1"/>
        <w:spacing w:lineRule="auto" w:line="276" w:beforeAutospacing="0" w:afterAutospacing="0"/>
        <w:jc w:val="center"/>
        <w:rPr>
          <w:b w:val="1"/>
          <w:sz w:val="24"/>
        </w:rPr>
      </w:pPr>
      <w:r>
        <w:rPr>
          <w:sz w:val="24"/>
        </w:rPr>
        <w:t>.</w:t>
      </w:r>
    </w:p>
    <w:p>
      <w:pPr>
        <w:spacing w:lineRule="auto" w:line="276" w:beforeAutospacing="0" w:afterAutospacing="0"/>
        <w:ind w:firstLine="567"/>
        <w:jc w:val="both"/>
        <w:rPr>
          <w:b w:val="1"/>
          <w:sz w:val="24"/>
        </w:rPr>
      </w:pP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b w:val="1"/>
          <w:sz w:val="24"/>
        </w:rPr>
        <w:t>Анотація.</w:t>
      </w:r>
      <w:r>
        <w:rPr>
          <w:sz w:val="24"/>
        </w:rPr>
        <w:t xml:space="preserve"> На чисельному прикладі третього ступеня наведено застосування розробленого методу локальної термоекономічної оптимізації за величиною температурного напору окремих ступенів багатостадійної випарної системи цукрового виробництва. 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b w:val="1"/>
          <w:sz w:val="24"/>
        </w:rPr>
        <w:t>Аннотация.</w:t>
      </w:r>
      <w:r>
        <w:rPr>
          <w:sz w:val="24"/>
        </w:rPr>
        <w:t xml:space="preserve"> На численном примере третьей ступени приведено применение разработанного метода локальной термоэкономической оптимизации по величине температурного напора отдельных степеней многоступенчатой выпарной системы сахарного производства.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b w:val="1"/>
          <w:sz w:val="24"/>
        </w:rPr>
        <w:t>Abstract.</w:t>
      </w:r>
      <w:r>
        <w:rPr>
          <w:sz w:val="24"/>
        </w:rPr>
        <w:t xml:space="preserve"> In this paper is described the application and  given the numerical example for </w:t>
      </w:r>
      <w:r>
        <w:rPr>
          <w:color w:val="000000"/>
          <w:sz w:val="24"/>
        </w:rPr>
        <w:t>the third section optimization by the developed method of separate section local temperature d</w:t>
      </w:r>
      <w:r>
        <w:rPr>
          <w:sz w:val="24"/>
        </w:rPr>
        <w:t>rop thermoeconomical optimization of a sugar plant multistage evaporation system.</w:t>
      </w:r>
    </w:p>
    <w:p>
      <w:pPr>
        <w:spacing w:lineRule="auto" w:line="276" w:beforeAutospacing="0" w:afterAutospacing="0"/>
        <w:ind w:firstLine="567"/>
        <w:jc w:val="both"/>
        <w:rPr>
          <w:b w:val="1"/>
          <w:sz w:val="24"/>
        </w:rPr>
      </w:pPr>
    </w:p>
    <w:p>
      <w:pPr>
        <w:spacing w:lineRule="auto" w:line="276" w:beforeAutospacing="0" w:afterAutospacing="0"/>
        <w:ind w:firstLine="567"/>
        <w:jc w:val="both"/>
        <w:rPr>
          <w:b w:val="1"/>
          <w:sz w:val="24"/>
        </w:rPr>
      </w:pPr>
      <w:r>
        <w:rPr>
          <w:b w:val="1"/>
          <w:sz w:val="24"/>
        </w:rPr>
        <w:t xml:space="preserve">Ключові слова: </w:t>
      </w:r>
      <w:r>
        <w:rPr>
          <w:sz w:val="24"/>
        </w:rPr>
        <w:t>третій ступінь випарки;</w:t>
      </w:r>
      <w:r>
        <w:rPr>
          <w:b w:val="1"/>
          <w:sz w:val="24"/>
        </w:rPr>
        <w:t xml:space="preserve"> </w:t>
      </w:r>
      <w:r>
        <w:rPr>
          <w:sz w:val="24"/>
        </w:rPr>
        <w:t>виробництво цукру; термоекономіка; оптимізація.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b w:val="1"/>
          <w:sz w:val="24"/>
        </w:rPr>
        <w:t xml:space="preserve">Ключевые слова: </w:t>
      </w:r>
      <w:r>
        <w:rPr>
          <w:sz w:val="24"/>
        </w:rPr>
        <w:t>третья ступень выпарки; производство сахара, термоэкономика; оптимизация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b w:val="1"/>
          <w:sz w:val="24"/>
        </w:rPr>
        <w:t>Key words: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the third </w:t>
      </w:r>
      <w:r>
        <w:rPr>
          <w:sz w:val="24"/>
        </w:rPr>
        <w:t>section of evaporation systems; sugar production; thermoeconomics; optimization.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sz w:val="24"/>
        </w:rPr>
        <w:t xml:space="preserve">Для відділення випарки типового цукрового заводу нами був розроблений метод термоекономічної оптимізації (за величиною температурного напору в окремих ступенях). </w:t>
      </w:r>
    </w:p>
    <w:p>
      <w:pPr>
        <w:spacing w:lineRule="auto" w:line="276" w:beforeAutospacing="0" w:afterAutospacing="0"/>
        <w:ind w:firstLine="567"/>
        <w:jc w:val="both"/>
        <w:rPr>
          <w:sz w:val="24"/>
        </w:rPr>
      </w:pPr>
      <w:r>
        <w:rPr>
          <w:sz w:val="24"/>
        </w:rPr>
        <w:t xml:space="preserve">Отримані значення оптимальних температурних напорів і локальних оптимумів річних термоекономічних витрат для  третього ступеня, наведені в таблиці.</w:t>
      </w:r>
    </w:p>
    <w:p>
      <w:pPr>
        <w:spacing w:lineRule="auto" w:line="276" w:beforeAutospacing="0" w:afterAutospacing="0"/>
        <w:jc w:val="right"/>
        <w:rPr>
          <w:color w:val="000000"/>
          <w:sz w:val="24"/>
        </w:rPr>
      </w:pPr>
      <w:r>
        <w:rPr>
          <w:color w:val="000000"/>
          <w:sz w:val="24"/>
        </w:rPr>
        <w:t>Таблиця</w:t>
      </w:r>
    </w:p>
    <w:p>
      <w:pPr>
        <w:spacing w:lineRule="auto" w:line="276" w:beforeAutospacing="0" w:afterAutospacing="0"/>
        <w:jc w:val="center"/>
        <w:rPr>
          <w:sz w:val="24"/>
        </w:rPr>
      </w:pPr>
      <w:r>
        <w:rPr>
          <w:color w:val="000000"/>
          <w:sz w:val="24"/>
        </w:rPr>
        <w:t xml:space="preserve">Уточнені значення температурного напору та річних термоекономічних витрат в </w:t>
      </w:r>
      <w:r>
        <w:rPr>
          <w:sz w:val="24"/>
        </w:rPr>
        <w:t xml:space="preserve">третьому </w:t>
      </w:r>
      <w:r>
        <w:rPr>
          <w:color w:val="000000"/>
          <w:sz w:val="24"/>
        </w:rPr>
        <w:t>ступені (оптимальні величини виділені)</w:t>
      </w:r>
    </w:p>
    <w:tbl>
      <w:tblPr>
        <w:tblW w:w="9840" w:type="dxa"/>
        <w:jc w:val="center"/>
        <w:tblLayout w:type="fixed"/>
        <w:tblLook w:val="04A0"/>
      </w:tblPr>
      <w:tblGrid/>
      <w:tr>
        <w:trPr>
          <w:cantSplit/>
          <w:trHeight w:hRule="atLeast" w:val="2034"/>
          <w:jc w:val="center"/>
        </w:trPr>
        <w:tc>
          <w:tcPr>
            <w:tcW w:w="14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Темпера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>турний напір, ΔT</w:t>
            </w:r>
            <w:r>
              <w:rPr>
                <w:b w:val="1"/>
                <w:color w:val="000000"/>
                <w:sz w:val="24"/>
                <w:vertAlign w:val="subscript"/>
              </w:rPr>
              <w:t>1</w:t>
            </w:r>
            <w:r>
              <w:rPr>
                <w:b w:val="1"/>
                <w:color w:val="000000"/>
                <w:sz w:val="24"/>
              </w:rPr>
              <w:t>, К</w:t>
            </w:r>
          </w:p>
        </w:tc>
        <w:tc>
          <w:tcPr>
            <w:tcW w:w="1545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Температу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 xml:space="preserve">ра гріючої  пари, T</w:t>
            </w:r>
            <w:r>
              <w:rPr>
                <w:b w:val="1"/>
                <w:color w:val="000000"/>
                <w:sz w:val="24"/>
                <w:vertAlign w:val="subscript"/>
              </w:rPr>
              <w:t>h1</w:t>
            </w:r>
            <w:r>
              <w:rPr>
                <w:b w:val="1"/>
                <w:color w:val="000000"/>
                <w:sz w:val="24"/>
              </w:rPr>
              <w:t>, К</w:t>
            </w:r>
          </w:p>
        </w:tc>
        <w:tc>
          <w:tcPr>
            <w:tcW w:w="1350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Поверхня тепло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>обміну, A</w:t>
            </w:r>
            <w:r>
              <w:rPr>
                <w:b w:val="1"/>
                <w:color w:val="000000"/>
                <w:sz w:val="24"/>
                <w:vertAlign w:val="subscript"/>
              </w:rPr>
              <w:t>s1</w:t>
            </w:r>
            <w:r>
              <w:rPr>
                <w:b w:val="1"/>
                <w:color w:val="000000"/>
                <w:sz w:val="24"/>
              </w:rPr>
              <w:t>, м</w:t>
            </w:r>
            <w:r>
              <w:rPr>
                <w:b w:val="1"/>
                <w:sz w:val="24"/>
                <w:vertAlign w:val="superscript"/>
              </w:rPr>
              <w:t>2</w:t>
            </w:r>
          </w:p>
        </w:tc>
        <w:tc>
          <w:tcPr>
            <w:tcW w:w="1125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Втрати ексергії, </w:t>
            </w:r>
          </w:p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П</w:t>
            </w:r>
            <w:r>
              <w:rPr>
                <w:b w:val="1"/>
                <w:color w:val="000000"/>
                <w:sz w:val="24"/>
                <w:vertAlign w:val="subscript"/>
              </w:rPr>
              <w:t>1</w:t>
            </w:r>
            <w:r>
              <w:rPr>
                <w:b w:val="1"/>
                <w:color w:val="000000"/>
                <w:sz w:val="24"/>
              </w:rPr>
              <w:t>, Вт</w:t>
            </w:r>
          </w:p>
        </w:tc>
        <w:tc>
          <w:tcPr>
            <w:tcW w:w="13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Вартісне виражен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>ня річних ексерге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 xml:space="preserve">тичних витрат, </w:t>
            </w:r>
          </w:p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Z</w:t>
            </w:r>
            <w:r>
              <w:rPr>
                <w:b w:val="1"/>
                <w:color w:val="000000"/>
                <w:sz w:val="24"/>
                <w:vertAlign w:val="subscript"/>
              </w:rPr>
              <w:t>e1</w:t>
            </w:r>
            <w:r>
              <w:rPr>
                <w:b w:val="1"/>
                <w:color w:val="000000"/>
                <w:sz w:val="24"/>
              </w:rPr>
              <w:t>, USD/year</w:t>
            </w:r>
          </w:p>
        </w:tc>
        <w:tc>
          <w:tcPr>
            <w:tcW w:w="12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Річні капіталь</w:t>
            </w:r>
            <w:r>
              <w:rPr>
                <w:b w:val="1"/>
                <w:color w:val="000000"/>
                <w:sz w:val="24"/>
              </w:rPr>
              <w:t>-</w:t>
            </w:r>
            <w:r>
              <w:rPr>
                <w:b w:val="1"/>
                <w:color w:val="000000"/>
                <w:sz w:val="24"/>
              </w:rPr>
              <w:t xml:space="preserve">ні та зв’язані  </w:t>
            </w:r>
          </w:p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з ними витрати,</w:t>
            </w:r>
          </w:p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Z</w:t>
            </w:r>
            <w:r>
              <w:rPr>
                <w:b w:val="1"/>
                <w:color w:val="000000"/>
                <w:sz w:val="24"/>
                <w:vertAlign w:val="subscript"/>
              </w:rPr>
              <w:t>k1</w:t>
            </w:r>
            <w:r>
              <w:rPr>
                <w:b w:val="1"/>
                <w:color w:val="000000"/>
                <w:sz w:val="24"/>
              </w:rPr>
              <w:t>, USD/year</w:t>
            </w:r>
          </w:p>
        </w:tc>
        <w:tc>
          <w:tcPr>
            <w:tcW w:w="172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textDirection w:val="btLr"/>
            <w:vAlign w:val="center"/>
            <w:hideMark/>
          </w:tcPr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Річні термоеконо-мічні витрати,</w:t>
            </w:r>
          </w:p>
          <w:p>
            <w:pPr>
              <w:spacing w:lineRule="auto" w:line="276" w:beforeAutospacing="0" w:afterAutospacing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Z</w:t>
            </w:r>
            <w:r>
              <w:rPr>
                <w:b w:val="1"/>
                <w:color w:val="000000"/>
                <w:sz w:val="24"/>
                <w:vertAlign w:val="subscript"/>
              </w:rPr>
              <w:t>1</w:t>
            </w:r>
            <w:r>
              <w:rPr>
                <w:b w:val="1"/>
                <w:color w:val="000000"/>
                <w:sz w:val="24"/>
              </w:rPr>
              <w:t>, USD/year</w:t>
            </w:r>
          </w:p>
        </w:tc>
      </w:tr>
      <w:tr>
        <w:trPr>
          <w:trHeight w:hRule="atLeast" w:val="315"/>
          <w:jc w:val="center"/>
        </w:trPr>
        <w:tc>
          <w:tcPr>
            <w:tcW w:w="147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389,6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332075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34762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42547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77310</w:t>
            </w:r>
          </w:p>
        </w:tc>
      </w:tr>
      <w:tr>
        <w:trPr>
          <w:trHeight w:hRule="atLeast" w:val="315"/>
          <w:jc w:val="center"/>
        </w:trPr>
        <w:tc>
          <w:tcPr>
            <w:tcW w:w="147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334734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77305</w:t>
            </w:r>
          </w:p>
        </w:tc>
      </w:tr>
      <w:tr>
        <w:trPr>
          <w:trHeight w:hRule="atLeast" w:val="315"/>
          <w:jc w:val="center"/>
        </w:trPr>
        <w:tc>
          <w:tcPr>
            <w:tcW w:w="147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389,8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1302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337391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35318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41985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77304</w:t>
            </w:r>
          </w:p>
        </w:tc>
      </w:tr>
      <w:tr>
        <w:trPr>
          <w:trHeight w:hRule="atLeast" w:val="315"/>
          <w:jc w:val="center"/>
        </w:trPr>
        <w:tc>
          <w:tcPr>
            <w:tcW w:w="147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389,9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340047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35596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41711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77308</w:t>
            </w:r>
          </w:p>
        </w:tc>
      </w:tr>
      <w:tr>
        <w:trPr>
          <w:trHeight w:hRule="atLeast" w:val="315"/>
          <w:jc w:val="center"/>
        </w:trPr>
        <w:tc>
          <w:tcPr>
            <w:tcW w:w="1470" w:type="dxa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342701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35874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41440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77315</w:t>
            </w:r>
          </w:p>
        </w:tc>
      </w:tr>
    </w:tbl>
    <w:p>
      <w:pPr>
        <w:spacing w:lineRule="auto" w:line="276" w:beforeAutospacing="0" w:afterAutospacing="0"/>
        <w:ind w:firstLine="708"/>
        <w:jc w:val="both"/>
        <w:rPr>
          <w:rStyle w:val="C9"/>
          <w:sz w:val="24"/>
        </w:rPr>
      </w:pPr>
    </w:p>
    <w:p>
      <w:pPr>
        <w:spacing w:lineRule="auto" w:line="276" w:beforeAutospacing="0" w:afterAutospacing="0"/>
        <w:ind w:firstLine="708"/>
        <w:jc w:val="both"/>
        <w:rPr>
          <w:rStyle w:val="C9"/>
          <w:sz w:val="24"/>
        </w:rPr>
      </w:pPr>
      <w:r>
        <w:rPr>
          <w:rStyle w:val="C9"/>
          <w:sz w:val="24"/>
        </w:rPr>
        <w:t>Знайдене значення температурного напору перевищує відповідне у існуючій системі випарки на 1,6 </w:t>
      </w:r>
      <w:r>
        <w:rPr>
          <w:rStyle w:val="C9"/>
          <w:sz w:val="24"/>
          <w:vertAlign w:val="superscript"/>
        </w:rPr>
        <w:t>о</w:t>
      </w:r>
      <w:r>
        <w:rPr>
          <w:rStyle w:val="C9"/>
          <w:sz w:val="24"/>
        </w:rPr>
        <w:t xml:space="preserve">С. Підтримання такого збільшеного температурного напору у </w:t>
      </w:r>
      <w:r>
        <w:rPr>
          <w:color w:val="000000"/>
          <w:sz w:val="24"/>
        </w:rPr>
        <w:t>третьому</w:t>
      </w:r>
      <w:r>
        <w:rPr>
          <w:rStyle w:val="C9"/>
          <w:sz w:val="24"/>
        </w:rPr>
        <w:t xml:space="preserve"> ступені дозволить зменшити річні витрати в цьому ступені на 740 USD. </w:t>
      </w:r>
    </w:p>
    <w:p>
      <w:pPr>
        <w:spacing w:lineRule="auto" w:line="276" w:beforeAutospacing="0" w:afterAutospacing="0"/>
        <w:ind w:firstLine="708"/>
        <w:jc w:val="both"/>
        <w:rPr>
          <w:rStyle w:val="C9"/>
          <w:sz w:val="24"/>
        </w:rPr>
      </w:pPr>
      <w:r>
        <w:rPr>
          <w:rStyle w:val="C9"/>
          <w:sz w:val="24"/>
        </w:rPr>
        <w:t xml:space="preserve">Слід зазначити, що знайдені значення </w:t>
      </w:r>
      <w:r>
        <w:drawing>
          <wp:inline xmlns:wp="http://schemas.openxmlformats.org/drawingml/2006/wordprocessingDrawing">
            <wp:extent cx="422910" cy="2717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178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rStyle w:val="C9"/>
          <w:sz w:val="24"/>
        </w:rPr>
        <w:t xml:space="preserve">в силу жорсткої прив’язки до технологічного ланцюжка кожного ступеня [1, 2] вимагають взаємного узгодження, тому що потоки, які виходять з попередніх ступенів, одночасно входять в наступні, а, отже, температурний рівень процесів в ступенях повинен узгоджено змінюватися, змінюючи тим самим величину термоекономічних витрат. </w:t>
      </w:r>
    </w:p>
    <w:p>
      <w:pPr>
        <w:spacing w:lineRule="auto" w:line="276" w:beforeAutospacing="0" w:afterAutospacing="0"/>
        <w:ind w:firstLine="708"/>
        <w:jc w:val="both"/>
        <w:rPr>
          <w:rStyle w:val="C9"/>
          <w:sz w:val="24"/>
        </w:rPr>
      </w:pPr>
      <w:r>
        <w:rPr>
          <w:rStyle w:val="C9"/>
          <w:sz w:val="24"/>
        </w:rPr>
        <w:t xml:space="preserve">Крім того, зміна параметрів потоків всередині енерготехнологічної системи відділення випарки викличе також зміну параметрів потоків, які покидають це відділення. </w:t>
      </w:r>
    </w:p>
    <w:p>
      <w:pPr>
        <w:spacing w:lineRule="auto" w:line="276" w:beforeAutospacing="0" w:afterAutospacing="0"/>
        <w:ind w:firstLine="708"/>
        <w:jc w:val="both"/>
        <w:rPr>
          <w:rStyle w:val="C9"/>
          <w:sz w:val="24"/>
        </w:rPr>
      </w:pPr>
      <w:r>
        <w:rPr>
          <w:rStyle w:val="C9"/>
          <w:sz w:val="24"/>
        </w:rPr>
        <w:t>Тому знайдений оптимум температурного напору у третьому ступені (а також і у інших ступенях) є локальним і потребує корегування при оптимізації системи випарювання в цілому.</w:t>
      </w:r>
    </w:p>
    <w:p>
      <w:pPr>
        <w:shd w:val="clear" w:fill="FFFFFF"/>
        <w:spacing w:lineRule="auto" w:line="276" w:beforeAutospacing="0" w:afterAutospacing="0"/>
        <w:ind w:firstLine="426"/>
        <w:jc w:val="center"/>
        <w:rPr>
          <w:sz w:val="24"/>
        </w:rPr>
      </w:pPr>
      <w:r>
        <w:rPr>
          <w:sz w:val="24"/>
        </w:rPr>
        <w:t>Список літератури</w:t>
      </w:r>
    </w:p>
    <w:p>
      <w:pPr>
        <w:shd w:val="clear" w:fill="FFFFFF"/>
        <w:spacing w:lineRule="auto" w:line="276" w:beforeAutospacing="0" w:afterAutospacing="0"/>
        <w:ind w:firstLine="426"/>
        <w:jc w:val="both"/>
        <w:rPr>
          <w:sz w:val="24"/>
        </w:rPr>
      </w:pPr>
      <w:r>
        <w:rPr>
          <w:sz w:val="24"/>
        </w:rPr>
        <w:t>1. Мельник С.</w:t>
      </w:r>
      <w:r>
        <w:rPr>
          <w:sz w:val="24"/>
        </w:rPr>
        <w:t xml:space="preserve"> </w:t>
      </w:r>
      <w:r>
        <w:rPr>
          <w:sz w:val="24"/>
        </w:rPr>
        <w:t>И., Никульшин В.</w:t>
      </w:r>
      <w:r>
        <w:rPr>
          <w:sz w:val="24"/>
        </w:rPr>
        <w:t xml:space="preserve"> </w:t>
      </w:r>
      <w:r>
        <w:rPr>
          <w:sz w:val="24"/>
        </w:rPr>
        <w:t>Р., Денисова А.</w:t>
      </w:r>
      <w:r>
        <w:rPr>
          <w:sz w:val="24"/>
        </w:rPr>
        <w:t xml:space="preserve"> </w:t>
      </w:r>
      <w:r>
        <w:rPr>
          <w:sz w:val="24"/>
        </w:rPr>
        <w:t>Е., Белоусов А.</w:t>
      </w:r>
      <w:r>
        <w:rPr>
          <w:sz w:val="24"/>
        </w:rPr>
        <w:t xml:space="preserve"> </w:t>
      </w:r>
      <w:r>
        <w:rPr>
          <w:sz w:val="24"/>
        </w:rPr>
        <w:t xml:space="preserve">В. Термодинамический анализ систем производства сахара. // Вісник НТУ (Х П І). 2018. № 18 (1294). – С.57-64. </w:t>
      </w:r>
    </w:p>
    <w:p>
      <w:pPr>
        <w:shd w:val="clear" w:fill="FFFFFF"/>
        <w:spacing w:lineRule="auto" w:line="276" w:beforeAutospacing="0" w:afterAutospacing="0"/>
        <w:ind w:firstLine="426"/>
        <w:jc w:val="both"/>
        <w:rPr>
          <w:sz w:val="24"/>
        </w:rPr>
      </w:pPr>
      <w:r>
        <w:rPr>
          <w:sz w:val="24"/>
        </w:rPr>
        <w:t>2. Nikulshin V.</w:t>
      </w:r>
      <w:r>
        <w:rPr>
          <w:sz w:val="24"/>
        </w:rPr>
        <w:t xml:space="preserve"> </w:t>
      </w:r>
      <w:r>
        <w:rPr>
          <w:sz w:val="24"/>
        </w:rPr>
        <w:t>R., Denysova A.</w:t>
      </w:r>
      <w:r>
        <w:rPr>
          <w:sz w:val="24"/>
        </w:rPr>
        <w:t xml:space="preserve"> </w:t>
      </w:r>
      <w:r>
        <w:rPr>
          <w:sz w:val="24"/>
        </w:rPr>
        <w:t>E., Melnik S.</w:t>
      </w:r>
      <w:r>
        <w:rPr>
          <w:sz w:val="24"/>
        </w:rPr>
        <w:t xml:space="preserve"> </w:t>
      </w:r>
      <w:r>
        <w:rPr>
          <w:sz w:val="24"/>
        </w:rPr>
        <w:t>I. Modern applications of thermoeconomic analysis. // Proc. of the 5-th Int. Scientific Conf. Science Progress in European Countries – New Concepts and Modern Solutions. Stuttgart, Germany, February 28, 2019. – pp. 233-244.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Column"/>
      <w:pgSz w:w="11900" w:h="16840" w:code="9"/>
      <w:pgMar w:left="1418" w:right="851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page" w:x="10721" w:xAlign="left" w:y="-145" w:yAlign="inline"/>
      <w:rPr>
        <w:rStyle w:val="C7"/>
      </w:rPr>
    </w:pPr>
    <w:r>
      <w:rPr>
        <w:rStyle w:val="C7"/>
      </w:rPr>
      <w:fldChar w:fldCharType="begin"/>
    </w:r>
    <w:r>
      <w:rPr>
        <w:rStyle w:val="C7"/>
      </w:rPr>
      <w:instrText xml:space="preserve">PAGE  </w:instrText>
    </w:r>
    <w:r>
      <w:rPr>
        <w:rStyle w:val="C7"/>
      </w:rPr>
      <w:fldChar w:fldCharType="separate"/>
    </w:r>
    <w:r>
      <w:rPr>
        <w:rStyle w:val="C7"/>
      </w:rPr>
      <w:t>#</w:t>
    </w:r>
    <w:r>
      <w:rPr>
        <w:rStyle w:val="C7"/>
      </w:rPr>
      <w:fldChar w:fldCharType="end"/>
    </w:r>
  </w:p>
  <w:p>
    <w:pPr>
      <w:pStyle w:val="P8"/>
      <w:ind w:right="360"/>
      <w:jc w:val="center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8"/>
      <w:framePr w:wrap="around" w:vAnchor="text" w:hAnchor="margin" w:xAlign="right" w:y="1" w:yAlign="inline"/>
      <w:rPr>
        <w:rStyle w:val="C7"/>
      </w:rPr>
    </w:pPr>
    <w:r>
      <w:rPr>
        <w:rStyle w:val="C7"/>
      </w:rPr>
      <w:fldChar w:fldCharType="begin"/>
    </w:r>
    <w:r>
      <w:rPr>
        <w:rStyle w:val="C7"/>
      </w:rPr>
      <w:instrText xml:space="preserve">PAGE  </w:instrText>
    </w:r>
    <w:r>
      <w:rPr>
        <w:rStyle w:val="C7"/>
      </w:rPr>
      <w:fldChar w:fldCharType="separate"/>
    </w:r>
    <w:r>
      <w:rPr>
        <w:rStyle w:val="C7"/>
      </w:rPr>
      <w:t>#</w:t>
    </w:r>
    <w:r>
      <w:rPr>
        <w:rStyle w:val="C7"/>
      </w:rPr>
      <w:fldChar w:fldCharType="end"/>
    </w:r>
  </w:p>
  <w:p>
    <w:pPr>
      <w:pStyle w:val="P8"/>
      <w:ind w:right="36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widowControl w:val="1"/>
      <w:tabs>
        <w:tab w:val="left" w:pos="690" w:leader="none"/>
        <w:tab w:val="center" w:pos="4677" w:leader="none"/>
        <w:tab w:val="right" w:pos="9355" w:leader="none"/>
      </w:tabs>
      <w:spacing w:lineRule="auto" w:line="259" w:after="160" w:beforeAutospacing="0" w:afterAutospacing="0"/>
      <w:jc w:val="center"/>
      <w:rPr>
        <w:sz w:val="24"/>
      </w:rPr>
    </w:pPr>
    <w:r>
      <w:rPr>
        <w:sz w:val="24"/>
      </w:rPr>
      <w:t>Тези доповідей 57-ої конференції молодих дослідників «Сучасні інформаційні технології та телекомунікаційні мережі» //Одеса: НУОП, 2022, вип. 57</w:t>
    </w:r>
  </w:p>
  <w:p>
    <w:pPr>
      <w:pStyle w:val="P7"/>
    </w:pPr>
  </w:p>
</w:hdr>
</file>

<file path=word/numbering.xml><?xml version="1.0" encoding="utf-8"?>
<w:numbering xmlns:w="http://schemas.openxmlformats.org/wordprocessingml/2006/main">
  <w:abstractNum w:abstractNumId="0">
    <w:nsid w:val="0F8063A1"/>
    <w:multiLevelType w:val="hybridMultilevel"/>
    <w:lvl w:ilvl="0" w:tplc="6936D2C4">
      <w:start w:val="1"/>
      <w:numFmt w:val="decimal"/>
      <w:suff w:val="tab"/>
      <w:lvlText w:val="%1."/>
      <w:lvlJc w:val="left"/>
      <w:pPr>
        <w:ind w:hanging="360" w:left="1417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137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857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577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297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017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737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457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177"/>
      </w:pPr>
      <w:rPr/>
    </w:lvl>
  </w:abstractNum>
  <w:abstractNum w:abstractNumId="1">
    <w:nsid w:val="0F962221"/>
    <w:multiLevelType w:val="hybridMultilevel"/>
    <w:lvl w:ilvl="0" w:tplc="00DA0E4C">
      <w:start w:val="1"/>
      <w:numFmt w:val="decimal"/>
      <w:suff w:val="tab"/>
      <w:lvlText w:val="%1."/>
      <w:lvlJc w:val="left"/>
      <w:pPr>
        <w:ind w:hanging="645" w:left="645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2DB40D88"/>
    <w:multiLevelType w:val="hybridMultilevel"/>
    <w:lvl w:ilvl="0" w:tplc="8820B408">
      <w:start w:val="1"/>
      <w:numFmt w:val="decimal"/>
      <w:suff w:val="tab"/>
      <w:lvlText w:val="%1."/>
      <w:lvlJc w:val="left"/>
      <w:pPr>
        <w:ind w:hanging="265" w:left="265"/>
      </w:pPr>
      <w:rPr/>
    </w:lvl>
    <w:lvl w:ilvl="1" w:tplc="46FC9206">
      <w:start w:val="1"/>
      <w:numFmt w:val="bullet"/>
      <w:suff w:val="tab"/>
      <w:lvlText w:val="•"/>
      <w:lvlJc w:val="left"/>
      <w:pPr>
        <w:ind w:hanging="265" w:left="2435"/>
      </w:pPr>
      <w:rPr/>
    </w:lvl>
    <w:lvl w:ilvl="2" w:tplc="951CBEAC">
      <w:start w:val="1"/>
      <w:numFmt w:val="bullet"/>
      <w:suff w:val="tab"/>
      <w:lvlText w:val="•"/>
      <w:lvlJc w:val="left"/>
      <w:pPr>
        <w:ind w:hanging="265" w:left="3451"/>
      </w:pPr>
      <w:rPr/>
    </w:lvl>
    <w:lvl w:ilvl="3" w:tplc="4ADA0AF6">
      <w:start w:val="1"/>
      <w:numFmt w:val="bullet"/>
      <w:suff w:val="tab"/>
      <w:lvlText w:val="•"/>
      <w:lvlJc w:val="left"/>
      <w:pPr>
        <w:ind w:hanging="265" w:left="4467"/>
      </w:pPr>
      <w:rPr/>
    </w:lvl>
    <w:lvl w:ilvl="4" w:tplc="F260FADA">
      <w:start w:val="1"/>
      <w:numFmt w:val="bullet"/>
      <w:suff w:val="tab"/>
      <w:lvlText w:val="•"/>
      <w:lvlJc w:val="left"/>
      <w:pPr>
        <w:ind w:hanging="265" w:left="5483"/>
      </w:pPr>
      <w:rPr/>
    </w:lvl>
    <w:lvl w:ilvl="5" w:tplc="045CAC80">
      <w:start w:val="1"/>
      <w:numFmt w:val="bullet"/>
      <w:suff w:val="tab"/>
      <w:lvlText w:val="•"/>
      <w:lvlJc w:val="left"/>
      <w:pPr>
        <w:ind w:hanging="265" w:left="6499"/>
      </w:pPr>
      <w:rPr/>
    </w:lvl>
    <w:lvl w:ilvl="6" w:tplc="25F4540A">
      <w:start w:val="1"/>
      <w:numFmt w:val="bullet"/>
      <w:suff w:val="tab"/>
      <w:lvlText w:val="•"/>
      <w:lvlJc w:val="left"/>
      <w:pPr>
        <w:ind w:hanging="265" w:left="7515"/>
      </w:pPr>
      <w:rPr/>
    </w:lvl>
    <w:lvl w:ilvl="7" w:tplc="88CEAF1C">
      <w:start w:val="1"/>
      <w:numFmt w:val="bullet"/>
      <w:suff w:val="tab"/>
      <w:lvlText w:val="•"/>
      <w:lvlJc w:val="left"/>
      <w:pPr>
        <w:ind w:hanging="265" w:left="8531"/>
      </w:pPr>
      <w:rPr/>
    </w:lvl>
    <w:lvl w:ilvl="8" w:tplc="563A4002">
      <w:start w:val="1"/>
      <w:numFmt w:val="bullet"/>
      <w:suff w:val="tab"/>
      <w:lvlText w:val="•"/>
      <w:lvlJc w:val="left"/>
      <w:pPr>
        <w:ind w:hanging="265" w:left="9547"/>
      </w:pPr>
      <w:rPr/>
    </w:lvl>
  </w:abstractNum>
  <w:abstractNum w:abstractNumId="3">
    <w:nsid w:val="40DC6AD9"/>
    <w:multiLevelType w:val="hybridMultilevel"/>
    <w:lvl w:ilvl="0" w:tplc="3EDE3C22">
      <w:start w:val="4"/>
      <w:numFmt w:val="decimal"/>
      <w:suff w:val="tab"/>
      <w:lvlText w:val="%1."/>
      <w:lvlJc w:val="left"/>
      <w:pPr>
        <w:ind w:hanging="360" w:left="1560"/>
        <w:tabs>
          <w:tab w:val="left" w:pos="15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280"/>
        <w:tabs>
          <w:tab w:val="left" w:pos="228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000"/>
        <w:tabs>
          <w:tab w:val="left" w:pos="300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720"/>
        <w:tabs>
          <w:tab w:val="left" w:pos="372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440"/>
        <w:tabs>
          <w:tab w:val="left" w:pos="444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160"/>
        <w:tabs>
          <w:tab w:val="left" w:pos="516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880"/>
        <w:tabs>
          <w:tab w:val="left" w:pos="588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600"/>
        <w:tabs>
          <w:tab w:val="left" w:pos="660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320"/>
        <w:tabs>
          <w:tab w:val="left" w:pos="7320" w:leader="none"/>
        </w:tabs>
      </w:pPr>
      <w:rPr/>
    </w:lvl>
  </w:abstractNum>
  <w:abstractNum w:abstractNumId="4">
    <w:nsid w:val="5F7F45EC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2330F32"/>
    <w:multiLevelType w:val="hybridMultilevel"/>
    <w:lvl w:ilvl="0" w:tplc="643E1D48">
      <w:start w:val="1"/>
      <w:numFmt w:val="decimal"/>
      <w:suff w:val="tab"/>
      <w:lvlText w:val="%1."/>
      <w:lvlJc w:val="left"/>
      <w:pPr>
        <w:ind w:hanging="716" w:left="1501"/>
      </w:pPr>
      <w:rPr>
        <w:b w:val="1"/>
      </w:rPr>
    </w:lvl>
    <w:lvl w:ilvl="1" w:tplc="A080EAE6">
      <w:start w:val="1"/>
      <w:numFmt w:val="bullet"/>
      <w:suff w:val="tab"/>
      <w:lvlText w:val=""/>
      <w:lvlJc w:val="left"/>
      <w:pPr>
        <w:ind w:hanging="563" w:left="1698"/>
      </w:pPr>
      <w:rPr>
        <w:rFonts w:ascii="Symbol" w:hAnsi="Symbol"/>
        <w:sz w:val="26"/>
      </w:rPr>
    </w:lvl>
    <w:lvl w:ilvl="2" w:tplc="04160BA4">
      <w:start w:val="1"/>
      <w:numFmt w:val="bullet"/>
      <w:suff w:val="tab"/>
      <w:lvlText w:val="•"/>
      <w:lvlJc w:val="left"/>
      <w:pPr>
        <w:ind w:hanging="563" w:left="2797"/>
      </w:pPr>
      <w:rPr/>
    </w:lvl>
    <w:lvl w:ilvl="3" w:tplc="FC340C3C">
      <w:start w:val="1"/>
      <w:numFmt w:val="bullet"/>
      <w:suff w:val="tab"/>
      <w:lvlText w:val="•"/>
      <w:lvlJc w:val="left"/>
      <w:pPr>
        <w:ind w:hanging="563" w:left="3895"/>
      </w:pPr>
      <w:rPr/>
    </w:lvl>
    <w:lvl w:ilvl="4" w:tplc="DE9EDBC4">
      <w:start w:val="1"/>
      <w:numFmt w:val="bullet"/>
      <w:suff w:val="tab"/>
      <w:lvlText w:val="•"/>
      <w:lvlJc w:val="left"/>
      <w:pPr>
        <w:ind w:hanging="563" w:left="4993"/>
      </w:pPr>
      <w:rPr/>
    </w:lvl>
    <w:lvl w:ilvl="5" w:tplc="68120F36">
      <w:start w:val="1"/>
      <w:numFmt w:val="bullet"/>
      <w:suff w:val="tab"/>
      <w:lvlText w:val="•"/>
      <w:lvlJc w:val="left"/>
      <w:pPr>
        <w:ind w:hanging="563" w:left="6090"/>
      </w:pPr>
      <w:rPr/>
    </w:lvl>
    <w:lvl w:ilvl="6" w:tplc="D03C3DE8">
      <w:start w:val="1"/>
      <w:numFmt w:val="bullet"/>
      <w:suff w:val="tab"/>
      <w:lvlText w:val="•"/>
      <w:lvlJc w:val="left"/>
      <w:pPr>
        <w:ind w:hanging="563" w:left="7188"/>
      </w:pPr>
      <w:rPr/>
    </w:lvl>
    <w:lvl w:ilvl="7" w:tplc="7CDED200">
      <w:start w:val="1"/>
      <w:numFmt w:val="bullet"/>
      <w:suff w:val="tab"/>
      <w:lvlText w:val="•"/>
      <w:lvlJc w:val="left"/>
      <w:pPr>
        <w:ind w:hanging="563" w:left="8286"/>
      </w:pPr>
      <w:rPr/>
    </w:lvl>
    <w:lvl w:ilvl="8" w:tplc="DF94E79A">
      <w:start w:val="1"/>
      <w:numFmt w:val="bullet"/>
      <w:suff w:val="tab"/>
      <w:lvlText w:val="•"/>
      <w:lvlJc w:val="left"/>
      <w:pPr>
        <w:ind w:hanging="563" w:left="9383"/>
      </w:pPr>
      <w:rPr/>
    </w:lvl>
  </w:abstractNum>
  <w:abstractNum w:abstractNumId="6">
    <w:nsid w:val="682D430B"/>
    <w:multiLevelType w:val="hybridMultilevel"/>
    <w:lvl w:ilvl="0" w:tplc="091CB452">
      <w:start w:val="7"/>
      <w:numFmt w:val="decimal"/>
      <w:suff w:val="tab"/>
      <w:lvlText w:val="%1."/>
      <w:lvlJc w:val="left"/>
      <w:pPr>
        <w:ind w:hanging="360" w:left="1560"/>
        <w:tabs>
          <w:tab w:val="left" w:pos="1560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280"/>
        <w:tabs>
          <w:tab w:val="left" w:pos="2280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000"/>
        <w:tabs>
          <w:tab w:val="left" w:pos="3000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720"/>
        <w:tabs>
          <w:tab w:val="left" w:pos="3720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440"/>
        <w:tabs>
          <w:tab w:val="left" w:pos="4440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160"/>
        <w:tabs>
          <w:tab w:val="left" w:pos="5160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880"/>
        <w:tabs>
          <w:tab w:val="left" w:pos="5880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600"/>
        <w:tabs>
          <w:tab w:val="left" w:pos="6600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320"/>
        <w:tabs>
          <w:tab w:val="left" w:pos="7320" w:leader="none"/>
        </w:tabs>
      </w:pPr>
      <w:rPr/>
    </w:lvl>
  </w:abstractNum>
  <w:abstractNum w:abstractNumId="7">
    <w:nsid w:val="6FA2715F"/>
    <w:multiLevelType w:val="hybridMultilevel"/>
    <w:lvl w:ilvl="0" w:tplc="CB1EFB12">
      <w:start w:val="10"/>
      <w:numFmt w:val="decimal"/>
      <w:suff w:val="tab"/>
      <w:lvlText w:val="%1."/>
      <w:lvlJc w:val="left"/>
      <w:pPr>
        <w:ind w:hanging="360" w:left="1959"/>
        <w:tabs>
          <w:tab w:val="left" w:pos="1959" w:leader="none"/>
        </w:tabs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2679"/>
        <w:tabs>
          <w:tab w:val="left" w:pos="2679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3399"/>
        <w:tabs>
          <w:tab w:val="left" w:pos="3399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4119"/>
        <w:tabs>
          <w:tab w:val="left" w:pos="4119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839"/>
        <w:tabs>
          <w:tab w:val="left" w:pos="4839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5559"/>
        <w:tabs>
          <w:tab w:val="left" w:pos="5559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6279"/>
        <w:tabs>
          <w:tab w:val="left" w:pos="6279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999"/>
        <w:tabs>
          <w:tab w:val="left" w:pos="6999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7719"/>
        <w:tabs>
          <w:tab w:val="left" w:pos="7719" w:leader="none"/>
        </w:tabs>
      </w:pPr>
      <w:rPr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0"/>
    </w:pPr>
    <w:rPr>
      <w:sz w:val="22"/>
    </w:rPr>
  </w:style>
  <w:style w:type="paragraph" w:styleId="P1">
    <w:name w:val="Body Text"/>
    <w:basedOn w:val="P0"/>
    <w:link w:val="C8"/>
    <w:pPr/>
    <w:rPr>
      <w:sz w:val="26"/>
    </w:rPr>
  </w:style>
  <w:style w:type="paragraph" w:styleId="P2">
    <w:name w:val="Heading 21"/>
    <w:basedOn w:val="P0"/>
    <w:pPr>
      <w:spacing w:before="66" w:beforeAutospacing="0" w:afterAutospacing="0"/>
      <w:ind w:hanging="1075" w:left="1501"/>
      <w:outlineLvl w:val="2"/>
    </w:pPr>
    <w:rPr>
      <w:b w:val="1"/>
      <w:sz w:val="26"/>
    </w:rPr>
  </w:style>
  <w:style w:type="paragraph" w:styleId="P3">
    <w:name w:val="Document Map"/>
    <w:basedOn w:val="P0"/>
    <w:semiHidden/>
    <w:pPr>
      <w:shd w:val="clear" w:fill="000080"/>
    </w:pPr>
    <w:rPr>
      <w:rFonts w:ascii="Tahoma" w:hAnsi="Tahoma"/>
      <w:sz w:val="20"/>
    </w:rPr>
  </w:style>
  <w:style w:type="paragraph" w:styleId="P4">
    <w:name w:val="Абзац списка1"/>
    <w:basedOn w:val="P0"/>
    <w:pPr>
      <w:spacing w:before="244" w:beforeAutospacing="0" w:afterAutospacing="0"/>
      <w:ind w:hanging="360" w:left="1419"/>
    </w:pPr>
    <w:rPr/>
  </w:style>
  <w:style w:type="paragraph" w:styleId="P5">
    <w:name w:val="Heading 11"/>
    <w:basedOn w:val="P0"/>
    <w:pPr>
      <w:outlineLvl w:val="1"/>
    </w:pPr>
    <w:rPr>
      <w:rFonts w:ascii="Arial" w:hAnsi="Arial"/>
      <w:b w:val="1"/>
      <w:sz w:val="30"/>
    </w:rPr>
  </w:style>
  <w:style w:type="paragraph" w:styleId="P6">
    <w:name w:val="Table Paragraph"/>
    <w:basedOn w:val="P0"/>
    <w:pPr/>
    <w:rPr/>
  </w:style>
  <w:style w:type="paragraph" w:styleId="P7">
    <w:name w:val="header"/>
    <w:basedOn w:val="P0"/>
    <w:link w:val="C3"/>
    <w:pPr>
      <w:tabs>
        <w:tab w:val="center" w:pos="4677" w:leader="none"/>
        <w:tab w:val="right" w:pos="9355" w:leader="none"/>
      </w:tabs>
    </w:pPr>
    <w:rPr/>
  </w:style>
  <w:style w:type="paragraph" w:styleId="P8">
    <w:name w:val="foot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9">
    <w:name w:val="HTML Preformatted"/>
    <w:basedOn w:val="P0"/>
    <w:link w:val="C5"/>
    <w:pPr/>
    <w:rPr>
      <w:rFonts w:ascii="Courier New" w:hAnsi="Courier New"/>
      <w:sz w:val="20"/>
    </w:rPr>
  </w:style>
  <w:style w:type="paragraph" w:styleId="P10">
    <w:name w:val="Balloon Text"/>
    <w:basedOn w:val="P0"/>
    <w:link w:val="C6"/>
    <w:pPr/>
    <w:rPr>
      <w:rFonts w:ascii="Segoe UI" w:hAnsi="Segoe UI"/>
      <w:sz w:val="18"/>
    </w:rPr>
  </w:style>
  <w:style w:type="paragraph" w:styleId="P11">
    <w:name w:val="Normal (Web)"/>
    <w:basedOn w:val="P0"/>
    <w:pPr>
      <w:widowControl w:val="1"/>
      <w:spacing w:before="100" w:after="100" w:beforeAutospacing="1" w:afterAutospacing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link w:val="P7"/>
    <w:rPr/>
  </w:style>
  <w:style w:type="character" w:styleId="C4">
    <w:name w:val="Нижний колонтитул Знак"/>
    <w:link w:val="P8"/>
    <w:rPr/>
  </w:style>
  <w:style w:type="character" w:styleId="C5">
    <w:name w:val="Стандартный HTML Знак"/>
    <w:link w:val="P9"/>
    <w:rPr>
      <w:rFonts w:ascii="Courier New" w:hAnsi="Courier New"/>
      <w:sz w:val="20"/>
    </w:rPr>
  </w:style>
  <w:style w:type="character" w:styleId="C6">
    <w:name w:val="Текст выноски Знак"/>
    <w:link w:val="P10"/>
    <w:rPr>
      <w:rFonts w:ascii="Segoe UI" w:hAnsi="Segoe UI"/>
      <w:sz w:val="18"/>
    </w:rPr>
  </w:style>
  <w:style w:type="character" w:styleId="C7">
    <w:name w:val="page number"/>
    <w:basedOn w:val="C0"/>
    <w:rPr/>
  </w:style>
  <w:style w:type="character" w:styleId="C8">
    <w:name w:val="Основной текст Знак"/>
    <w:link w:val="P1"/>
    <w:rPr>
      <w:sz w:val="26"/>
    </w:rPr>
  </w:style>
  <w:style w:type="character" w:styleId="C9">
    <w:name w:val="notranslate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1"/>
    <w:semiHidden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wmf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