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0D206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ВИТРАТИ ТЕПЛОТИ У ПЕРЕРОБНОМУ ВІДДІЛЕННІ ЦУКРОВОГО ЗАВОДУ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HEAT CONSUMPTION IN THE PROCESSING UNIT OF A SUGAR MILL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Наукові керівники — кафедра теоретичної загальної та нетрадиційної енергетики,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доктор технічних наук, професор Никульшин 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Р.,  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ст. викладач Андрющенко 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., кафедра теплових електростанцій та енергозберігаючих технологій, доктор технічних наук, професор Денисова А.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Є.;</w:t>
      </w:r>
    </w:p>
    <w:p>
      <w:pPr>
        <w:pStyle w:val="P2"/>
        <w:widowControl w:val="0"/>
        <w:spacing w:before="0" w:after="0" w:beforeAutospacing="0" w:afterAutospacing="0"/>
        <w:jc w:val="center"/>
      </w:pPr>
      <w:r>
        <w:rPr>
          <w:color w:val="000000"/>
        </w:rPr>
        <w:t>магістри — Вербило І.</w:t>
      </w:r>
      <w:r>
        <w:rPr>
          <w:color w:val="000000"/>
        </w:rPr>
        <w:t xml:space="preserve"> </w:t>
      </w:r>
      <w:r>
        <w:rPr>
          <w:color w:val="000000"/>
        </w:rPr>
        <w:t>М., Стопневич А.</w:t>
      </w:r>
      <w:r>
        <w:rPr>
          <w:color w:val="000000"/>
        </w:rPr>
        <w:t xml:space="preserve"> </w:t>
      </w:r>
      <w:r>
        <w:rPr>
          <w:color w:val="000000"/>
        </w:rPr>
        <w:t>О.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Научные руководители — кафедра теоретической общей и нетрадиционной энергетики, доктор технических наук, профессор Никульшин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Р.;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преподаватель Андрющенко 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М.; кафедра тепловых электростанций и энергосберегающих технологий, доктор технических наук, профессор Денисова 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Е.;</w:t>
      </w:r>
    </w:p>
    <w:p>
      <w:pPr>
        <w:pStyle w:val="P2"/>
        <w:widowControl w:val="0"/>
        <w:spacing w:before="0" w:after="0" w:beforeAutospacing="0" w:afterAutospacing="0"/>
        <w:jc w:val="center"/>
      </w:pPr>
      <w:r>
        <w:t>магистры —Вербило И.</w:t>
      </w:r>
      <w:r>
        <w:t xml:space="preserve"> </w:t>
      </w:r>
      <w:r>
        <w:t>М., Стопневич А.</w:t>
      </w:r>
      <w:r>
        <w:t xml:space="preserve"> </w:t>
      </w:r>
      <w:r>
        <w:t>А.</w:t>
      </w:r>
    </w:p>
    <w:p>
      <w:pPr>
        <w:tabs>
          <w:tab w:val="left" w:pos="9631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pStyle w:val="P5"/>
        <w:spacing w:lineRule="auto" w:line="24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Supervisors — Department of Theoretical General and Non-conventional Power Engineering, Doctor of Technical Sciences, Professor Nikulshin V.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R.; Senior Lecturer Andrychenko 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M.; </w:t>
      </w:r>
    </w:p>
    <w:p>
      <w:pPr>
        <w:pStyle w:val="P2"/>
        <w:widowControl w:val="0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t>Department of Thermal Power Plants and Energy-Saving Technologies, Doctor of Technical Sciences, Professor Denisova A.</w:t>
      </w:r>
      <w:r>
        <w:t xml:space="preserve"> </w:t>
      </w:r>
      <w:r>
        <w:t>E.; мasters students —Verbilo I.</w:t>
      </w:r>
      <w:r>
        <w:t xml:space="preserve"> </w:t>
      </w:r>
      <w:r>
        <w:t>M., Stopnevich A.</w:t>
      </w:r>
      <w:r>
        <w:t xml:space="preserve"> </w:t>
      </w:r>
      <w:r>
        <w:t>A.</w:t>
      </w:r>
    </w:p>
    <w:p>
      <w:pPr>
        <w:pStyle w:val="P5"/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Анотація.</w:t>
      </w:r>
      <w:r>
        <w:rPr>
          <w:rFonts w:ascii="Times New Roman" w:hAnsi="Times New Roman"/>
          <w:sz w:val="24"/>
        </w:rPr>
        <w:t xml:space="preserve"> Наведен результат розрахунку  енергетичних витрат у </w:t>
      </w:r>
      <w:r>
        <w:rPr>
          <w:rFonts w:ascii="Times New Roman" w:hAnsi="Times New Roman"/>
          <w:sz w:val="24"/>
          <w:shd w:val="clear" w:fill="FFFFFF"/>
        </w:rPr>
        <w:t>переробному відділенні сахарного виробництва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Аннотация.</w:t>
      </w:r>
      <w:r>
        <w:rPr>
          <w:rFonts w:ascii="Times New Roman" w:hAnsi="Times New Roman"/>
          <w:sz w:val="24"/>
        </w:rPr>
        <w:t xml:space="preserve">  Приведен результат расчета энергетических потерь в отделении переработки сахарного производства.</w:t>
      </w:r>
    </w:p>
    <w:p>
      <w:pPr>
        <w:pStyle w:val="P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Abstract.</w:t>
      </w:r>
      <w:r>
        <w:rPr>
          <w:rFonts w:ascii="Times New Roman" w:hAnsi="Times New Roman"/>
          <w:sz w:val="24"/>
        </w:rPr>
        <w:t xml:space="preserve"> The result of the calculation of energy losses in the sugar production processing department is given.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 xml:space="preserve">Ключові слова: </w:t>
      </w:r>
      <w:r>
        <w:rPr>
          <w:rFonts w:ascii="Times New Roman" w:hAnsi="Times New Roman"/>
          <w:sz w:val="24"/>
        </w:rPr>
        <w:t>виробництво цукру; термоекономіка; оптимізація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Ключевые слова: </w:t>
      </w:r>
      <w:r>
        <w:rPr>
          <w:rFonts w:ascii="Times New Roman" w:hAnsi="Times New Roman"/>
          <w:sz w:val="24"/>
        </w:rPr>
        <w:t xml:space="preserve"> производство сахара, термоэкономика; оптимизация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 words:</w:t>
      </w:r>
      <w:r>
        <w:rPr>
          <w:rFonts w:ascii="Times New Roman" w:hAnsi="Times New Roman"/>
          <w:sz w:val="24"/>
        </w:rPr>
        <w:t xml:space="preserve"> sugar production; thermoeconomics; optimization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Енергетичні витрати у </w:t>
      </w:r>
      <w:r>
        <w:rPr>
          <w:rFonts w:ascii="Times New Roman" w:hAnsi="Times New Roman"/>
          <w:sz w:val="24"/>
          <w:shd w:val="clear" w:fill="FFFFFF"/>
        </w:rPr>
        <w:t xml:space="preserve">переробному відділенні </w:t>
      </w:r>
      <w:r>
        <w:rPr>
          <w:rFonts w:ascii="Times New Roman" w:hAnsi="Times New Roman"/>
          <w:sz w:val="24"/>
        </w:rPr>
        <w:t xml:space="preserve">пов'язані з необхідністю нагріву стружки сировини від початкової температури (-5... + 15 °С) до температури дифузійного процесу 68...72 °С.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Розподілення цих витрат: з жомом становить - 45...50 % , з відбором дифузійного соку - 35...46 %; втрати в навколишнє середовище - 9...15 %.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З наведених витрат безповоротними є лише втрати теплоти в навколишнє середовище. Витрата теплоти з відбором дифузійного соку є відновлювальною втратою, оскільки ця теплота не виводиться з технологічного процесу, а тільки переходить з дифузійного відділення до відділення очищення соку.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Однак, бажано проводити дифузний процес таким чином, щоб температура дифузійного соку була по можливості нижче, оскільки це дає можливість повніше використовувати низько потенційного вторинні джерела теплоти (теплота утфельної пари, конденсатів і пари з сатураторів), а також дозволяє підвищити кратність випаровування в МВУ.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Найбільшу частину втрат можуть становити витрати теплоти з сирим жомом. Вони досягають 75...85 %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hd w:val="clear" w:fill="FFFFFF"/>
        </w:rPr>
        <w:t>теплоти, яка була витрачена на нагрів стружки до температури дифузійного процесу. В еквіваленті гріючої пари це становить 7,3...10,6% до м.с.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Якщо сирий жом відводиться в жомову яму, вся ця теплота повністю втрачається і для того, щоб забезпечити необхідний температурний режим процесу дифузії необхідно ці втрати компенсувати.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З метою зменшення цих втрат теплоти доцільно проводити віджимання жому в пресах і повернення жомопресової води в дифузний процес. Пресування жому доцільно як з технологічної точки зору, оскільки дозволяє зменшити втрати цукру в жомі, так і з термодинамічної, тому що дозволяє знизити втрати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hd w:val="clear" w:fill="FFFFFF"/>
        </w:rPr>
        <w:t>теплоти з жомом в 1,5...5 разів в залежності від ступеня його віджимання.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Повернення жомопресової води дозволяє трохи знизити ці витрати, але найбільший термодинамічний ефект дає використання деамонізованих конденсатів зі збірки конденсату останнього корпусу випарної установки.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134" w:right="1134" w:top="1134" w:bottom="1134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690" w:leader="none"/>
        <w:tab w:val="center" w:pos="4677" w:leader="none"/>
        <w:tab w:val="right" w:pos="9355" w:leader="none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>
    <w:pPr>
      <w:pStyle w:val="P8"/>
    </w:pPr>
  </w:p>
</w:hdr>
</file>

<file path=word/numbering.xml><?xml version="1.0" encoding="utf-8"?>
<w:numbering xmlns:w="http://schemas.openxmlformats.org/wordprocessingml/2006/main">
  <w:abstractNum w:abstractNumId="0">
    <w:nsid w:val="20E80DC5"/>
    <w:multiLevelType w:val="hybridMultilevel"/>
    <w:lvl w:ilvl="0" w:tplc="A22AC36A">
      <w:start w:val="51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8CD6081"/>
    <w:multiLevelType w:val="hybridMultilevel"/>
    <w:lvl w:ilvl="0" w:tplc="A7D414D0">
      <w:start w:val="109"/>
      <w:numFmt w:val="decimal"/>
      <w:suff w:val="tab"/>
      <w:lvlText w:val="%1"/>
      <w:lvlJc w:val="left"/>
      <w:pPr>
        <w:ind w:hanging="45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2766856"/>
    <w:multiLevelType w:val="hybridMultilevel"/>
    <w:lvl w:ilvl="0" w:tplc="3318714E">
      <w:start w:val="1"/>
      <w:numFmt w:val="decimal"/>
      <w:suff w:val="tab"/>
      <w:lvlText w:val="%1."/>
      <w:lvlJc w:val="left"/>
      <w:pPr>
        <w:ind w:hanging="360" w:left="720"/>
      </w:pPr>
      <w:rPr>
        <w:color w:val="auto"/>
        <w:sz w:val="2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3BA7176"/>
    <w:multiLevelType w:val="hybridMultilevel"/>
    <w:lvl w:ilvl="0" w:tplc="B14C397E">
      <w:start w:val="51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4D553E2"/>
    <w:multiLevelType w:val="hybridMultilevel"/>
    <w:lvl w:ilvl="0" w:tplc="1AF8E4EA">
      <w:start w:val="57"/>
      <w:numFmt w:val="decimal"/>
      <w:suff w:val="tab"/>
      <w:lvlText w:val="%1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/>
  </w:style>
  <w:style w:type="paragraph" w:styleId="P1">
    <w:name w:val="caption"/>
    <w:basedOn w:val="P0"/>
    <w:next w:val="P0"/>
    <w:qFormat/>
    <w:pPr>
      <w:spacing w:lineRule="auto" w:line="240" w:after="200" w:beforeAutospacing="0" w:afterAutospacing="0"/>
    </w:pPr>
    <w:rPr>
      <w:i w:val="1"/>
      <w:color w:val="1F497D"/>
      <w:sz w:val="18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АВТОРЫ СТАТЬИ"/>
    <w:basedOn w:val="P0"/>
    <w:pPr>
      <w:spacing w:lineRule="auto" w:line="360" w:after="0" w:beforeAutospacing="0" w:afterAutospacing="0"/>
      <w:ind w:firstLine="709"/>
      <w:jc w:val="both"/>
    </w:pPr>
    <w:rPr>
      <w:rFonts w:ascii="Times New Roman" w:hAnsi="Times New Roman"/>
      <w:b w:val="1"/>
      <w:sz w:val="28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Body Text"/>
    <w:basedOn w:val="P0"/>
    <w:link w:val="C5"/>
    <w:pPr>
      <w:widowControl w:val="0"/>
      <w:shd w:val="clear" w:fill="FFFFFF"/>
      <w:spacing w:lineRule="exact" w:line="346" w:after="0" w:beforeAutospacing="0" w:afterAutospacing="0"/>
      <w:jc w:val="both"/>
    </w:pPr>
    <w:rPr/>
  </w:style>
  <w:style w:type="paragraph" w:styleId="P6">
    <w:name w:val="Default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7">
    <w:name w:val="Balloon Text"/>
    <w:basedOn w:val="P0"/>
    <w:link w:val="C8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8">
    <w:name w:val="head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9">
    <w:name w:val="footer"/>
    <w:basedOn w:val="P0"/>
    <w:link w:val="C1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10">
    <w:name w:val="HTML Preformatted"/>
    <w:basedOn w:val="P0"/>
    <w:link w:val="C1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 w:beforeAutospacing="0" w:afterAutospacing="0"/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notranslate"/>
    <w:basedOn w:val="C0"/>
    <w:rPr/>
  </w:style>
  <w:style w:type="character" w:styleId="C4">
    <w:name w:val="Placeholder Text"/>
    <w:basedOn w:val="C0"/>
    <w:semiHidden/>
    <w:rPr>
      <w:color w:val="808080"/>
    </w:rPr>
  </w:style>
  <w:style w:type="character" w:styleId="C5">
    <w:name w:val="Основной текст Знак1"/>
    <w:link w:val="P5"/>
    <w:rPr/>
  </w:style>
  <w:style w:type="character" w:styleId="C6">
    <w:name w:val="Основной текст Знак"/>
    <w:basedOn w:val="C0"/>
    <w:semiHidden/>
    <w:rPr/>
  </w:style>
  <w:style w:type="character" w:styleId="C7">
    <w:name w:val="jlqj4b"/>
    <w:basedOn w:val="C0"/>
    <w:rPr/>
  </w:style>
  <w:style w:type="character" w:styleId="C8">
    <w:name w:val="Текст выноски Знак"/>
    <w:basedOn w:val="C0"/>
    <w:link w:val="P7"/>
    <w:semiHidden/>
    <w:rPr>
      <w:rFonts w:ascii="Tahoma" w:hAnsi="Tahoma"/>
      <w:sz w:val="16"/>
    </w:rPr>
  </w:style>
  <w:style w:type="character" w:styleId="C9">
    <w:name w:val="Верхний колонтитул Знак"/>
    <w:basedOn w:val="C0"/>
    <w:link w:val="P8"/>
    <w:rPr/>
  </w:style>
  <w:style w:type="character" w:styleId="C10">
    <w:name w:val="Нижний колонтитул Знак"/>
    <w:basedOn w:val="C0"/>
    <w:link w:val="P9"/>
    <w:rPr/>
  </w:style>
  <w:style w:type="character" w:styleId="C11">
    <w:name w:val="Стандартный HTML Знак"/>
    <w:basedOn w:val="C0"/>
    <w:link w:val="P10"/>
    <w:semiHidden/>
    <w:rPr>
      <w:rFonts w:ascii="Courier New" w:hAnsi="Courier New"/>
      <w:sz w:val="20"/>
    </w:rPr>
  </w:style>
  <w:style w:type="character" w:styleId="C12">
    <w:name w:val="y2iqfc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