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C5" w:rsidRPr="00EE2849" w:rsidRDefault="001F36C5" w:rsidP="00AB42F1">
      <w:pPr>
        <w:pStyle w:val="16"/>
        <w:tabs>
          <w:tab w:val="clear" w:pos="510"/>
        </w:tabs>
        <w:ind w:firstLine="0"/>
        <w:jc w:val="center"/>
        <w:rPr>
          <w:sz w:val="28"/>
          <w:szCs w:val="28"/>
        </w:rPr>
      </w:pPr>
      <w:r w:rsidRPr="00EE2849">
        <w:rPr>
          <w:b/>
          <w:sz w:val="28"/>
          <w:szCs w:val="28"/>
        </w:rPr>
        <w:t>ТЕОРЕТИЧНІ ОСНОВИ ДОСЛІДЖЕННЯ</w:t>
      </w:r>
    </w:p>
    <w:p w:rsidR="001F36C5" w:rsidRPr="00EE2849" w:rsidRDefault="001F36C5" w:rsidP="00AB42F1">
      <w:pPr>
        <w:ind w:firstLine="709"/>
        <w:contextualSpacing/>
        <w:jc w:val="center"/>
        <w:rPr>
          <w:sz w:val="28"/>
          <w:szCs w:val="28"/>
          <w:lang w:val="uk-UA"/>
        </w:rPr>
      </w:pPr>
      <w:r w:rsidRPr="00EE2849">
        <w:rPr>
          <w:b/>
          <w:sz w:val="28"/>
          <w:szCs w:val="28"/>
        </w:rPr>
        <w:t>ТРАНСПОРТНОЇ ІНФРАСТРУКТУРИ</w:t>
      </w:r>
    </w:p>
    <w:p w:rsidR="001F36C5" w:rsidRPr="00EE2849" w:rsidRDefault="001F36C5" w:rsidP="00AB42F1">
      <w:pPr>
        <w:ind w:firstLine="709"/>
        <w:contextualSpacing/>
        <w:jc w:val="right"/>
        <w:rPr>
          <w:b/>
          <w:i/>
          <w:sz w:val="28"/>
          <w:szCs w:val="28"/>
          <w:lang w:val="uk-UA"/>
        </w:rPr>
      </w:pPr>
      <w:r w:rsidRPr="00EE2849">
        <w:rPr>
          <w:b/>
          <w:i/>
          <w:sz w:val="28"/>
          <w:szCs w:val="28"/>
          <w:lang w:val="uk-UA"/>
        </w:rPr>
        <w:t>Науменко Є.О.</w:t>
      </w:r>
    </w:p>
    <w:p w:rsidR="001F36C5" w:rsidRPr="00EE2849" w:rsidRDefault="001F36C5" w:rsidP="00AB42F1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1F36C5" w:rsidRPr="00EE2849" w:rsidRDefault="001F36C5" w:rsidP="00AB42F1">
      <w:pPr>
        <w:ind w:firstLine="709"/>
        <w:contextualSpacing/>
        <w:jc w:val="both"/>
        <w:rPr>
          <w:sz w:val="28"/>
          <w:szCs w:val="28"/>
          <w:lang w:val="uk-UA"/>
        </w:rPr>
      </w:pPr>
      <w:r w:rsidRPr="00EE2849">
        <w:rPr>
          <w:sz w:val="28"/>
          <w:szCs w:val="28"/>
        </w:rPr>
        <w:t>У даний час інфраструктура є невід'ємним компонентом будь-якої економічної системи. Внаслідок цього інфраструктурне облаштування є перш</w:t>
      </w:r>
      <w:r w:rsidRPr="00EE2849">
        <w:rPr>
          <w:sz w:val="28"/>
          <w:szCs w:val="28"/>
        </w:rPr>
        <w:t>о</w:t>
      </w:r>
      <w:r w:rsidRPr="00EE2849">
        <w:rPr>
          <w:sz w:val="28"/>
          <w:szCs w:val="28"/>
        </w:rPr>
        <w:t>черговим завданням поряд з іншими процесами. Виникнення інфраструктури обумовлено об'єктивними процесами в поділі праці та спеціалізації виробничо-господарської діяльності економічних суб'єктів і є підсумком структурних змін в економіці, що викликало потребу створення певної системи, що погоджує між собою результати процесу поділу праці та структуроутворення і компенсує витрати роз'єднання виробництв</w:t>
      </w:r>
      <w:r w:rsidRPr="00EE2849">
        <w:rPr>
          <w:sz w:val="28"/>
          <w:szCs w:val="28"/>
          <w:lang w:val="uk-UA"/>
        </w:rPr>
        <w:t>.</w:t>
      </w:r>
    </w:p>
    <w:p w:rsidR="001F36C5" w:rsidRPr="00EE2849" w:rsidRDefault="001F36C5" w:rsidP="00AB42F1">
      <w:pPr>
        <w:ind w:firstLine="709"/>
        <w:contextualSpacing/>
        <w:jc w:val="both"/>
        <w:rPr>
          <w:sz w:val="28"/>
          <w:szCs w:val="28"/>
          <w:lang w:val="uk-UA"/>
        </w:rPr>
      </w:pPr>
      <w:r w:rsidRPr="00EE2849">
        <w:rPr>
          <w:sz w:val="28"/>
          <w:szCs w:val="28"/>
        </w:rPr>
        <w:t xml:space="preserve">У даний час існує два методологічних підходи до визначення сутності та змісту інфраструктури: галузевий та функціональний. </w:t>
      </w:r>
      <w:r w:rsidRPr="00EE2849">
        <w:rPr>
          <w:sz w:val="28"/>
          <w:szCs w:val="28"/>
          <w:lang w:val="uk-UA"/>
        </w:rPr>
        <w:t>Пев</w:t>
      </w:r>
      <w:r w:rsidRPr="00EE2849">
        <w:rPr>
          <w:sz w:val="28"/>
          <w:szCs w:val="28"/>
        </w:rPr>
        <w:t>ні дослідники, в ра</w:t>
      </w:r>
      <w:r w:rsidRPr="00EE2849">
        <w:rPr>
          <w:sz w:val="28"/>
          <w:szCs w:val="28"/>
        </w:rPr>
        <w:t>м</w:t>
      </w:r>
      <w:r w:rsidRPr="00EE2849">
        <w:rPr>
          <w:sz w:val="28"/>
          <w:szCs w:val="28"/>
        </w:rPr>
        <w:t>ках галузевого підходу під інфраструктурою схильні розуміти «сукупність економічних суб'єктів» і «видів діяльності», що забезпечують і/або створюють умови для функціонування галузей матеріального виробництва, життєдіяльності суспільства або вирішення конкретних завдань.</w:t>
      </w:r>
    </w:p>
    <w:p w:rsidR="001F36C5" w:rsidRPr="00EE2849" w:rsidRDefault="001F36C5" w:rsidP="00AB42F1">
      <w:pPr>
        <w:ind w:firstLine="709"/>
        <w:contextualSpacing/>
        <w:jc w:val="both"/>
        <w:rPr>
          <w:sz w:val="28"/>
          <w:szCs w:val="28"/>
          <w:lang w:val="uk-UA"/>
        </w:rPr>
      </w:pPr>
      <w:r w:rsidRPr="00EE2849">
        <w:rPr>
          <w:sz w:val="28"/>
          <w:szCs w:val="28"/>
        </w:rPr>
        <w:t>Варто зауважити, що перший підхід до поняття інфраструктури мало продуктивний. Це обумовлено наступними положеннями: по-перше, у авторів такого підходу виникає одна з найскладніших і дискусійних проблем щодо класифікаційного складу галузей і підгалузей, що входять в інфраструктурний комплекс, а, по-друге, інфраструктура – це не просто сукупність певних галузей і видів діяльності, а, перш за все, сукупність певних функцій по створенню умов ефективного розвитку матеріального виробництва і соціальної сфери. С</w:t>
      </w:r>
      <w:r w:rsidRPr="00EE2849">
        <w:rPr>
          <w:sz w:val="28"/>
          <w:szCs w:val="28"/>
        </w:rPr>
        <w:t>а</w:t>
      </w:r>
      <w:r w:rsidRPr="00EE2849">
        <w:rPr>
          <w:sz w:val="28"/>
          <w:szCs w:val="28"/>
        </w:rPr>
        <w:t>ме створення комплексу найкращих умов для виробництва товарів і послуг і життєдіяльності людей, їх вільного переміщення і споживання є основною о</w:t>
      </w:r>
      <w:r w:rsidRPr="00EE2849">
        <w:rPr>
          <w:sz w:val="28"/>
          <w:szCs w:val="28"/>
        </w:rPr>
        <w:t>з</w:t>
      </w:r>
      <w:r w:rsidRPr="00EE2849">
        <w:rPr>
          <w:sz w:val="28"/>
          <w:szCs w:val="28"/>
        </w:rPr>
        <w:t xml:space="preserve">накою відмінності інфраструктури від інших видів економічної діяльності та виділення складових її елементів з національного господарства. </w:t>
      </w:r>
      <w:r w:rsidRPr="00EE2849">
        <w:rPr>
          <w:sz w:val="28"/>
          <w:szCs w:val="28"/>
          <w:lang w:val="uk-UA"/>
        </w:rPr>
        <w:t>А</w:t>
      </w:r>
      <w:r w:rsidRPr="00EE2849">
        <w:rPr>
          <w:sz w:val="28"/>
          <w:szCs w:val="28"/>
        </w:rPr>
        <w:t>даптивним є функціональний підхід до визначення інфраструктури. У той же час думка дослідників єдина в тому, що інфраструктура є невід'ємною частиною відтворювального процесу і темпи зростання виробництва і його ефективність безпосередньо залежать від ефективності функціонування і розвитку інфраструктурного комплексу економічної системи. Варто відзначити, що «п</w:t>
      </w:r>
      <w:r w:rsidRPr="00EE2849">
        <w:rPr>
          <w:sz w:val="28"/>
          <w:szCs w:val="28"/>
        </w:rPr>
        <w:t>о</w:t>
      </w:r>
      <w:r w:rsidRPr="00EE2849">
        <w:rPr>
          <w:sz w:val="28"/>
          <w:szCs w:val="28"/>
        </w:rPr>
        <w:t>слуги інфраструктури є не тільки найважливішими споживчими благами, а й засобом підвищення продуктивності праці і поліпшення доступу до ринків», «від стану інфраструктури також прямо залежать можливості широких верств населення користуватися вигодами економічного зростання». Схожу думку в</w:t>
      </w:r>
      <w:r w:rsidRPr="00EE2849">
        <w:rPr>
          <w:sz w:val="28"/>
          <w:szCs w:val="28"/>
        </w:rPr>
        <w:t>и</w:t>
      </w:r>
      <w:r w:rsidRPr="00EE2849">
        <w:rPr>
          <w:sz w:val="28"/>
          <w:szCs w:val="28"/>
        </w:rPr>
        <w:t>словлю</w:t>
      </w:r>
      <w:r w:rsidRPr="00EE2849">
        <w:rPr>
          <w:sz w:val="28"/>
          <w:szCs w:val="28"/>
          <w:lang w:val="uk-UA"/>
        </w:rPr>
        <w:t>ють науковці</w:t>
      </w:r>
      <w:r w:rsidRPr="00EE2849">
        <w:rPr>
          <w:sz w:val="28"/>
          <w:szCs w:val="28"/>
        </w:rPr>
        <w:t>, як</w:t>
      </w:r>
      <w:r w:rsidRPr="00EE2849">
        <w:rPr>
          <w:sz w:val="28"/>
          <w:szCs w:val="28"/>
          <w:lang w:val="uk-UA"/>
        </w:rPr>
        <w:t>і</w:t>
      </w:r>
      <w:r w:rsidRPr="00EE2849">
        <w:rPr>
          <w:sz w:val="28"/>
          <w:szCs w:val="28"/>
        </w:rPr>
        <w:t xml:space="preserve"> тракту</w:t>
      </w:r>
      <w:r w:rsidRPr="00EE2849">
        <w:rPr>
          <w:sz w:val="28"/>
          <w:szCs w:val="28"/>
          <w:lang w:val="uk-UA"/>
        </w:rPr>
        <w:t>ють</w:t>
      </w:r>
      <w:r w:rsidRPr="00EE2849">
        <w:rPr>
          <w:sz w:val="28"/>
          <w:szCs w:val="28"/>
        </w:rPr>
        <w:t xml:space="preserve"> інфраструктуру як зв’язок в системі всього суспільного виробництва, скорочення витрат часу виробництва, прискорення обороту капіталу, а «її раціональне використання – головна умова рентабельн</w:t>
      </w:r>
      <w:r w:rsidRPr="00EE2849">
        <w:rPr>
          <w:sz w:val="28"/>
          <w:szCs w:val="28"/>
        </w:rPr>
        <w:t>о</w:t>
      </w:r>
      <w:r w:rsidRPr="00EE2849">
        <w:rPr>
          <w:sz w:val="28"/>
          <w:szCs w:val="28"/>
        </w:rPr>
        <w:t>го процесу виробництва».</w:t>
      </w:r>
    </w:p>
    <w:p w:rsidR="001F36C5" w:rsidRPr="00EE2849" w:rsidRDefault="001F36C5" w:rsidP="00AB42F1">
      <w:pPr>
        <w:ind w:firstLine="709"/>
        <w:contextualSpacing/>
        <w:jc w:val="both"/>
        <w:rPr>
          <w:sz w:val="28"/>
          <w:szCs w:val="28"/>
          <w:lang w:val="uk-UA"/>
        </w:rPr>
      </w:pPr>
      <w:r w:rsidRPr="00EE2849">
        <w:rPr>
          <w:sz w:val="28"/>
          <w:szCs w:val="28"/>
          <w:lang w:val="uk-UA"/>
        </w:rPr>
        <w:t>Досліджуючи теоретичні погляди на зміст транспортної інфраструктури, варто вказати, що склад інфраструктури визначається її масштабами, географ</w:t>
      </w:r>
      <w:r w:rsidRPr="00EE2849">
        <w:rPr>
          <w:sz w:val="28"/>
          <w:szCs w:val="28"/>
          <w:lang w:val="uk-UA"/>
        </w:rPr>
        <w:t>і</w:t>
      </w:r>
      <w:r w:rsidRPr="00EE2849">
        <w:rPr>
          <w:sz w:val="28"/>
          <w:szCs w:val="28"/>
          <w:lang w:val="uk-UA"/>
        </w:rPr>
        <w:t>єю, галузевою спеціалізацією і багатьма іншими чинниками, котрі характер</w:t>
      </w:r>
      <w:r w:rsidRPr="00EE2849">
        <w:rPr>
          <w:sz w:val="28"/>
          <w:szCs w:val="28"/>
          <w:lang w:val="uk-UA"/>
        </w:rPr>
        <w:t>и</w:t>
      </w:r>
      <w:r w:rsidRPr="00EE2849">
        <w:rPr>
          <w:sz w:val="28"/>
          <w:szCs w:val="28"/>
          <w:lang w:val="uk-UA"/>
        </w:rPr>
        <w:t>зують її як територіально-демографічну, соціально-економічну та адміністрат</w:t>
      </w:r>
      <w:r w:rsidRPr="00EE2849">
        <w:rPr>
          <w:sz w:val="28"/>
          <w:szCs w:val="28"/>
          <w:lang w:val="uk-UA"/>
        </w:rPr>
        <w:t>и</w:t>
      </w:r>
      <w:r w:rsidRPr="00EE2849">
        <w:rPr>
          <w:sz w:val="28"/>
          <w:szCs w:val="28"/>
          <w:lang w:val="uk-UA"/>
        </w:rPr>
        <w:t>вно-політичну цінність. Тому багато дослідників вказують на багаторівневу с</w:t>
      </w:r>
      <w:r w:rsidRPr="00EE2849">
        <w:rPr>
          <w:sz w:val="28"/>
          <w:szCs w:val="28"/>
          <w:lang w:val="uk-UA"/>
        </w:rPr>
        <w:t>и</w:t>
      </w:r>
      <w:r w:rsidRPr="00EE2849">
        <w:rPr>
          <w:sz w:val="28"/>
          <w:szCs w:val="28"/>
          <w:lang w:val="uk-UA"/>
        </w:rPr>
        <w:t>стему розвитку інфраструктури. Ієрархічний підхід до розгляду поняття інфр</w:t>
      </w:r>
      <w:r w:rsidRPr="00EE2849">
        <w:rPr>
          <w:sz w:val="28"/>
          <w:szCs w:val="28"/>
          <w:lang w:val="uk-UA"/>
        </w:rPr>
        <w:t>а</w:t>
      </w:r>
      <w:r w:rsidRPr="00EE2849">
        <w:rPr>
          <w:sz w:val="28"/>
          <w:szCs w:val="28"/>
          <w:lang w:val="uk-UA"/>
        </w:rPr>
        <w:t>структури дозволяє розкрити її зміст на різних рівнях економічного розвитку. Це обумовлено тим, що, по-перше, все різноманіття господарських відносин, що виникають в економічній системі, можна поділити на кілька рівнів, по-друге, інфраструктура є необхідною умовою розвитку як окремих господарс</w:t>
      </w:r>
      <w:r w:rsidRPr="00EE2849">
        <w:rPr>
          <w:sz w:val="28"/>
          <w:szCs w:val="28"/>
          <w:lang w:val="uk-UA"/>
        </w:rPr>
        <w:t>ь</w:t>
      </w:r>
      <w:r w:rsidRPr="00EE2849">
        <w:rPr>
          <w:sz w:val="28"/>
          <w:szCs w:val="28"/>
          <w:lang w:val="uk-UA"/>
        </w:rPr>
        <w:t>ких суб'єктів та індивідів, так і соціально-економічних систем в цілому.</w:t>
      </w:r>
    </w:p>
    <w:p w:rsidR="001F36C5" w:rsidRPr="00EE2849" w:rsidRDefault="001F36C5" w:rsidP="00AB42F1">
      <w:pPr>
        <w:ind w:firstLine="709"/>
        <w:contextualSpacing/>
        <w:jc w:val="both"/>
        <w:rPr>
          <w:sz w:val="28"/>
          <w:szCs w:val="28"/>
          <w:lang w:val="uk-UA"/>
        </w:rPr>
      </w:pPr>
      <w:r w:rsidRPr="00EE2849">
        <w:rPr>
          <w:sz w:val="28"/>
          <w:szCs w:val="28"/>
          <w:lang w:val="uk-UA"/>
        </w:rPr>
        <w:t>Розглядаючи соціально-економічну природу і сутність інфраструктури, варто звернути увагу на особливості її функціонування і розвитку на різних 44 рівнях соціально-економічної системи, тому що на кожному з рівнів вона має властиву тільки даному рівню спрямованість, але при цьому інфраструктури р</w:t>
      </w:r>
      <w:r w:rsidRPr="00EE2849">
        <w:rPr>
          <w:sz w:val="28"/>
          <w:szCs w:val="28"/>
          <w:lang w:val="uk-UA"/>
        </w:rPr>
        <w:t>і</w:t>
      </w:r>
      <w:r w:rsidRPr="00EE2849">
        <w:rPr>
          <w:sz w:val="28"/>
          <w:szCs w:val="28"/>
          <w:lang w:val="uk-UA"/>
        </w:rPr>
        <w:t>зних рівнів соціально-економічної системи перебувають у певному взаємові</w:t>
      </w:r>
      <w:r w:rsidRPr="00EE2849">
        <w:rPr>
          <w:sz w:val="28"/>
          <w:szCs w:val="28"/>
          <w:lang w:val="uk-UA"/>
        </w:rPr>
        <w:t>д</w:t>
      </w:r>
      <w:r w:rsidRPr="00EE2849">
        <w:rPr>
          <w:sz w:val="28"/>
          <w:szCs w:val="28"/>
          <w:lang w:val="uk-UA"/>
        </w:rPr>
        <w:t>ношенні підпорядкування. Так, виробничо, соціально-орієнтована і внутрі</w:t>
      </w:r>
      <w:r w:rsidRPr="00EE2849">
        <w:rPr>
          <w:sz w:val="28"/>
          <w:szCs w:val="28"/>
          <w:lang w:val="uk-UA"/>
        </w:rPr>
        <w:t>ш</w:t>
      </w:r>
      <w:r w:rsidRPr="00EE2849">
        <w:rPr>
          <w:sz w:val="28"/>
          <w:szCs w:val="28"/>
          <w:lang w:val="uk-UA"/>
        </w:rPr>
        <w:t>ньогалузева спрямованість передбачає створення загальних умов підтримки процесу матеріального виробництва і соціальної сфери, а територіально, держ</w:t>
      </w:r>
      <w:r w:rsidRPr="00EE2849">
        <w:rPr>
          <w:sz w:val="28"/>
          <w:szCs w:val="28"/>
          <w:lang w:val="uk-UA"/>
        </w:rPr>
        <w:t>а</w:t>
      </w:r>
      <w:r w:rsidRPr="00EE2849">
        <w:rPr>
          <w:sz w:val="28"/>
          <w:szCs w:val="28"/>
          <w:lang w:val="uk-UA"/>
        </w:rPr>
        <w:t>вно-орієнтована і міждержавна спрямованість – створення загальних умов, н</w:t>
      </w:r>
      <w:r w:rsidRPr="00EE2849">
        <w:rPr>
          <w:sz w:val="28"/>
          <w:szCs w:val="28"/>
          <w:lang w:val="uk-UA"/>
        </w:rPr>
        <w:t>е</w:t>
      </w:r>
      <w:r w:rsidRPr="00EE2849">
        <w:rPr>
          <w:sz w:val="28"/>
          <w:szCs w:val="28"/>
          <w:lang w:val="uk-UA"/>
        </w:rPr>
        <w:t>обхідних не тільки для підтримки процесу виробництва, але і відтворення його факторів. Необхідно відзначити, що між поняттями інфраструктури на різних рівнях економічної системи існують принципові відмінності – так інфрастру</w:t>
      </w:r>
      <w:r w:rsidRPr="00EE2849">
        <w:rPr>
          <w:sz w:val="28"/>
          <w:szCs w:val="28"/>
          <w:lang w:val="uk-UA"/>
        </w:rPr>
        <w:t>к</w:t>
      </w:r>
      <w:r w:rsidRPr="00EE2849">
        <w:rPr>
          <w:sz w:val="28"/>
          <w:szCs w:val="28"/>
          <w:lang w:val="uk-UA"/>
        </w:rPr>
        <w:t>тура господарюючих суб'єктів і галузей народного господарства є невід'ємною частиною їх основних виробничих фондів, тоді як інфраструктура на мезо- (р</w:t>
      </w:r>
      <w:r w:rsidRPr="00EE2849">
        <w:rPr>
          <w:sz w:val="28"/>
          <w:szCs w:val="28"/>
          <w:lang w:val="uk-UA"/>
        </w:rPr>
        <w:t>е</w:t>
      </w:r>
      <w:r w:rsidRPr="00EE2849">
        <w:rPr>
          <w:sz w:val="28"/>
          <w:szCs w:val="28"/>
          <w:lang w:val="uk-UA"/>
        </w:rPr>
        <w:t>гіональна), макро- і мегарівня є невід'ємною частиною простору економічної системи даного рівня.</w:t>
      </w:r>
    </w:p>
    <w:p w:rsidR="001F36C5" w:rsidRPr="00945FFA" w:rsidRDefault="001F36C5" w:rsidP="00AB42F1">
      <w:pPr>
        <w:ind w:firstLine="709"/>
        <w:contextualSpacing/>
        <w:jc w:val="both"/>
        <w:rPr>
          <w:lang w:val="uk-UA"/>
        </w:rPr>
      </w:pPr>
      <w:r w:rsidRPr="00EE2849">
        <w:rPr>
          <w:sz w:val="28"/>
          <w:szCs w:val="28"/>
          <w:lang w:val="uk-UA"/>
        </w:rPr>
        <w:t>В ієрархії понять інфраструктури синтетичним є поняття «інфраструктура світової економічної системи», що характеризує комплекс умов, який стимулює Мезорівень – Інфраструктура регіонів і галузей, Мікрорівень – Інфраструктура господарюючих суб'єктів, Виробничо- і соціально-орієнтована спрямованість, Міждержавна спрямованість, Державно-орієнтована спрямованість, Територі</w:t>
      </w:r>
      <w:r w:rsidRPr="00EE2849">
        <w:rPr>
          <w:sz w:val="28"/>
          <w:szCs w:val="28"/>
          <w:lang w:val="uk-UA"/>
        </w:rPr>
        <w:t>а</w:t>
      </w:r>
      <w:r w:rsidRPr="00EE2849">
        <w:rPr>
          <w:sz w:val="28"/>
          <w:szCs w:val="28"/>
          <w:lang w:val="uk-UA"/>
        </w:rPr>
        <w:t>льно орієнтована спрямованість, Внутрішньо- галузева спрямованість, розвиток усієї економічної системи, і об'єднує інфраструктуру мікро-, мезорівня, а баз</w:t>
      </w:r>
      <w:r w:rsidRPr="00EE2849">
        <w:rPr>
          <w:sz w:val="28"/>
          <w:szCs w:val="28"/>
          <w:lang w:val="uk-UA"/>
        </w:rPr>
        <w:t>о</w:t>
      </w:r>
      <w:r w:rsidRPr="00EE2849">
        <w:rPr>
          <w:sz w:val="28"/>
          <w:szCs w:val="28"/>
          <w:lang w:val="uk-UA"/>
        </w:rPr>
        <w:t>вим – «регіональна інфраструктура», яка визначає базові, первинні умови сті</w:t>
      </w:r>
      <w:r w:rsidRPr="00EE2849">
        <w:rPr>
          <w:sz w:val="28"/>
          <w:szCs w:val="28"/>
          <w:lang w:val="uk-UA"/>
        </w:rPr>
        <w:t>й</w:t>
      </w:r>
      <w:r w:rsidRPr="00EE2849">
        <w:rPr>
          <w:sz w:val="28"/>
          <w:szCs w:val="28"/>
          <w:lang w:val="uk-UA"/>
        </w:rPr>
        <w:t xml:space="preserve">кості та результативності відтворювальних процесів, які передбачають єдність економічних та інформаційних зв'язків, що забезпечують безперервний процес виробництва, розподілу, обміну та споживання в рамках конкретної території. </w:t>
      </w:r>
      <w:r w:rsidRPr="00EE2849">
        <w:rPr>
          <w:sz w:val="28"/>
          <w:szCs w:val="28"/>
        </w:rPr>
        <w:t>В даний час все частіше вчені-економісти розглядають інфраструктуру як інтегруючого фактору економічного зростання.</w:t>
      </w:r>
    </w:p>
    <w:p w:rsidR="001F36C5" w:rsidRDefault="001F36C5" w:rsidP="00AB42F1">
      <w:pPr>
        <w:widowControl w:val="0"/>
        <w:jc w:val="both"/>
        <w:rPr>
          <w:sz w:val="28"/>
          <w:szCs w:val="28"/>
          <w:lang w:val="uk-UA"/>
        </w:rPr>
      </w:pPr>
    </w:p>
    <w:p w:rsidR="001F36C5" w:rsidRDefault="001F36C5" w:rsidP="00AB42F1">
      <w:pPr>
        <w:widowControl w:val="0"/>
        <w:jc w:val="both"/>
        <w:rPr>
          <w:sz w:val="28"/>
          <w:szCs w:val="28"/>
          <w:lang w:val="uk-UA"/>
        </w:rPr>
      </w:pPr>
    </w:p>
    <w:p w:rsidR="001F36C5" w:rsidRDefault="001F36C5" w:rsidP="00AB42F1">
      <w:pPr>
        <w:widowControl w:val="0"/>
        <w:jc w:val="both"/>
        <w:rPr>
          <w:sz w:val="28"/>
          <w:szCs w:val="28"/>
          <w:lang w:val="uk-UA"/>
        </w:rPr>
      </w:pPr>
    </w:p>
    <w:p w:rsidR="001F36C5" w:rsidRPr="00AB42F1" w:rsidRDefault="001F36C5" w:rsidP="00AB42F1">
      <w:pPr>
        <w:rPr>
          <w:szCs w:val="28"/>
          <w:lang w:val="uk-UA"/>
        </w:rPr>
      </w:pPr>
    </w:p>
    <w:sectPr w:rsidR="001F36C5" w:rsidRPr="00AB42F1" w:rsidSect="00AB42F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C5" w:rsidRDefault="001F36C5">
      <w:r>
        <w:separator/>
      </w:r>
    </w:p>
  </w:endnote>
  <w:endnote w:type="continuationSeparator" w:id="1">
    <w:p w:rsidR="001F36C5" w:rsidRDefault="001F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5" w:rsidRDefault="001F36C5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6C5" w:rsidRDefault="001F36C5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5" w:rsidRDefault="001F36C5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C5" w:rsidRDefault="001F36C5">
      <w:r>
        <w:separator/>
      </w:r>
    </w:p>
  </w:footnote>
  <w:footnote w:type="continuationSeparator" w:id="1">
    <w:p w:rsidR="001F36C5" w:rsidRDefault="001F3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5" w:rsidRDefault="001F36C5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6C5" w:rsidRDefault="001F36C5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C5" w:rsidRPr="00754DBD" w:rsidRDefault="001F36C5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8</w:t>
    </w:r>
    <w:r w:rsidRPr="00754DBD">
      <w:rPr>
        <w:rStyle w:val="PageNumber"/>
        <w:sz w:val="28"/>
        <w:szCs w:val="28"/>
      </w:rPr>
      <w:fldChar w:fldCharType="end"/>
    </w:r>
  </w:p>
  <w:p w:rsidR="001F36C5" w:rsidRPr="005C3D47" w:rsidRDefault="001F36C5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6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7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79A6EC5"/>
    <w:multiLevelType w:val="singleLevel"/>
    <w:tmpl w:val="283A80D8"/>
    <w:lvl w:ilvl="0">
      <w:start w:val="1"/>
      <w:numFmt w:val="decimal"/>
      <w:pStyle w:val="TableGrid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3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4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2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25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0"/>
  </w:num>
  <w:num w:numId="5">
    <w:abstractNumId w:val="14"/>
  </w:num>
  <w:num w:numId="6">
    <w:abstractNumId w:val="9"/>
  </w:num>
  <w:num w:numId="7">
    <w:abstractNumId w:val="25"/>
  </w:num>
  <w:num w:numId="8">
    <w:abstractNumId w:val="7"/>
  </w:num>
  <w:num w:numId="9">
    <w:abstractNumId w:val="5"/>
  </w:num>
  <w:num w:numId="10">
    <w:abstractNumId w:val="8"/>
  </w:num>
  <w:num w:numId="11">
    <w:abstractNumId w:val="15"/>
  </w:num>
  <w:num w:numId="12">
    <w:abstractNumId w:val="23"/>
  </w:num>
  <w:num w:numId="13">
    <w:abstractNumId w:val="21"/>
  </w:num>
  <w:num w:numId="14">
    <w:abstractNumId w:val="16"/>
  </w:num>
  <w:num w:numId="15">
    <w:abstractNumId w:val="26"/>
  </w:num>
  <w:num w:numId="16">
    <w:abstractNumId w:val="4"/>
  </w:num>
  <w:num w:numId="17">
    <w:abstractNumId w:val="24"/>
  </w:num>
  <w:num w:numId="18">
    <w:abstractNumId w:val="6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18"/>
  </w:num>
  <w:num w:numId="24">
    <w:abstractNumId w:val="13"/>
  </w:num>
  <w:num w:numId="25">
    <w:abstractNumId w:val="20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662A1"/>
    <w:rsid w:val="00074529"/>
    <w:rsid w:val="00077E80"/>
    <w:rsid w:val="0008724D"/>
    <w:rsid w:val="00097516"/>
    <w:rsid w:val="000A1F34"/>
    <w:rsid w:val="000B5C26"/>
    <w:rsid w:val="000C053D"/>
    <w:rsid w:val="000C7E5F"/>
    <w:rsid w:val="000D2974"/>
    <w:rsid w:val="000D505B"/>
    <w:rsid w:val="000E66B6"/>
    <w:rsid w:val="000E69D1"/>
    <w:rsid w:val="000F7522"/>
    <w:rsid w:val="00101D93"/>
    <w:rsid w:val="00104F5C"/>
    <w:rsid w:val="0011713F"/>
    <w:rsid w:val="001203E8"/>
    <w:rsid w:val="00122E4D"/>
    <w:rsid w:val="00152E28"/>
    <w:rsid w:val="001548AE"/>
    <w:rsid w:val="00157D68"/>
    <w:rsid w:val="00164673"/>
    <w:rsid w:val="001735E6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E446A"/>
    <w:rsid w:val="001F1DA1"/>
    <w:rsid w:val="001F36C5"/>
    <w:rsid w:val="00211CA6"/>
    <w:rsid w:val="002127D0"/>
    <w:rsid w:val="00217061"/>
    <w:rsid w:val="00220DD0"/>
    <w:rsid w:val="00224979"/>
    <w:rsid w:val="002341EC"/>
    <w:rsid w:val="00240B7E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C40CF"/>
    <w:rsid w:val="002C426F"/>
    <w:rsid w:val="002C5605"/>
    <w:rsid w:val="002C58AD"/>
    <w:rsid w:val="002C75DA"/>
    <w:rsid w:val="002D1BD9"/>
    <w:rsid w:val="002D42D1"/>
    <w:rsid w:val="002D5FB4"/>
    <w:rsid w:val="002F2308"/>
    <w:rsid w:val="00301E82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6F20"/>
    <w:rsid w:val="00395B1C"/>
    <w:rsid w:val="003A6B29"/>
    <w:rsid w:val="003B7781"/>
    <w:rsid w:val="003C68D8"/>
    <w:rsid w:val="003D0C02"/>
    <w:rsid w:val="003D2F2B"/>
    <w:rsid w:val="003E5441"/>
    <w:rsid w:val="003E6218"/>
    <w:rsid w:val="003F4B4E"/>
    <w:rsid w:val="004162D7"/>
    <w:rsid w:val="00421184"/>
    <w:rsid w:val="00421961"/>
    <w:rsid w:val="0042661E"/>
    <w:rsid w:val="00431E33"/>
    <w:rsid w:val="00436FC6"/>
    <w:rsid w:val="00444F8C"/>
    <w:rsid w:val="00451F9C"/>
    <w:rsid w:val="00452510"/>
    <w:rsid w:val="004542CC"/>
    <w:rsid w:val="00464B64"/>
    <w:rsid w:val="00465553"/>
    <w:rsid w:val="00474F6F"/>
    <w:rsid w:val="004767DE"/>
    <w:rsid w:val="0048273B"/>
    <w:rsid w:val="00487963"/>
    <w:rsid w:val="00490306"/>
    <w:rsid w:val="004B423D"/>
    <w:rsid w:val="004B46FE"/>
    <w:rsid w:val="004B6750"/>
    <w:rsid w:val="004C39E6"/>
    <w:rsid w:val="004E551A"/>
    <w:rsid w:val="004E6FCD"/>
    <w:rsid w:val="00501106"/>
    <w:rsid w:val="0050613F"/>
    <w:rsid w:val="00510282"/>
    <w:rsid w:val="00512C4A"/>
    <w:rsid w:val="0051761F"/>
    <w:rsid w:val="00555035"/>
    <w:rsid w:val="00560235"/>
    <w:rsid w:val="00562497"/>
    <w:rsid w:val="00570F11"/>
    <w:rsid w:val="00574D0A"/>
    <w:rsid w:val="0058246C"/>
    <w:rsid w:val="005852CE"/>
    <w:rsid w:val="00587477"/>
    <w:rsid w:val="005B18E6"/>
    <w:rsid w:val="005B27E6"/>
    <w:rsid w:val="005C3BB6"/>
    <w:rsid w:val="005C3D47"/>
    <w:rsid w:val="005C611A"/>
    <w:rsid w:val="005D49A3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5C52"/>
    <w:rsid w:val="00735F2D"/>
    <w:rsid w:val="00737BFF"/>
    <w:rsid w:val="007433C6"/>
    <w:rsid w:val="00754DBD"/>
    <w:rsid w:val="00762477"/>
    <w:rsid w:val="00765AD5"/>
    <w:rsid w:val="0077335C"/>
    <w:rsid w:val="007840E0"/>
    <w:rsid w:val="007912ED"/>
    <w:rsid w:val="0079777E"/>
    <w:rsid w:val="007A5A05"/>
    <w:rsid w:val="007C156E"/>
    <w:rsid w:val="007C3FC0"/>
    <w:rsid w:val="007E2365"/>
    <w:rsid w:val="007F1AA2"/>
    <w:rsid w:val="007F7CD6"/>
    <w:rsid w:val="00802158"/>
    <w:rsid w:val="00805E38"/>
    <w:rsid w:val="00812160"/>
    <w:rsid w:val="00823873"/>
    <w:rsid w:val="0083031F"/>
    <w:rsid w:val="00840195"/>
    <w:rsid w:val="0084398C"/>
    <w:rsid w:val="00845587"/>
    <w:rsid w:val="00846521"/>
    <w:rsid w:val="0085417E"/>
    <w:rsid w:val="00860CB9"/>
    <w:rsid w:val="00861D1D"/>
    <w:rsid w:val="00875277"/>
    <w:rsid w:val="008916D8"/>
    <w:rsid w:val="008A6885"/>
    <w:rsid w:val="008C5CB0"/>
    <w:rsid w:val="008D3EAB"/>
    <w:rsid w:val="008E1315"/>
    <w:rsid w:val="008E3DFA"/>
    <w:rsid w:val="009068A1"/>
    <w:rsid w:val="00906CC2"/>
    <w:rsid w:val="00913090"/>
    <w:rsid w:val="0092544A"/>
    <w:rsid w:val="00931826"/>
    <w:rsid w:val="009326F1"/>
    <w:rsid w:val="009348EA"/>
    <w:rsid w:val="00945FFA"/>
    <w:rsid w:val="009706D6"/>
    <w:rsid w:val="0097577D"/>
    <w:rsid w:val="009801CA"/>
    <w:rsid w:val="00985427"/>
    <w:rsid w:val="009907C1"/>
    <w:rsid w:val="009A488B"/>
    <w:rsid w:val="009B0F32"/>
    <w:rsid w:val="009B3349"/>
    <w:rsid w:val="009B7958"/>
    <w:rsid w:val="009C605D"/>
    <w:rsid w:val="009C7BBB"/>
    <w:rsid w:val="009E55B0"/>
    <w:rsid w:val="00A01781"/>
    <w:rsid w:val="00A02EF1"/>
    <w:rsid w:val="00A05AF5"/>
    <w:rsid w:val="00A1371F"/>
    <w:rsid w:val="00A3406A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B42F1"/>
    <w:rsid w:val="00AC3D4B"/>
    <w:rsid w:val="00AF46C9"/>
    <w:rsid w:val="00B00098"/>
    <w:rsid w:val="00B02A38"/>
    <w:rsid w:val="00B15298"/>
    <w:rsid w:val="00B2784F"/>
    <w:rsid w:val="00B35790"/>
    <w:rsid w:val="00B50C21"/>
    <w:rsid w:val="00B517EA"/>
    <w:rsid w:val="00B65C0C"/>
    <w:rsid w:val="00B663C2"/>
    <w:rsid w:val="00B76460"/>
    <w:rsid w:val="00B81786"/>
    <w:rsid w:val="00B82004"/>
    <w:rsid w:val="00B92B4D"/>
    <w:rsid w:val="00B936E6"/>
    <w:rsid w:val="00BA1B19"/>
    <w:rsid w:val="00BA2386"/>
    <w:rsid w:val="00BA7A0A"/>
    <w:rsid w:val="00BC21C0"/>
    <w:rsid w:val="00BD790A"/>
    <w:rsid w:val="00BE241A"/>
    <w:rsid w:val="00BF10C2"/>
    <w:rsid w:val="00BF5157"/>
    <w:rsid w:val="00C0100C"/>
    <w:rsid w:val="00C01F5D"/>
    <w:rsid w:val="00C02336"/>
    <w:rsid w:val="00C0284A"/>
    <w:rsid w:val="00C07F1C"/>
    <w:rsid w:val="00C1061B"/>
    <w:rsid w:val="00C15366"/>
    <w:rsid w:val="00C17156"/>
    <w:rsid w:val="00C2237E"/>
    <w:rsid w:val="00C23F78"/>
    <w:rsid w:val="00C26CFE"/>
    <w:rsid w:val="00C33060"/>
    <w:rsid w:val="00C60279"/>
    <w:rsid w:val="00C808AF"/>
    <w:rsid w:val="00C84AF5"/>
    <w:rsid w:val="00C9547A"/>
    <w:rsid w:val="00CA2B43"/>
    <w:rsid w:val="00CA5C0A"/>
    <w:rsid w:val="00CA61D4"/>
    <w:rsid w:val="00CB3C66"/>
    <w:rsid w:val="00CB727F"/>
    <w:rsid w:val="00CD24F9"/>
    <w:rsid w:val="00CE6543"/>
    <w:rsid w:val="00CF1F5C"/>
    <w:rsid w:val="00D06013"/>
    <w:rsid w:val="00D213D7"/>
    <w:rsid w:val="00D214FF"/>
    <w:rsid w:val="00D216F7"/>
    <w:rsid w:val="00D22034"/>
    <w:rsid w:val="00D25C81"/>
    <w:rsid w:val="00D55DB9"/>
    <w:rsid w:val="00D6584F"/>
    <w:rsid w:val="00D73D9D"/>
    <w:rsid w:val="00D7509B"/>
    <w:rsid w:val="00D874B5"/>
    <w:rsid w:val="00D9063B"/>
    <w:rsid w:val="00D932E6"/>
    <w:rsid w:val="00D93642"/>
    <w:rsid w:val="00DB068A"/>
    <w:rsid w:val="00DB28C0"/>
    <w:rsid w:val="00DC1FFE"/>
    <w:rsid w:val="00DC368E"/>
    <w:rsid w:val="00DD4A73"/>
    <w:rsid w:val="00DD54FB"/>
    <w:rsid w:val="00DF319A"/>
    <w:rsid w:val="00DF5171"/>
    <w:rsid w:val="00DF59DD"/>
    <w:rsid w:val="00E05F25"/>
    <w:rsid w:val="00E30296"/>
    <w:rsid w:val="00E55E71"/>
    <w:rsid w:val="00E625FA"/>
    <w:rsid w:val="00E6462D"/>
    <w:rsid w:val="00E654DB"/>
    <w:rsid w:val="00E66AB1"/>
    <w:rsid w:val="00E768DB"/>
    <w:rsid w:val="00E83BBA"/>
    <w:rsid w:val="00EC6522"/>
    <w:rsid w:val="00ED68A3"/>
    <w:rsid w:val="00EE2849"/>
    <w:rsid w:val="00EE6565"/>
    <w:rsid w:val="00F03EF1"/>
    <w:rsid w:val="00F12406"/>
    <w:rsid w:val="00F17380"/>
    <w:rsid w:val="00F2096A"/>
    <w:rsid w:val="00F52751"/>
    <w:rsid w:val="00F62D1F"/>
    <w:rsid w:val="00F71345"/>
    <w:rsid w:val="00F715B8"/>
    <w:rsid w:val="00F719CA"/>
    <w:rsid w:val="00F71B38"/>
    <w:rsid w:val="00F81105"/>
    <w:rsid w:val="00F912CF"/>
    <w:rsid w:val="00F9565C"/>
    <w:rsid w:val="00FA0E75"/>
    <w:rsid w:val="00FA1D11"/>
    <w:rsid w:val="00FA3ECE"/>
    <w:rsid w:val="00FB0006"/>
    <w:rsid w:val="00F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F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B19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5B19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C65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5B19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3586</Words>
  <Characters>2045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2022-06-28T09:16:00Z</dcterms:created>
  <dcterms:modified xsi:type="dcterms:W3CDTF">2022-06-28T09:16:00Z</dcterms:modified>
</cp:coreProperties>
</file>