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60" w:rsidRPr="00AC78FA" w:rsidRDefault="007C2260" w:rsidP="001B387A">
      <w:pPr>
        <w:spacing w:line="240" w:lineRule="auto"/>
        <w:ind w:firstLine="0"/>
        <w:jc w:val="center"/>
        <w:rPr>
          <w:b/>
          <w:sz w:val="24"/>
          <w:szCs w:val="24"/>
          <w:lang w:val="uk-UA"/>
        </w:rPr>
      </w:pPr>
      <w:r w:rsidRPr="00AC78FA">
        <w:rPr>
          <w:b/>
          <w:sz w:val="24"/>
          <w:szCs w:val="24"/>
          <w:lang w:val="uk-UA"/>
        </w:rPr>
        <w:t>ВИЗНАЧЕННЯ РИЗИКІВ ПРОЯВУ ТЕХНОГЕННИХ АВАРІЙ ТА СУЧАСНИХ НАПРЯМКІВ ЇХ ПОПЕРЕДЖЕННЯ І ПОМ’ЯКШЕННЯ НАСЛІДКІВ</w:t>
      </w:r>
    </w:p>
    <w:p w:rsidR="007C2260" w:rsidRPr="00090694" w:rsidRDefault="007C2260" w:rsidP="001B387A">
      <w:pPr>
        <w:spacing w:after="0" w:line="240" w:lineRule="auto"/>
        <w:ind w:firstLine="0"/>
        <w:jc w:val="center"/>
        <w:rPr>
          <w:b/>
          <w:sz w:val="24"/>
          <w:szCs w:val="24"/>
          <w:lang w:val="uk-UA"/>
        </w:rPr>
      </w:pPr>
    </w:p>
    <w:p w:rsidR="007C2260" w:rsidRDefault="007C2260" w:rsidP="001B387A">
      <w:pPr>
        <w:spacing w:after="0" w:line="240" w:lineRule="auto"/>
        <w:ind w:firstLine="0"/>
        <w:jc w:val="center"/>
        <w:rPr>
          <w:b/>
          <w:bCs/>
          <w:sz w:val="24"/>
          <w:szCs w:val="24"/>
          <w:lang w:val="uk-UA"/>
        </w:rPr>
      </w:pPr>
      <w:r w:rsidRPr="001B387A">
        <w:rPr>
          <w:b/>
          <w:bCs/>
          <w:sz w:val="24"/>
          <w:szCs w:val="24"/>
          <w:lang w:val="uk-UA"/>
        </w:rPr>
        <w:t>IDENTIFICATION OF THE RISKS OFTECHNOGENIC ACCIDENTS AND MODERN</w:t>
      </w:r>
      <w:r>
        <w:rPr>
          <w:b/>
          <w:bCs/>
          <w:sz w:val="24"/>
          <w:szCs w:val="24"/>
          <w:lang w:val="uk-UA"/>
        </w:rPr>
        <w:t xml:space="preserve"> </w:t>
      </w:r>
      <w:r w:rsidRPr="001B387A">
        <w:rPr>
          <w:b/>
          <w:bCs/>
          <w:sz w:val="24"/>
          <w:szCs w:val="24"/>
          <w:lang w:val="uk-UA"/>
        </w:rPr>
        <w:t>DIRECTIONS FOR THEIR PREVENTION ANDMITIGATION OF CONSEQUENCES</w:t>
      </w:r>
    </w:p>
    <w:p w:rsidR="007C2260" w:rsidRPr="00090694" w:rsidRDefault="007C2260" w:rsidP="001B387A">
      <w:pPr>
        <w:spacing w:after="0" w:line="240" w:lineRule="auto"/>
        <w:ind w:firstLine="0"/>
        <w:jc w:val="center"/>
        <w:rPr>
          <w:b/>
          <w:bCs/>
          <w:sz w:val="24"/>
          <w:szCs w:val="24"/>
          <w:lang w:val="uk-UA"/>
        </w:rPr>
      </w:pPr>
    </w:p>
    <w:p w:rsidR="007C2260" w:rsidRPr="00630E5A" w:rsidRDefault="007C2260" w:rsidP="001B387A">
      <w:pPr>
        <w:spacing w:after="0" w:line="240" w:lineRule="auto"/>
        <w:ind w:firstLine="0"/>
        <w:jc w:val="center"/>
        <w:rPr>
          <w:sz w:val="24"/>
          <w:lang w:val="uk-UA"/>
        </w:rPr>
      </w:pPr>
      <w:r w:rsidRPr="00630E5A">
        <w:rPr>
          <w:sz w:val="24"/>
          <w:lang w:val="uk-UA"/>
        </w:rPr>
        <w:t>Науковий керівник: к.</w:t>
      </w:r>
      <w:r>
        <w:rPr>
          <w:sz w:val="24"/>
          <w:lang w:val="uk-UA"/>
        </w:rPr>
        <w:t>х</w:t>
      </w:r>
      <w:r w:rsidRPr="00630E5A">
        <w:rPr>
          <w:sz w:val="24"/>
          <w:lang w:val="uk-UA"/>
        </w:rPr>
        <w:t>.н., доцент</w:t>
      </w:r>
      <w:r>
        <w:rPr>
          <w:sz w:val="24"/>
          <w:lang w:val="uk-UA"/>
        </w:rPr>
        <w:t>, завідувачка</w:t>
      </w:r>
      <w:r w:rsidRPr="00630E5A">
        <w:rPr>
          <w:sz w:val="24"/>
          <w:lang w:val="uk-UA"/>
        </w:rPr>
        <w:t xml:space="preserve"> кафедр</w:t>
      </w:r>
      <w:r>
        <w:rPr>
          <w:sz w:val="24"/>
          <w:lang w:val="uk-UA"/>
        </w:rPr>
        <w:t>и екологічної безпеки та гідравліки</w:t>
      </w:r>
    </w:p>
    <w:p w:rsidR="007C2260" w:rsidRPr="00630E5A" w:rsidRDefault="007C2260" w:rsidP="001B387A">
      <w:pPr>
        <w:spacing w:after="0" w:line="240" w:lineRule="auto"/>
        <w:ind w:firstLine="0"/>
        <w:jc w:val="center"/>
        <w:rPr>
          <w:sz w:val="24"/>
          <w:lang w:val="uk-UA"/>
        </w:rPr>
      </w:pPr>
      <w:r>
        <w:rPr>
          <w:sz w:val="24"/>
          <w:lang w:val="uk-UA"/>
        </w:rPr>
        <w:t>Васютинська Катерина Анатоліївна</w:t>
      </w:r>
    </w:p>
    <w:p w:rsidR="007C2260" w:rsidRPr="00354B9D" w:rsidRDefault="007C2260" w:rsidP="001B387A">
      <w:pPr>
        <w:spacing w:after="0" w:line="240" w:lineRule="auto"/>
        <w:ind w:firstLine="0"/>
        <w:jc w:val="center"/>
        <w:rPr>
          <w:sz w:val="24"/>
          <w:lang w:val="uk-UA"/>
        </w:rPr>
      </w:pPr>
      <w:r w:rsidRPr="00630E5A">
        <w:rPr>
          <w:sz w:val="24"/>
          <w:lang w:val="uk-UA"/>
        </w:rPr>
        <w:t>Здобувач бакалаврату</w:t>
      </w:r>
      <w:r>
        <w:rPr>
          <w:sz w:val="24"/>
          <w:lang w:val="uk-UA"/>
        </w:rPr>
        <w:t xml:space="preserve"> Гущакова </w:t>
      </w:r>
      <w:r w:rsidRPr="00354B9D">
        <w:rPr>
          <w:sz w:val="24"/>
          <w:lang w:val="uk-UA"/>
        </w:rPr>
        <w:t>Вероніка Валеріївна</w:t>
      </w:r>
    </w:p>
    <w:p w:rsidR="007C2260" w:rsidRPr="00630E5A" w:rsidRDefault="007C2260" w:rsidP="001B387A">
      <w:pPr>
        <w:spacing w:after="0" w:line="240" w:lineRule="auto"/>
        <w:ind w:firstLine="0"/>
        <w:jc w:val="center"/>
        <w:outlineLvl w:val="0"/>
        <w:rPr>
          <w:sz w:val="24"/>
          <w:lang w:val="uk-UA"/>
        </w:rPr>
      </w:pPr>
      <w:r w:rsidRPr="00630E5A">
        <w:rPr>
          <w:sz w:val="24"/>
          <w:lang w:val="uk-UA"/>
        </w:rPr>
        <w:t>Supervisor</w:t>
      </w:r>
      <w:r w:rsidRPr="00630E5A">
        <w:rPr>
          <w:color w:val="000000"/>
          <w:sz w:val="24"/>
          <w:lang w:val="uk-UA"/>
        </w:rPr>
        <w:t xml:space="preserve">: </w:t>
      </w:r>
      <w:r w:rsidRPr="00630E5A">
        <w:rPr>
          <w:color w:val="000000"/>
          <w:sz w:val="24"/>
          <w:shd w:val="clear" w:color="auto" w:fill="FFFFFF"/>
          <w:lang w:val="uk-UA"/>
        </w:rPr>
        <w:t>(Ph.D), assistan</w:t>
      </w:r>
      <w:r>
        <w:rPr>
          <w:color w:val="000000"/>
          <w:sz w:val="24"/>
          <w:shd w:val="clear" w:color="auto" w:fill="FFFFFF"/>
          <w:lang w:val="uk-UA"/>
        </w:rPr>
        <w:t xml:space="preserve"> </w:t>
      </w:r>
      <w:r w:rsidRPr="00630E5A">
        <w:rPr>
          <w:color w:val="000000"/>
          <w:sz w:val="24"/>
          <w:shd w:val="clear" w:color="auto" w:fill="FFFFFF"/>
          <w:lang w:val="uk-UA"/>
        </w:rPr>
        <w:t>tprofessor</w:t>
      </w:r>
      <w:r>
        <w:rPr>
          <w:color w:val="000000"/>
          <w:sz w:val="24"/>
          <w:shd w:val="clear" w:color="auto" w:fill="FFFFFF"/>
          <w:lang w:val="uk-UA"/>
        </w:rPr>
        <w:t xml:space="preserve"> </w:t>
      </w:r>
      <w:r>
        <w:rPr>
          <w:color w:val="000000"/>
          <w:sz w:val="24"/>
          <w:shd w:val="clear" w:color="auto" w:fill="FFFFFF"/>
          <w:lang w:val="en-US"/>
        </w:rPr>
        <w:t>,</w:t>
      </w:r>
      <w:r w:rsidRPr="001E31F5">
        <w:rPr>
          <w:color w:val="000000"/>
          <w:sz w:val="24"/>
          <w:shd w:val="clear" w:color="auto" w:fill="FFFFFF"/>
          <w:lang w:val="en-US"/>
        </w:rPr>
        <w:t>head</w:t>
      </w:r>
      <w:r w:rsidRPr="00D93348">
        <w:rPr>
          <w:color w:val="000000"/>
          <w:sz w:val="24"/>
          <w:shd w:val="clear" w:color="auto" w:fill="FFFFFF"/>
          <w:lang w:val="en-US"/>
        </w:rPr>
        <w:t xml:space="preserve"> </w:t>
      </w:r>
      <w:r w:rsidRPr="001E31F5">
        <w:rPr>
          <w:color w:val="000000"/>
          <w:sz w:val="24"/>
          <w:shd w:val="clear" w:color="auto" w:fill="FFFFFF"/>
          <w:lang w:val="en-US"/>
        </w:rPr>
        <w:t xml:space="preserve">of the </w:t>
      </w:r>
      <w:r w:rsidRPr="00630E5A">
        <w:rPr>
          <w:sz w:val="24"/>
          <w:lang w:val="uk-UA"/>
        </w:rPr>
        <w:t>Department</w:t>
      </w:r>
      <w:r>
        <w:rPr>
          <w:sz w:val="24"/>
          <w:lang w:val="uk-UA"/>
        </w:rPr>
        <w:t xml:space="preserve"> </w:t>
      </w:r>
      <w:r w:rsidRPr="00630E5A">
        <w:rPr>
          <w:sz w:val="24"/>
          <w:lang w:val="uk-UA"/>
        </w:rPr>
        <w:t>of</w:t>
      </w:r>
      <w:r>
        <w:rPr>
          <w:sz w:val="24"/>
          <w:lang w:val="uk-UA"/>
        </w:rPr>
        <w:t xml:space="preserve"> </w:t>
      </w:r>
      <w:r w:rsidRPr="001B387A">
        <w:rPr>
          <w:sz w:val="24"/>
          <w:lang w:val="uk-UA"/>
        </w:rPr>
        <w:t>Environmenta</w:t>
      </w:r>
      <w:r>
        <w:rPr>
          <w:sz w:val="24"/>
          <w:lang w:val="uk-UA"/>
        </w:rPr>
        <w:t xml:space="preserve"> </w:t>
      </w:r>
      <w:r w:rsidRPr="001B387A">
        <w:rPr>
          <w:sz w:val="24"/>
          <w:lang w:val="uk-UA"/>
        </w:rPr>
        <w:t>lSafetyand</w:t>
      </w:r>
      <w:r>
        <w:rPr>
          <w:sz w:val="24"/>
          <w:lang w:val="uk-UA"/>
        </w:rPr>
        <w:t xml:space="preserve"> </w:t>
      </w:r>
      <w:r w:rsidRPr="001B387A">
        <w:rPr>
          <w:sz w:val="24"/>
          <w:lang w:val="uk-UA"/>
        </w:rPr>
        <w:t>Hydraulics</w:t>
      </w:r>
    </w:p>
    <w:p w:rsidR="007C2260" w:rsidRPr="00630E5A" w:rsidRDefault="007C2260" w:rsidP="001B387A">
      <w:pPr>
        <w:spacing w:after="0" w:line="240" w:lineRule="auto"/>
        <w:ind w:firstLine="0"/>
        <w:jc w:val="center"/>
        <w:outlineLvl w:val="0"/>
        <w:rPr>
          <w:sz w:val="24"/>
          <w:lang w:val="uk-UA"/>
        </w:rPr>
      </w:pPr>
      <w:r w:rsidRPr="001B387A">
        <w:rPr>
          <w:sz w:val="24"/>
          <w:lang w:val="uk-UA"/>
        </w:rPr>
        <w:t>Vasiutynska</w:t>
      </w:r>
      <w:r>
        <w:rPr>
          <w:sz w:val="24"/>
          <w:lang w:val="uk-UA"/>
        </w:rPr>
        <w:t xml:space="preserve"> </w:t>
      </w:r>
      <w:r w:rsidRPr="001B387A">
        <w:rPr>
          <w:sz w:val="24"/>
          <w:lang w:val="uk-UA"/>
        </w:rPr>
        <w:t>Kateryna</w:t>
      </w:r>
      <w:r>
        <w:rPr>
          <w:sz w:val="24"/>
          <w:lang w:val="uk-UA"/>
        </w:rPr>
        <w:t xml:space="preserve"> </w:t>
      </w:r>
      <w:r w:rsidRPr="001B387A">
        <w:rPr>
          <w:sz w:val="24"/>
          <w:lang w:val="uk-UA"/>
        </w:rPr>
        <w:t>Anatoliivna</w:t>
      </w:r>
    </w:p>
    <w:p w:rsidR="007C2260" w:rsidRPr="00C41F6A" w:rsidRDefault="007C2260" w:rsidP="001B387A">
      <w:pPr>
        <w:spacing w:after="0" w:line="240" w:lineRule="auto"/>
        <w:ind w:firstLine="0"/>
        <w:jc w:val="center"/>
        <w:outlineLvl w:val="0"/>
        <w:rPr>
          <w:sz w:val="24"/>
          <w:lang w:val="uk-UA"/>
        </w:rPr>
      </w:pPr>
      <w:r w:rsidRPr="00630E5A">
        <w:rPr>
          <w:sz w:val="24"/>
          <w:lang w:val="uk-UA"/>
        </w:rPr>
        <w:t>Bachelor's</w:t>
      </w:r>
      <w:r>
        <w:rPr>
          <w:sz w:val="24"/>
          <w:lang w:val="uk-UA"/>
        </w:rPr>
        <w:t xml:space="preserve"> </w:t>
      </w:r>
      <w:r w:rsidRPr="00630E5A">
        <w:rPr>
          <w:sz w:val="24"/>
          <w:lang w:val="uk-UA"/>
        </w:rPr>
        <w:t>candidate</w:t>
      </w:r>
      <w:r>
        <w:rPr>
          <w:sz w:val="24"/>
          <w:lang w:val="uk-UA"/>
        </w:rPr>
        <w:t xml:space="preserve"> </w:t>
      </w:r>
      <w:r w:rsidRPr="001B387A">
        <w:rPr>
          <w:sz w:val="24"/>
          <w:lang w:val="uk-UA"/>
        </w:rPr>
        <w:t>Hushchakova</w:t>
      </w:r>
      <w:r>
        <w:rPr>
          <w:sz w:val="24"/>
          <w:lang w:val="uk-UA"/>
        </w:rPr>
        <w:t xml:space="preserve"> </w:t>
      </w:r>
      <w:r w:rsidRPr="002137C1">
        <w:rPr>
          <w:sz w:val="24"/>
          <w:lang w:val="uk-UA"/>
        </w:rPr>
        <w:t>Veronika</w:t>
      </w:r>
    </w:p>
    <w:p w:rsidR="007C2260" w:rsidRPr="00630E5A" w:rsidRDefault="007C2260" w:rsidP="00AC78FA">
      <w:pPr>
        <w:spacing w:after="0" w:line="240" w:lineRule="auto"/>
        <w:ind w:firstLine="709"/>
        <w:outlineLvl w:val="0"/>
        <w:rPr>
          <w:sz w:val="24"/>
          <w:lang w:val="uk-UA"/>
        </w:rPr>
      </w:pPr>
    </w:p>
    <w:p w:rsidR="007C2260" w:rsidRPr="00090694" w:rsidRDefault="007C2260" w:rsidP="00090694">
      <w:pPr>
        <w:shd w:val="clear" w:color="auto" w:fill="FFFFFF"/>
        <w:spacing w:after="0" w:line="240" w:lineRule="auto"/>
        <w:rPr>
          <w:b/>
          <w:bCs/>
          <w:i/>
          <w:iCs/>
          <w:color w:val="000000"/>
          <w:sz w:val="24"/>
          <w:szCs w:val="24"/>
          <w:lang w:val="uk-UA" w:eastAsia="ru-RU"/>
        </w:rPr>
      </w:pPr>
    </w:p>
    <w:p w:rsidR="007C2260" w:rsidRPr="0031233B" w:rsidRDefault="007C2260" w:rsidP="00090694">
      <w:pPr>
        <w:shd w:val="clear" w:color="auto" w:fill="FFFFFF"/>
        <w:spacing w:after="0" w:line="240" w:lineRule="auto"/>
        <w:rPr>
          <w:b/>
          <w:bCs/>
          <w:i/>
          <w:iCs/>
          <w:color w:val="000000"/>
          <w:sz w:val="24"/>
          <w:szCs w:val="24"/>
          <w:lang w:val="uk-UA" w:eastAsia="ru-RU"/>
        </w:rPr>
      </w:pPr>
      <w:r w:rsidRPr="00090694">
        <w:rPr>
          <w:b/>
          <w:bCs/>
          <w:i/>
          <w:iCs/>
          <w:color w:val="000000"/>
          <w:sz w:val="24"/>
          <w:szCs w:val="24"/>
          <w:lang w:val="uk-UA" w:eastAsia="ru-RU"/>
        </w:rPr>
        <w:t xml:space="preserve">Анотація: </w:t>
      </w:r>
      <w:r w:rsidRPr="0031233B">
        <w:rPr>
          <w:bCs/>
          <w:i/>
          <w:iCs/>
          <w:color w:val="000000"/>
          <w:sz w:val="24"/>
          <w:szCs w:val="24"/>
          <w:lang w:val="uk-UA" w:eastAsia="ru-RU"/>
        </w:rPr>
        <w:t>розглянуті</w:t>
      </w:r>
      <w:r>
        <w:rPr>
          <w:bCs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31233B">
        <w:rPr>
          <w:i/>
          <w:iCs/>
          <w:sz w:val="24"/>
          <w:szCs w:val="24"/>
          <w:lang w:val="uk-UA"/>
        </w:rPr>
        <w:t xml:space="preserve">проблеми оцінювання </w:t>
      </w:r>
      <w:r w:rsidRPr="0031233B">
        <w:rPr>
          <w:i/>
          <w:sz w:val="24"/>
          <w:szCs w:val="24"/>
          <w:lang w:val="uk-UA"/>
        </w:rPr>
        <w:t xml:space="preserve">механізму управління екологічною безпекою </w:t>
      </w:r>
      <w:r w:rsidRPr="0031233B">
        <w:rPr>
          <w:i/>
          <w:sz w:val="24"/>
          <w:szCs w:val="24"/>
          <w:lang w:val="uk-UA" w:eastAsia="ar-SA"/>
        </w:rPr>
        <w:t>небезпечних підприємств</w:t>
      </w:r>
      <w:r w:rsidRPr="0031233B">
        <w:rPr>
          <w:i/>
          <w:sz w:val="24"/>
          <w:szCs w:val="24"/>
          <w:lang w:val="uk-UA"/>
        </w:rPr>
        <w:t xml:space="preserve"> на основі сучасних методів оцінювання ризику техногенних аварій</w:t>
      </w:r>
      <w:r>
        <w:rPr>
          <w:i/>
          <w:sz w:val="24"/>
          <w:szCs w:val="24"/>
          <w:lang w:val="uk-UA"/>
        </w:rPr>
        <w:t xml:space="preserve">. </w:t>
      </w:r>
      <w:r w:rsidRPr="0031233B">
        <w:rPr>
          <w:i/>
          <w:iCs/>
          <w:sz w:val="24"/>
          <w:szCs w:val="24"/>
          <w:lang w:val="uk-UA"/>
        </w:rPr>
        <w:t xml:space="preserve">Охарактеризовані напрями </w:t>
      </w:r>
      <w:r w:rsidRPr="0031233B">
        <w:rPr>
          <w:i/>
          <w:sz w:val="24"/>
          <w:szCs w:val="24"/>
          <w:lang w:val="uk-UA"/>
        </w:rPr>
        <w:t xml:space="preserve">модернізації систем управління ризиками промислових аварій до норм ЄС відповідно обов´язків </w:t>
      </w:r>
      <w:r w:rsidRPr="0031233B">
        <w:rPr>
          <w:i/>
          <w:sz w:val="24"/>
          <w:szCs w:val="24"/>
        </w:rPr>
        <w:t>Seveso</w:t>
      </w:r>
      <w:r>
        <w:rPr>
          <w:i/>
          <w:sz w:val="24"/>
          <w:szCs w:val="24"/>
          <w:lang w:val="uk-UA"/>
        </w:rPr>
        <w:t xml:space="preserve"> на основі ризик-орієнтованих підходів</w:t>
      </w:r>
    </w:p>
    <w:p w:rsidR="007C2260" w:rsidRPr="0031233B" w:rsidRDefault="007C2260" w:rsidP="00090694">
      <w:pPr>
        <w:shd w:val="clear" w:color="auto" w:fill="FFFFFF"/>
        <w:spacing w:after="0" w:line="240" w:lineRule="auto"/>
        <w:rPr>
          <w:i/>
          <w:iCs/>
          <w:color w:val="000000"/>
          <w:sz w:val="24"/>
          <w:szCs w:val="24"/>
          <w:lang w:val="uk-UA" w:eastAsia="ru-RU"/>
        </w:rPr>
      </w:pPr>
      <w:r w:rsidRPr="0031233B">
        <w:rPr>
          <w:b/>
          <w:bCs/>
          <w:i/>
          <w:iCs/>
          <w:color w:val="000000"/>
          <w:sz w:val="24"/>
          <w:szCs w:val="24"/>
          <w:lang w:val="uk-UA" w:eastAsia="ru-RU"/>
        </w:rPr>
        <w:t>Ключові слова</w:t>
      </w:r>
      <w:r w:rsidRPr="0031233B">
        <w:rPr>
          <w:i/>
          <w:iCs/>
          <w:color w:val="000000"/>
          <w:sz w:val="24"/>
          <w:szCs w:val="24"/>
          <w:lang w:val="uk-UA" w:eastAsia="ru-RU"/>
        </w:rPr>
        <w:t xml:space="preserve">: </w:t>
      </w:r>
      <w:r>
        <w:rPr>
          <w:i/>
          <w:iCs/>
          <w:color w:val="000000"/>
          <w:sz w:val="24"/>
          <w:szCs w:val="24"/>
          <w:lang w:val="uk-UA" w:eastAsia="ru-RU"/>
        </w:rPr>
        <w:t>промислова аварія</w:t>
      </w:r>
      <w:r w:rsidRPr="0031233B">
        <w:rPr>
          <w:i/>
          <w:iCs/>
          <w:color w:val="000000"/>
          <w:sz w:val="24"/>
          <w:szCs w:val="24"/>
          <w:lang w:val="uk-UA" w:eastAsia="ru-RU"/>
        </w:rPr>
        <w:t xml:space="preserve">, </w:t>
      </w:r>
      <w:r>
        <w:rPr>
          <w:i/>
          <w:iCs/>
          <w:color w:val="000000"/>
          <w:sz w:val="24"/>
          <w:szCs w:val="24"/>
          <w:lang w:val="uk-UA" w:eastAsia="ru-RU"/>
        </w:rPr>
        <w:t>потенційно небезпечний об’єкт, аналіз ризику</w:t>
      </w:r>
      <w:r w:rsidRPr="0031233B">
        <w:rPr>
          <w:i/>
          <w:iCs/>
          <w:color w:val="000000"/>
          <w:sz w:val="24"/>
          <w:szCs w:val="24"/>
          <w:lang w:val="uk-UA" w:eastAsia="ru-RU"/>
        </w:rPr>
        <w:t>.</w:t>
      </w:r>
    </w:p>
    <w:p w:rsidR="007C2260" w:rsidRPr="0031233B" w:rsidRDefault="007C2260" w:rsidP="00FE6B8B">
      <w:pPr>
        <w:spacing w:after="0" w:line="240" w:lineRule="auto"/>
        <w:rPr>
          <w:i/>
          <w:iCs/>
          <w:sz w:val="24"/>
          <w:szCs w:val="24"/>
          <w:lang w:val="en-US"/>
        </w:rPr>
      </w:pPr>
      <w:r w:rsidRPr="0031233B">
        <w:rPr>
          <w:b/>
          <w:bCs/>
          <w:i/>
          <w:iCs/>
          <w:sz w:val="24"/>
          <w:szCs w:val="24"/>
          <w:lang w:val="en-US"/>
        </w:rPr>
        <w:t>Abstract</w:t>
      </w:r>
      <w:r w:rsidRPr="0031233B">
        <w:rPr>
          <w:i/>
          <w:iCs/>
          <w:sz w:val="24"/>
          <w:szCs w:val="24"/>
          <w:lang w:val="en-US"/>
        </w:rPr>
        <w:t xml:space="preserve">: </w:t>
      </w:r>
      <w:r w:rsidRPr="00FE6B8B">
        <w:rPr>
          <w:i/>
          <w:iCs/>
          <w:sz w:val="24"/>
          <w:szCs w:val="24"/>
          <w:lang w:val="en-US"/>
        </w:rPr>
        <w:t>the problems of assessing the mechanism of environmental safety management of dangerous enterprises based on modern methods of assessing the risk of man-made accidents are considered. The directions of modernization of industrial accident risk management systems to EU norms in accordance with the Seveso responsibility based on risk-oriented approaches are characterized</w:t>
      </w:r>
    </w:p>
    <w:p w:rsidR="007C2260" w:rsidRPr="00090694" w:rsidRDefault="007C2260" w:rsidP="00090694">
      <w:pPr>
        <w:spacing w:after="0" w:line="240" w:lineRule="auto"/>
        <w:rPr>
          <w:i/>
          <w:iCs/>
          <w:sz w:val="24"/>
          <w:szCs w:val="24"/>
          <w:lang w:val="en-US"/>
        </w:rPr>
      </w:pPr>
      <w:r w:rsidRPr="0031233B">
        <w:rPr>
          <w:b/>
          <w:bCs/>
          <w:i/>
          <w:iCs/>
          <w:sz w:val="24"/>
          <w:szCs w:val="24"/>
          <w:lang w:val="en-US"/>
        </w:rPr>
        <w:t>Keywords</w:t>
      </w:r>
      <w:r w:rsidRPr="0031233B">
        <w:rPr>
          <w:i/>
          <w:iCs/>
          <w:sz w:val="24"/>
          <w:szCs w:val="24"/>
          <w:lang w:val="en-US"/>
        </w:rPr>
        <w:t xml:space="preserve">: </w:t>
      </w:r>
      <w:r w:rsidRPr="00FE6B8B">
        <w:rPr>
          <w:i/>
          <w:iCs/>
          <w:sz w:val="24"/>
          <w:szCs w:val="24"/>
          <w:lang w:val="en-US"/>
        </w:rPr>
        <w:t>industrial accident, potentially dangerous object, risk analysis</w:t>
      </w:r>
      <w:r w:rsidRPr="0031233B">
        <w:rPr>
          <w:i/>
          <w:iCs/>
          <w:sz w:val="24"/>
          <w:szCs w:val="24"/>
          <w:lang w:val="en-US"/>
        </w:rPr>
        <w:t>.</w:t>
      </w:r>
    </w:p>
    <w:p w:rsidR="007C2260" w:rsidRDefault="007C2260" w:rsidP="00AC78FA">
      <w:pPr>
        <w:pStyle w:val="ListParagraph"/>
        <w:tabs>
          <w:tab w:val="left" w:pos="1134"/>
        </w:tabs>
        <w:spacing w:after="0" w:line="240" w:lineRule="auto"/>
        <w:rPr>
          <w:sz w:val="24"/>
          <w:szCs w:val="24"/>
          <w:lang w:val="uk-UA"/>
        </w:rPr>
      </w:pPr>
    </w:p>
    <w:p w:rsidR="007C2260" w:rsidRPr="001E31F5" w:rsidRDefault="007C2260" w:rsidP="00262F5F">
      <w:pPr>
        <w:spacing w:after="0" w:line="240" w:lineRule="auto"/>
        <w:rPr>
          <w:sz w:val="24"/>
          <w:szCs w:val="24"/>
          <w:lang w:val="uk-UA"/>
        </w:rPr>
      </w:pPr>
      <w:r w:rsidRPr="001E31F5">
        <w:rPr>
          <w:bCs/>
          <w:sz w:val="24"/>
          <w:szCs w:val="24"/>
          <w:lang w:val="uk-UA"/>
        </w:rPr>
        <w:t xml:space="preserve">Різке зростання рівня техногенної небезпеки всіх типів об’єктів техносфери під час війни </w:t>
      </w:r>
      <w:r w:rsidRPr="001E31F5">
        <w:rPr>
          <w:sz w:val="24"/>
          <w:szCs w:val="24"/>
          <w:lang w:val="uk-UA"/>
        </w:rPr>
        <w:t xml:space="preserve">потребують створення принципіальне іншого механізму управління екологічною безпекою на основі сучасних методів оцінювання ризику і прийняття рішень в умовах післявоєнного відновлення країни. Необхідно враховувати масштабні зміни якості та кількості всіх типів природних ресурсів, в тому числі територіальних. Зруйноване довкілля за механізмом зворотних позитивних зв'язків збільшує ризики негативних природних процесів та ймовірність стихійних лих, які прямо або опосередковане можуть ініціювати техногенні аварії. Таким чином, в Україні створилися умови підвищення ризиків як суто техногенних аварій, так й таких, що пов´язані із природними лихами, які ініційовані деградацією та руйнацією навколишнього середовища. </w:t>
      </w:r>
    </w:p>
    <w:p w:rsidR="007C2260" w:rsidRPr="001E31F5" w:rsidRDefault="007C2260" w:rsidP="00262F5F">
      <w:pPr>
        <w:spacing w:after="0" w:line="240" w:lineRule="auto"/>
        <w:rPr>
          <w:sz w:val="24"/>
          <w:szCs w:val="24"/>
          <w:lang w:val="uk-UA"/>
        </w:rPr>
      </w:pPr>
      <w:r w:rsidRPr="001E31F5">
        <w:rPr>
          <w:sz w:val="24"/>
          <w:szCs w:val="24"/>
          <w:lang w:val="uk-UA"/>
        </w:rPr>
        <w:t>Техногенні аварії сучасності мають свої особливості, а саме:</w:t>
      </w:r>
    </w:p>
    <w:p w:rsidR="007C2260" w:rsidRPr="001E31F5" w:rsidRDefault="007C2260" w:rsidP="00262F5F">
      <w:pPr>
        <w:pStyle w:val="ListParagraph"/>
        <w:numPr>
          <w:ilvl w:val="0"/>
          <w:numId w:val="8"/>
        </w:numPr>
        <w:spacing w:after="0" w:line="240" w:lineRule="auto"/>
        <w:ind w:left="0" w:firstLine="567"/>
        <w:rPr>
          <w:sz w:val="24"/>
          <w:szCs w:val="24"/>
          <w:lang w:val="uk-UA"/>
        </w:rPr>
      </w:pPr>
      <w:r w:rsidRPr="001E31F5">
        <w:rPr>
          <w:sz w:val="24"/>
          <w:szCs w:val="24"/>
          <w:lang w:val="uk-UA"/>
        </w:rPr>
        <w:t>більша кількість жертв порівняно із стихійними лихами однакого масштабу енерговиділення;</w:t>
      </w:r>
    </w:p>
    <w:p w:rsidR="007C2260" w:rsidRPr="001E31F5" w:rsidRDefault="007C2260" w:rsidP="00262F5F">
      <w:pPr>
        <w:pStyle w:val="ListParagraph"/>
        <w:numPr>
          <w:ilvl w:val="0"/>
          <w:numId w:val="8"/>
        </w:numPr>
        <w:spacing w:after="0" w:line="240" w:lineRule="auto"/>
        <w:ind w:left="0" w:firstLine="567"/>
        <w:rPr>
          <w:sz w:val="24"/>
          <w:szCs w:val="24"/>
          <w:lang w:val="uk-UA"/>
        </w:rPr>
      </w:pPr>
      <w:r w:rsidRPr="001E31F5">
        <w:rPr>
          <w:sz w:val="24"/>
          <w:szCs w:val="24"/>
          <w:lang w:val="uk-UA"/>
        </w:rPr>
        <w:t>непередбаченість, неупередженість проявів;</w:t>
      </w:r>
    </w:p>
    <w:p w:rsidR="007C2260" w:rsidRPr="001E31F5" w:rsidRDefault="007C2260" w:rsidP="00262F5F">
      <w:pPr>
        <w:pStyle w:val="ListParagraph"/>
        <w:numPr>
          <w:ilvl w:val="0"/>
          <w:numId w:val="8"/>
        </w:numPr>
        <w:spacing w:after="0" w:line="240" w:lineRule="auto"/>
        <w:ind w:left="0" w:firstLine="567"/>
        <w:rPr>
          <w:sz w:val="24"/>
          <w:szCs w:val="24"/>
          <w:lang w:val="uk-UA"/>
        </w:rPr>
      </w:pPr>
      <w:r w:rsidRPr="001E31F5">
        <w:rPr>
          <w:sz w:val="24"/>
          <w:szCs w:val="24"/>
          <w:lang w:val="uk-UA"/>
        </w:rPr>
        <w:t>можуть мати обмежену фізичну шкоду, але довгострокові наслідки;</w:t>
      </w:r>
    </w:p>
    <w:p w:rsidR="007C2260" w:rsidRPr="001E31F5" w:rsidRDefault="007C2260" w:rsidP="00262F5F">
      <w:pPr>
        <w:pStyle w:val="ListParagraph"/>
        <w:numPr>
          <w:ilvl w:val="0"/>
          <w:numId w:val="8"/>
        </w:numPr>
        <w:spacing w:after="0" w:line="240" w:lineRule="auto"/>
        <w:ind w:left="0" w:firstLine="567"/>
        <w:rPr>
          <w:sz w:val="24"/>
          <w:szCs w:val="24"/>
          <w:lang w:val="uk-UA"/>
        </w:rPr>
      </w:pPr>
      <w:r w:rsidRPr="001E31F5">
        <w:rPr>
          <w:sz w:val="24"/>
          <w:szCs w:val="24"/>
          <w:lang w:val="uk-UA"/>
        </w:rPr>
        <w:t>складно вирішити питання відповідальності</w:t>
      </w:r>
    </w:p>
    <w:p w:rsidR="007C2260" w:rsidRPr="001E31F5" w:rsidRDefault="007C2260" w:rsidP="00262F5F">
      <w:pPr>
        <w:pStyle w:val="ListParagraph"/>
        <w:numPr>
          <w:ilvl w:val="0"/>
          <w:numId w:val="8"/>
        </w:numPr>
        <w:spacing w:after="0" w:line="240" w:lineRule="auto"/>
        <w:ind w:left="0" w:firstLine="567"/>
        <w:rPr>
          <w:sz w:val="24"/>
          <w:szCs w:val="24"/>
          <w:lang w:val="uk-UA"/>
        </w:rPr>
      </w:pPr>
      <w:r w:rsidRPr="001E31F5">
        <w:rPr>
          <w:sz w:val="24"/>
          <w:szCs w:val="24"/>
          <w:lang w:val="uk-UA"/>
        </w:rPr>
        <w:t>можуть поширюватися географічними районами, характеризуються трансграничним впливом</w:t>
      </w:r>
    </w:p>
    <w:p w:rsidR="007C2260" w:rsidRPr="001E31F5" w:rsidRDefault="007C2260" w:rsidP="00262F5F">
      <w:pPr>
        <w:spacing w:after="0" w:line="240" w:lineRule="auto"/>
        <w:rPr>
          <w:sz w:val="24"/>
          <w:szCs w:val="24"/>
          <w:lang w:val="uk-UA"/>
        </w:rPr>
      </w:pPr>
      <w:r w:rsidRPr="001E31F5">
        <w:rPr>
          <w:sz w:val="24"/>
          <w:szCs w:val="24"/>
          <w:lang w:val="uk-UA"/>
        </w:rPr>
        <w:t>Хімічні аварії у виробництві, під час зберігання чи транспортування, інших технологічних процесів з небезпечними хімічними речовинами часто призводять до численних ефектів доміно та можуть породити серйозні наслідкимасових жертв, матеріальних втрат, забруднення навколишнього середовища.</w:t>
      </w:r>
    </w:p>
    <w:p w:rsidR="007C2260" w:rsidRPr="00DD6774" w:rsidRDefault="007C2260" w:rsidP="00DD6774">
      <w:pPr>
        <w:spacing w:after="0" w:line="240" w:lineRule="auto"/>
        <w:contextualSpacing/>
        <w:rPr>
          <w:sz w:val="24"/>
          <w:szCs w:val="24"/>
          <w:lang w:val="uk-UA"/>
        </w:rPr>
      </w:pPr>
      <w:r w:rsidRPr="00DD6774">
        <w:rPr>
          <w:sz w:val="24"/>
          <w:szCs w:val="24"/>
          <w:lang w:val="uk-UA"/>
        </w:rPr>
        <w:t>Побудова та розвиток техногенної безпеки враховує зміщення основного акценту з ліквідаційних заходів на забезпечення превентивної стадії та організації системи зменшення та управління небезпечними умовами, впливами для пом´якшення наслідків аварійних ситуацій. Основна можливість зниження ризиків полягає в зниженні вразливості, незахищеності , виявлення та зниження основних факторів ризику.</w:t>
      </w:r>
    </w:p>
    <w:p w:rsidR="007C2260" w:rsidRPr="00D92910" w:rsidRDefault="007C2260" w:rsidP="00DD6774">
      <w:pPr>
        <w:spacing w:after="0" w:line="240" w:lineRule="auto"/>
        <w:contextualSpacing/>
        <w:rPr>
          <w:sz w:val="24"/>
          <w:szCs w:val="24"/>
          <w:lang w:val="uk-UA"/>
        </w:rPr>
      </w:pPr>
      <w:r w:rsidRPr="00DD6774">
        <w:rPr>
          <w:color w:val="222222"/>
          <w:sz w:val="24"/>
          <w:szCs w:val="24"/>
          <w:lang w:val="uk-UA" w:eastAsia="ru-RU"/>
        </w:rPr>
        <w:t>Регуляція відносин у галузі техногенної безпеки</w:t>
      </w:r>
      <w:r w:rsidRPr="00DD6774">
        <w:rPr>
          <w:sz w:val="24"/>
          <w:szCs w:val="24"/>
          <w:lang w:val="uk-UA"/>
        </w:rPr>
        <w:t xml:space="preserve"> перш за все має враховувати інтеграційні плани України, та пов´язану з цим необхідність адаптації екологічного європейського законодавства</w:t>
      </w:r>
      <w:r>
        <w:rPr>
          <w:sz w:val="24"/>
          <w:szCs w:val="24"/>
          <w:lang w:val="uk-UA"/>
        </w:rPr>
        <w:t xml:space="preserve"> </w:t>
      </w:r>
      <w:r w:rsidRPr="00DD6774">
        <w:rPr>
          <w:sz w:val="24"/>
          <w:szCs w:val="24"/>
          <w:lang w:val="uk-UA"/>
        </w:rPr>
        <w:t xml:space="preserve">відповідно Директивам </w:t>
      </w:r>
      <w:r w:rsidRPr="00DD6774">
        <w:rPr>
          <w:sz w:val="24"/>
          <w:szCs w:val="24"/>
        </w:rPr>
        <w:t>Seveso</w:t>
      </w:r>
      <w:r w:rsidRPr="00DD6774">
        <w:rPr>
          <w:sz w:val="24"/>
          <w:szCs w:val="24"/>
          <w:lang w:val="uk-UA"/>
        </w:rPr>
        <w:t xml:space="preserve"> [</w:t>
      </w:r>
      <w:r>
        <w:rPr>
          <w:sz w:val="24"/>
          <w:szCs w:val="24"/>
          <w:lang w:val="uk-UA"/>
        </w:rPr>
        <w:t>1</w:t>
      </w:r>
      <w:r w:rsidRPr="00DD6774">
        <w:rPr>
          <w:sz w:val="24"/>
          <w:szCs w:val="24"/>
          <w:lang w:val="uk-UA"/>
        </w:rPr>
        <w:t>].</w:t>
      </w:r>
      <w:r>
        <w:rPr>
          <w:sz w:val="24"/>
          <w:szCs w:val="24"/>
          <w:lang w:val="uk-UA"/>
        </w:rPr>
        <w:t xml:space="preserve"> </w:t>
      </w:r>
      <w:r w:rsidRPr="00D92910">
        <w:rPr>
          <w:sz w:val="24"/>
          <w:szCs w:val="24"/>
          <w:lang w:val="uk-UA"/>
        </w:rPr>
        <w:t xml:space="preserve">Директив </w:t>
      </w:r>
      <w:r w:rsidRPr="00D92910">
        <w:rPr>
          <w:sz w:val="24"/>
          <w:szCs w:val="24"/>
        </w:rPr>
        <w:t>Seveso</w:t>
      </w:r>
      <w:r w:rsidRPr="00D92910">
        <w:rPr>
          <w:sz w:val="24"/>
          <w:szCs w:val="24"/>
          <w:lang w:val="uk-UA"/>
        </w:rPr>
        <w:t xml:space="preserve"> охоплює підприємства з наявністю небезпечних речовин.</w:t>
      </w:r>
      <w:r>
        <w:rPr>
          <w:sz w:val="24"/>
          <w:szCs w:val="24"/>
          <w:lang w:val="uk-UA"/>
        </w:rPr>
        <w:t xml:space="preserve"> </w:t>
      </w:r>
      <w:r w:rsidRPr="00D92910">
        <w:rPr>
          <w:sz w:val="24"/>
          <w:szCs w:val="24"/>
          <w:lang w:val="uk-UA"/>
        </w:rPr>
        <w:t>Сфера застосування визначається кількістю та характером зазначених небезпечних речовин (НР), визначених у Додатках, та не залежить від розміру, місця розташування, галузі чи форми власності підприємств. За ступенем ризику (небезпеки) всі небезпечні промислові підприємства Директивою</w:t>
      </w:r>
      <w:r>
        <w:rPr>
          <w:sz w:val="24"/>
          <w:szCs w:val="24"/>
          <w:lang w:val="uk-UA"/>
        </w:rPr>
        <w:t xml:space="preserve"> </w:t>
      </w:r>
      <w:r w:rsidRPr="00D92910">
        <w:rPr>
          <w:sz w:val="24"/>
          <w:szCs w:val="24"/>
          <w:lang w:val="uk-UA"/>
        </w:rPr>
        <w:t>поділяються на дві категорії: верхнього та нижнього рівня в залежності від кількості присутніх небезпечних речовин.</w:t>
      </w:r>
      <w:r>
        <w:rPr>
          <w:sz w:val="24"/>
          <w:szCs w:val="24"/>
          <w:lang w:val="uk-UA"/>
        </w:rPr>
        <w:t xml:space="preserve"> </w:t>
      </w:r>
      <w:r w:rsidRPr="00D92910">
        <w:rPr>
          <w:sz w:val="24"/>
          <w:szCs w:val="24"/>
          <w:lang w:val="uk-UA"/>
        </w:rPr>
        <w:t>Зниження ризиків нещасних випадків завдяки планам запобігання великим аваріям та системам управління безпекою має гарантувати високий рівень захисту людей та довкілля.</w:t>
      </w:r>
      <w:r>
        <w:rPr>
          <w:sz w:val="24"/>
          <w:szCs w:val="24"/>
          <w:lang w:val="uk-UA"/>
        </w:rPr>
        <w:t xml:space="preserve"> </w:t>
      </w:r>
      <w:r w:rsidRPr="00D93348">
        <w:rPr>
          <w:sz w:val="24"/>
          <w:szCs w:val="24"/>
          <w:lang w:val="uk-UA"/>
        </w:rPr>
        <w:t xml:space="preserve">Аварійне </w:t>
      </w:r>
      <w:r w:rsidRPr="00D92910">
        <w:rPr>
          <w:sz w:val="24"/>
          <w:szCs w:val="24"/>
          <w:lang w:val="az-Latn-AZ"/>
        </w:rPr>
        <w:t>планування включає розгляд заходів безпеки за допомогою оновлених звітів про безпеку та регулярних перевірок.</w:t>
      </w:r>
      <w:r w:rsidRPr="00D92910">
        <w:rPr>
          <w:sz w:val="24"/>
          <w:szCs w:val="24"/>
          <w:lang w:val="uk-UA"/>
        </w:rPr>
        <w:t>Досвід формування системи безпеки та управління ризиками техногенних аварій визначив необхідність врахування ефекту доміно, що призводять до каскадних подій, зміщує спектр можливих сценаріїв аварій в сторону найбільш несприятливих факторів і явищ.</w:t>
      </w:r>
    </w:p>
    <w:p w:rsidR="007C2260" w:rsidRDefault="007C2260" w:rsidP="00DD6774">
      <w:pPr>
        <w:spacing w:after="0" w:line="240" w:lineRule="auto"/>
        <w:contextualSpacing/>
        <w:rPr>
          <w:sz w:val="24"/>
          <w:szCs w:val="24"/>
          <w:lang w:val="az-Cyrl-AZ"/>
        </w:rPr>
      </w:pPr>
      <w:r w:rsidRPr="00DD6774">
        <w:rPr>
          <w:sz w:val="24"/>
          <w:szCs w:val="24"/>
          <w:lang w:val="az-Cyrl-AZ"/>
        </w:rPr>
        <w:t>Оброблення статистичних даних не дозволяє визначати безпосередньо ймовірності чи тяжкості промислових аварій.Хоча такі результати дозволяють визначати тенденцію промислових аварій у цілому, необхідно застосувати ризик-орієнтований підхід.В екологічній політиці та регулюванні відбувся поступовий перехід від підходів, що ґрунтуються на небезпеках, до підходів, що ґрунтуються на ризиках. Оцінка ризику – це процедура, коли ризики, пов'язані з невід'ємними небезпеками, пов'язані з процесами чи ситуаціями, оцінюються чи кількісно, чи якісно. Ризик оцінюється шляхом включення міри ймовірності того, що небезпека дійсно завдасть шкоди, та міри серйозності шкоди з погляду наслідків для людей чи довкілля.</w:t>
      </w:r>
    </w:p>
    <w:p w:rsidR="007C2260" w:rsidRPr="00D92910" w:rsidRDefault="007C2260" w:rsidP="00262F5F">
      <w:pPr>
        <w:spacing w:after="0" w:line="240" w:lineRule="auto"/>
        <w:contextualSpacing/>
        <w:rPr>
          <w:rStyle w:val="fontstyle01"/>
          <w:rFonts w:ascii="Times New Roman" w:hAnsi="Times New Roman"/>
          <w:sz w:val="24"/>
          <w:szCs w:val="24"/>
          <w:lang w:val="uk-UA"/>
        </w:rPr>
      </w:pPr>
      <w:r w:rsidRPr="00D92910">
        <w:rPr>
          <w:sz w:val="24"/>
          <w:szCs w:val="24"/>
          <w:lang w:val="uk-UA"/>
        </w:rPr>
        <w:t>В Українічастково виконуються аналогічні Seveso вимоги, вони стосуються</w:t>
      </w:r>
      <w:r>
        <w:rPr>
          <w:sz w:val="24"/>
          <w:szCs w:val="24"/>
          <w:lang w:val="uk-UA"/>
        </w:rPr>
        <w:t xml:space="preserve"> </w:t>
      </w:r>
      <w:r w:rsidRPr="00D92910">
        <w:rPr>
          <w:sz w:val="24"/>
          <w:szCs w:val="24"/>
          <w:lang w:val="uk-UA"/>
        </w:rPr>
        <w:t xml:space="preserve">сфери запобігання та пом´якшення наслідків промислових аварій на небезпечних об´єктах. </w:t>
      </w:r>
      <w:r>
        <w:rPr>
          <w:sz w:val="24"/>
          <w:szCs w:val="24"/>
          <w:lang w:val="uk-UA"/>
        </w:rPr>
        <w:t xml:space="preserve">Пропонується в роботі </w:t>
      </w:r>
      <w:r w:rsidRPr="00D92910">
        <w:rPr>
          <w:rStyle w:val="fontstyle01"/>
          <w:rFonts w:ascii="Times New Roman" w:hAnsi="Times New Roman"/>
          <w:sz w:val="24"/>
          <w:szCs w:val="24"/>
          <w:lang w:val="uk-UA"/>
        </w:rPr>
        <w:t xml:space="preserve">запровадити три класи ОПН з ліквідацією потенційно небезпечних об’єктів, як класу, де 1-ий та 2-ий клас аналогічно класам директиви </w:t>
      </w:r>
      <w:r w:rsidRPr="00D92910">
        <w:rPr>
          <w:sz w:val="24"/>
          <w:szCs w:val="24"/>
          <w:lang w:val="uk-UA"/>
        </w:rPr>
        <w:t>Seveso</w:t>
      </w:r>
      <w:r w:rsidRPr="00D92910">
        <w:rPr>
          <w:rStyle w:val="fontstyle01"/>
          <w:rFonts w:ascii="Times New Roman" w:hAnsi="Times New Roman"/>
          <w:sz w:val="24"/>
          <w:szCs w:val="24"/>
          <w:lang w:val="uk-UA"/>
        </w:rPr>
        <w:t>, а третій з врахуванням зміни порогових обернено пропорційне квадрату відстані. При цьому передбачається, що до третього класу будуть віднесені об’єкти які не належать до другого класу, мають більш ніж 2% порогових мас небезпечних речовин та один з наступних коефіцієнтів перевищує порогове значення:</w:t>
      </w:r>
    </w:p>
    <w:p w:rsidR="007C2260" w:rsidRPr="00AC78FA" w:rsidRDefault="007C2260" w:rsidP="00595461">
      <w:pPr>
        <w:ind w:firstLine="0"/>
        <w:jc w:val="center"/>
        <w:rPr>
          <w:sz w:val="24"/>
          <w:szCs w:val="24"/>
        </w:rPr>
      </w:pPr>
      <w:r w:rsidRPr="00737D4A">
        <w:rPr>
          <w:sz w:val="24"/>
          <w:szCs w:val="24"/>
        </w:rPr>
        <w:fldChar w:fldCharType="begin"/>
      </w:r>
      <w:r w:rsidRPr="00737D4A">
        <w:rPr>
          <w:sz w:val="24"/>
          <w:szCs w:val="24"/>
        </w:rPr>
        <w:instrText xml:space="preserve"> QUOTE </w:instrText>
      </w:r>
      <w:r w:rsidRPr="00737D4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9E3&quot;/&gt;&lt;wsp:rsid wsp:val=&quot;00004E74&quot;/&gt;&lt;wsp:rsid wsp:val=&quot;00036BBF&quot;/&gt;&lt;wsp:rsid wsp:val=&quot;00090694&quot;/&gt;&lt;wsp:rsid wsp:val=&quot;0009259D&quot;/&gt;&lt;wsp:rsid wsp:val=&quot;000A454D&quot;/&gt;&lt;wsp:rsid wsp:val=&quot;000A608A&quot;/&gt;&lt;wsp:rsid wsp:val=&quot;00101115&quot;/&gt;&lt;wsp:rsid wsp:val=&quot;00171DA2&quot;/&gt;&lt;wsp:rsid wsp:val=&quot;001A2EDD&quot;/&gt;&lt;wsp:rsid wsp:val=&quot;001B387A&quot;/&gt;&lt;wsp:rsid wsp:val=&quot;001D5A5B&quot;/&gt;&lt;wsp:rsid wsp:val=&quot;001E31F5&quot;/&gt;&lt;wsp:rsid wsp:val=&quot;001E5D02&quot;/&gt;&lt;wsp:rsid wsp:val=&quot;002137C1&quot;/&gt;&lt;wsp:rsid wsp:val=&quot;00262F5F&quot;/&gt;&lt;wsp:rsid wsp:val=&quot;002E7DFF&quot;/&gt;&lt;wsp:rsid wsp:val=&quot;0031233B&quot;/&gt;&lt;wsp:rsid wsp:val=&quot;00345516&quot;/&gt;&lt;wsp:rsid wsp:val=&quot;00393E59&quot;/&gt;&lt;wsp:rsid wsp:val=&quot;003E1AD6&quot;/&gt;&lt;wsp:rsid wsp:val=&quot;003E6CAB&quot;/&gt;&lt;wsp:rsid wsp:val=&quot;003F1CB4&quot;/&gt;&lt;wsp:rsid wsp:val=&quot;004540C5&quot;/&gt;&lt;wsp:rsid wsp:val=&quot;00473D7B&quot;/&gt;&lt;wsp:rsid wsp:val=&quot;00543A40&quot;/&gt;&lt;wsp:rsid wsp:val=&quot;005468C1&quot;/&gt;&lt;wsp:rsid wsp:val=&quot;00557998&quot;/&gt;&lt;wsp:rsid wsp:val=&quot;00563132&quot;/&gt;&lt;wsp:rsid wsp:val=&quot;00570118&quot;/&gt;&lt;wsp:rsid wsp:val=&quot;00574BC7&quot;/&gt;&lt;wsp:rsid wsp:val=&quot;00595461&quot;/&gt;&lt;wsp:rsid wsp:val=&quot;005D55FD&quot;/&gt;&lt;wsp:rsid wsp:val=&quot;0061749C&quot;/&gt;&lt;wsp:rsid wsp:val=&quot;00630E5A&quot;/&gt;&lt;wsp:rsid wsp:val=&quot;0065344D&quot;/&gt;&lt;wsp:rsid wsp:val=&quot;007062D0&quot;/&gt;&lt;wsp:rsid wsp:val=&quot;00737D4A&quot;/&gt;&lt;wsp:rsid wsp:val=&quot;007969E3&quot;/&gt;&lt;wsp:rsid wsp:val=&quot;007D340D&quot;/&gt;&lt;wsp:rsid wsp:val=&quot;008110CF&quot;/&gt;&lt;wsp:rsid wsp:val=&quot;00825E6F&quot;/&gt;&lt;wsp:rsid wsp:val=&quot;00864F25&quot;/&gt;&lt;wsp:rsid wsp:val=&quot;008B19AB&quot;/&gt;&lt;wsp:rsid wsp:val=&quot;0091448B&quot;/&gt;&lt;wsp:rsid wsp:val=&quot;009278F9&quot;/&gt;&lt;wsp:rsid wsp:val=&quot;009A4684&quot;/&gt;&lt;wsp:rsid wsp:val=&quot;009D266C&quot;/&gt;&lt;wsp:rsid wsp:val=&quot;00A145EC&quot;/&gt;&lt;wsp:rsid wsp:val=&quot;00A46B3D&quot;/&gt;&lt;wsp:rsid wsp:val=&quot;00A86796&quot;/&gt;&lt;wsp:rsid wsp:val=&quot;00AC78FA&quot;/&gt;&lt;wsp:rsid wsp:val=&quot;00B118E8&quot;/&gt;&lt;wsp:rsid wsp:val=&quot;00B91C6B&quot;/&gt;&lt;wsp:rsid wsp:val=&quot;00BA6B5B&quot;/&gt;&lt;wsp:rsid wsp:val=&quot;00BD2153&quot;/&gt;&lt;wsp:rsid wsp:val=&quot;00C41F6A&quot;/&gt;&lt;wsp:rsid wsp:val=&quot;00C62C7C&quot;/&gt;&lt;wsp:rsid wsp:val=&quot;00C85217&quot;/&gt;&lt;wsp:rsid wsp:val=&quot;00D30FF6&quot;/&gt;&lt;wsp:rsid wsp:val=&quot;00D32925&quot;/&gt;&lt;wsp:rsid wsp:val=&quot;00D92910&quot;/&gt;&lt;wsp:rsid wsp:val=&quot;00DA1B34&quot;/&gt;&lt;wsp:rsid wsp:val=&quot;00DC7BE2&quot;/&gt;&lt;wsp:rsid wsp:val=&quot;00DD6774&quot;/&gt;&lt;wsp:rsid wsp:val=&quot;00DE4F09&quot;/&gt;&lt;wsp:rsid wsp:val=&quot;00E23CD5&quot;/&gt;&lt;wsp:rsid wsp:val=&quot;00E54808&quot;/&gt;&lt;wsp:rsid wsp:val=&quot;00ED2E2B&quot;/&gt;&lt;wsp:rsid wsp:val=&quot;00FD13D2&quot;/&gt;&lt;wsp:rsid wsp:val=&quot;00FD7283&quot;/&gt;&lt;wsp:rsid wsp:val=&quot;00FE6B8B&quot;/&gt;&lt;/wsp:rsids&gt;&lt;/w:docPr&gt;&lt;w:body&gt;&lt;w:p wsp:rsidR=&quot;00000000&quot; wsp:rsidRDefault=&quot;00ED2E2B&quot;&gt;&lt;m:oMathPara&gt;&lt;m:oMath&gt;&lt;m:r&gt;&lt;w:rPr&gt;&lt;w:rFonts w:ascii=&quot;Cambria Math&quot; w:h-ansi=&quot;Cambria Math&quot;/&gt;&lt;wx:font wx:val=&quot;Cambria Math&quot;/&gt;&lt;w:i/&gt;&lt;/w:rPr&gt;&lt;m:t&gt;Оѕ=&lt;/m:t&gt;&lt;/m:r&gt;&lt;m:nary&gt;&lt;m:naryPr&gt;&lt;m:limLoc m:val=&quot;subSup&quot;/&gt;&lt;m:ctrlPr&gt;&lt;w:rPr&gt;&lt;w:rFonts w:ascii=&quot;Cambria Math&quot; w:h-ansi=&quot;Cambria Math&quot;/&gt;&lt;wx:font wx:val=&quot;Cambria Math&quot;/&gt;&lt;w:i/&gt;&lt;/w:rPr&gt;&lt;/m:ctrlPr&gt;&lt;/m:naryPr&gt;&lt;m:sub&gt;&lt;m:r&gt;&lt;w:rPr&gt;&lt;w:rFonts w:ascii=&quot;Cambria Math&quot; w:h-ansi=&quot;Cambria Math&quot;/&gt;&lt;wx:font wx:val=&quot;Cambria Math&quot;/&gt;&lt;w:i/&gt;&lt;/w:rPr&gt;&lt;m:t&gt;i=1&lt;/m:t&gt;&lt;/m:r&gt;&lt;/m:sub&gt;&lt;m:sup&gt;&lt;m:r&gt;&lt;w:rPr&gt;&lt;w:rFonts w:ascii=&quot;Cambria Math&quot; w:h-ansi=&quot;Cambria Math&quot;/&gt;&lt;wx:font wx:val=&quot;Cambria Math&quot;/&gt;&lt;w:i/&gt;&lt;/w:rPr&gt;&lt;m:t&gt;n&lt;/m:t&gt;&lt;/m:r&gt;&lt;/m:sup&gt;&lt;m:e&gt;&lt;m:f&gt;&lt;m:fPr&gt;&lt;m:ctrlPr&gt;&lt;w:rPr&gt;&lt;w:rFonts w:ascii=&quot;Cambria Math&quot; w:h-ansi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/m:num&gt;&lt;m:den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2i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/m:den&gt;&lt;/m:f&gt;&lt;/m:e&gt;&lt;/m:nary&gt;&lt;m:r&gt;&lt;w:rPr&gt;&lt;w:rFonts w:ascii=&quot;Cambria Math&quot; w:h-ansi=&quot;Cambria Math&quot;/&gt;&lt;wx:font wx:val=&quot;Cambria Math&quot;/&gt;&lt;w:i/&gt;&lt;/w:rPr&gt;&lt;m:t&gt;; Оѕ*=&lt;/m:t&gt;&lt;/m:r&gt;&lt;m:nary&gt;&lt;m:naryPr&gt;&lt;m:limLoc m:val=&quot;subSup&quot;/&gt;&lt;m:ctrlPr&gt;&lt;w:rPr&gt;&lt;w:rFonts w:ascii=&quot;Cambria Math&quot; w:h-ansi=&quot;Cambria Math&quot;/&gt;&lt;wx:font wx:val=&quot;Cambria Math&quot;/&gt;&lt;w:i/&gt;&lt;/w:rPr&gt;&lt;/m:ctrlPr&gt;&lt;/m:naryPr&gt;&lt;m:sub&gt;&lt;m:r&gt;&lt;w:rPr&gt;&lt;w:rFonts w:ascii=&quot;Cambria Math&quot; w:h-ansi=&quot;Cambria Math&quot;/&gt;&lt;wx:font wx:val=&quot;Cambria Math&quot;/&gt;&lt;w:i/&gt;&lt;/w:rPr&gt;&lt;m:t&gt;i=1&lt;/m:t&gt;&lt;/m:r&gt;&lt;/m:sub&gt;&lt;m:sup&gt;&lt;m:r&gt;&lt;w:rPr&gt;&lt;w:rFonts w:ascii=&quot;Cambria Math&quot; w:h-ansi=&quot;Cambria Math&quot;/&gt;&lt;wx:font wx:val=&quot;Cambria Math&quot;/&gt;&lt;w:i/&gt;&lt;/w:rPr&gt;&lt;m:t&gt;n&lt;/m:t&gt;&lt;/m:r&gt;&lt;/m:sup&gt;&lt;m:e&gt;&lt;m:f&gt;&lt;m:fPr&gt;&lt;m:ctrlPr&gt;&lt;w:rPr&gt;&lt;w:rFonts w:ascii=&quot;Cambria Math&quot; w:h-ansi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/m:num&gt;&lt;m:den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2i&lt;/m:t&gt;&lt;/m:r&gt;&lt;/m:sub&gt;&lt;m:sup/&gt;&lt;/m:sSubSup&gt;&lt;/m:den&gt;&lt;/m:f&gt;&lt;/m:e&gt;&lt;/m:nary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<v:imagedata r:id="rId7" o:title="" chromakey="white"/>
          </v:shape>
        </w:pict>
      </w:r>
      <w:r w:rsidRPr="00737D4A">
        <w:rPr>
          <w:sz w:val="24"/>
          <w:szCs w:val="24"/>
        </w:rPr>
        <w:instrText xml:space="preserve"> </w:instrText>
      </w:r>
      <w:r w:rsidRPr="00737D4A">
        <w:rPr>
          <w:sz w:val="24"/>
          <w:szCs w:val="24"/>
        </w:rPr>
        <w:fldChar w:fldCharType="separate"/>
      </w:r>
      <w:r w:rsidRPr="00737D4A">
        <w:pict>
          <v:shape id="_x0000_i1026" type="#_x0000_t75" style="width:126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9E3&quot;/&gt;&lt;wsp:rsid wsp:val=&quot;00004E74&quot;/&gt;&lt;wsp:rsid wsp:val=&quot;00036BBF&quot;/&gt;&lt;wsp:rsid wsp:val=&quot;00090694&quot;/&gt;&lt;wsp:rsid wsp:val=&quot;0009259D&quot;/&gt;&lt;wsp:rsid wsp:val=&quot;000A454D&quot;/&gt;&lt;wsp:rsid wsp:val=&quot;000A608A&quot;/&gt;&lt;wsp:rsid wsp:val=&quot;00101115&quot;/&gt;&lt;wsp:rsid wsp:val=&quot;00171DA2&quot;/&gt;&lt;wsp:rsid wsp:val=&quot;001A2EDD&quot;/&gt;&lt;wsp:rsid wsp:val=&quot;001B387A&quot;/&gt;&lt;wsp:rsid wsp:val=&quot;001D5A5B&quot;/&gt;&lt;wsp:rsid wsp:val=&quot;001E31F5&quot;/&gt;&lt;wsp:rsid wsp:val=&quot;001E5D02&quot;/&gt;&lt;wsp:rsid wsp:val=&quot;002137C1&quot;/&gt;&lt;wsp:rsid wsp:val=&quot;00262F5F&quot;/&gt;&lt;wsp:rsid wsp:val=&quot;002E7DFF&quot;/&gt;&lt;wsp:rsid wsp:val=&quot;0031233B&quot;/&gt;&lt;wsp:rsid wsp:val=&quot;00345516&quot;/&gt;&lt;wsp:rsid wsp:val=&quot;00393E59&quot;/&gt;&lt;wsp:rsid wsp:val=&quot;003E1AD6&quot;/&gt;&lt;wsp:rsid wsp:val=&quot;003E6CAB&quot;/&gt;&lt;wsp:rsid wsp:val=&quot;003F1CB4&quot;/&gt;&lt;wsp:rsid wsp:val=&quot;004540C5&quot;/&gt;&lt;wsp:rsid wsp:val=&quot;00473D7B&quot;/&gt;&lt;wsp:rsid wsp:val=&quot;00543A40&quot;/&gt;&lt;wsp:rsid wsp:val=&quot;005468C1&quot;/&gt;&lt;wsp:rsid wsp:val=&quot;00557998&quot;/&gt;&lt;wsp:rsid wsp:val=&quot;00563132&quot;/&gt;&lt;wsp:rsid wsp:val=&quot;00570118&quot;/&gt;&lt;wsp:rsid wsp:val=&quot;00574BC7&quot;/&gt;&lt;wsp:rsid wsp:val=&quot;00595461&quot;/&gt;&lt;wsp:rsid wsp:val=&quot;005D55FD&quot;/&gt;&lt;wsp:rsid wsp:val=&quot;0061749C&quot;/&gt;&lt;wsp:rsid wsp:val=&quot;00630E5A&quot;/&gt;&lt;wsp:rsid wsp:val=&quot;0065344D&quot;/&gt;&lt;wsp:rsid wsp:val=&quot;007062D0&quot;/&gt;&lt;wsp:rsid wsp:val=&quot;00737D4A&quot;/&gt;&lt;wsp:rsid wsp:val=&quot;007969E3&quot;/&gt;&lt;wsp:rsid wsp:val=&quot;007D340D&quot;/&gt;&lt;wsp:rsid wsp:val=&quot;008110CF&quot;/&gt;&lt;wsp:rsid wsp:val=&quot;00825E6F&quot;/&gt;&lt;wsp:rsid wsp:val=&quot;00864F25&quot;/&gt;&lt;wsp:rsid wsp:val=&quot;008B19AB&quot;/&gt;&lt;wsp:rsid wsp:val=&quot;0091448B&quot;/&gt;&lt;wsp:rsid wsp:val=&quot;009278F9&quot;/&gt;&lt;wsp:rsid wsp:val=&quot;009A4684&quot;/&gt;&lt;wsp:rsid wsp:val=&quot;009D266C&quot;/&gt;&lt;wsp:rsid wsp:val=&quot;00A145EC&quot;/&gt;&lt;wsp:rsid wsp:val=&quot;00A46B3D&quot;/&gt;&lt;wsp:rsid wsp:val=&quot;00A86796&quot;/&gt;&lt;wsp:rsid wsp:val=&quot;00AC78FA&quot;/&gt;&lt;wsp:rsid wsp:val=&quot;00B118E8&quot;/&gt;&lt;wsp:rsid wsp:val=&quot;00B91C6B&quot;/&gt;&lt;wsp:rsid wsp:val=&quot;00BA6B5B&quot;/&gt;&lt;wsp:rsid wsp:val=&quot;00BD2153&quot;/&gt;&lt;wsp:rsid wsp:val=&quot;00C41F6A&quot;/&gt;&lt;wsp:rsid wsp:val=&quot;00C62C7C&quot;/&gt;&lt;wsp:rsid wsp:val=&quot;00C85217&quot;/&gt;&lt;wsp:rsid wsp:val=&quot;00D30FF6&quot;/&gt;&lt;wsp:rsid wsp:val=&quot;00D32925&quot;/&gt;&lt;wsp:rsid wsp:val=&quot;00D92910&quot;/&gt;&lt;wsp:rsid wsp:val=&quot;00DA1B34&quot;/&gt;&lt;wsp:rsid wsp:val=&quot;00DC7BE2&quot;/&gt;&lt;wsp:rsid wsp:val=&quot;00DD6774&quot;/&gt;&lt;wsp:rsid wsp:val=&quot;00DE4F09&quot;/&gt;&lt;wsp:rsid wsp:val=&quot;00E23CD5&quot;/&gt;&lt;wsp:rsid wsp:val=&quot;00E54808&quot;/&gt;&lt;wsp:rsid wsp:val=&quot;00ED2E2B&quot;/&gt;&lt;wsp:rsid wsp:val=&quot;00FD13D2&quot;/&gt;&lt;wsp:rsid wsp:val=&quot;00FD7283&quot;/&gt;&lt;wsp:rsid wsp:val=&quot;00FE6B8B&quot;/&gt;&lt;/wsp:rsids&gt;&lt;/w:docPr&gt;&lt;w:body&gt;&lt;w:p wsp:rsidR=&quot;00000000&quot; wsp:rsidRDefault=&quot;00ED2E2B&quot;&gt;&lt;m:oMathPara&gt;&lt;m:oMath&gt;&lt;m:r&gt;&lt;w:rPr&gt;&lt;w:rFonts w:ascii=&quot;Cambria Math&quot; w:h-ansi=&quot;Cambria Math&quot;/&gt;&lt;wx:font wx:val=&quot;Cambria Math&quot;/&gt;&lt;w:i/&gt;&lt;/w:rPr&gt;&lt;m:t&gt;Оѕ=&lt;/m:t&gt;&lt;/m:r&gt;&lt;m:nary&gt;&lt;m:naryPr&gt;&lt;m:limLoc m:val=&quot;subSup&quot;/&gt;&lt;m:ctrlPr&gt;&lt;w:rPr&gt;&lt;w:rFonts w:ascii=&quot;Cambria Math&quot; w:h-ansi=&quot;Cambria Math&quot;/&gt;&lt;wx:font wx:val=&quot;Cambria Math&quot;/&gt;&lt;w:i/&gt;&lt;/w:rPr&gt;&lt;/m:ctrlPr&gt;&lt;/m:naryPr&gt;&lt;m:sub&gt;&lt;m:r&gt;&lt;w:rPr&gt;&lt;w:rFonts w:ascii=&quot;Cambria Math&quot; w:h-ansi=&quot;Cambria Math&quot;/&gt;&lt;wx:font wx:val=&quot;Cambria Math&quot;/&gt;&lt;w:i/&gt;&lt;/w:rPr&gt;&lt;m:t&gt;i=1&lt;/m:t&gt;&lt;/m:r&gt;&lt;/m:sub&gt;&lt;m:sup&gt;&lt;m:r&gt;&lt;w:rPr&gt;&lt;w:rFonts w:ascii=&quot;Cambria Math&quot; w:h-ansi=&quot;Cambria Math&quot;/&gt;&lt;wx:font wx:val=&quot;Cambria Math&quot;/&gt;&lt;w:i/&gt;&lt;/w:rPr&gt;&lt;m:t&gt;n&lt;/m:t&gt;&lt;/m:r&gt;&lt;/m:sup&gt;&lt;m:e&gt;&lt;m:f&gt;&lt;m:fPr&gt;&lt;m:ctrlPr&gt;&lt;w:rPr&gt;&lt;w:rFonts w:ascii=&quot;Cambria Math&quot; w:h-ansi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/m:num&gt;&lt;m:den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2i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/m:den&gt;&lt;/m:f&gt;&lt;/m:e&gt;&lt;/m:nary&gt;&lt;m:r&gt;&lt;w:rPr&gt;&lt;w:rFonts w:ascii=&quot;Cambria Math&quot; w:h-ansi=&quot;Cambria Math&quot;/&gt;&lt;wx:font wx:val=&quot;Cambria Math&quot;/&gt;&lt;w:i/&gt;&lt;/w:rPr&gt;&lt;m:t&gt;; Оѕ*=&lt;/m:t&gt;&lt;/m:r&gt;&lt;m:nary&gt;&lt;m:naryPr&gt;&lt;m:limLoc m:val=&quot;subSup&quot;/&gt;&lt;m:ctrlPr&gt;&lt;w:rPr&gt;&lt;w:rFonts w:ascii=&quot;Cambria Math&quot; w:h-ansi=&quot;Cambria Math&quot;/&gt;&lt;wx:font wx:val=&quot;Cambria Math&quot;/&gt;&lt;w:i/&gt;&lt;/w:rPr&gt;&lt;/m:ctrlPr&gt;&lt;/m:naryPr&gt;&lt;m:sub&gt;&lt;m:r&gt;&lt;w:rPr&gt;&lt;w:rFonts w:ascii=&quot;Cambria Math&quot; w:h-ansi=&quot;Cambria Math&quot;/&gt;&lt;wx:font wx:val=&quot;Cambria Math&quot;/&gt;&lt;w:i/&gt;&lt;/w:rPr&gt;&lt;m:t&gt;i=1&lt;/m:t&gt;&lt;/m:r&gt;&lt;/m:sub&gt;&lt;m:sup&gt;&lt;m:r&gt;&lt;w:rPr&gt;&lt;w:rFonts w:ascii=&quot;Cambria Math&quot; w:h-ansi=&quot;Cambria Math&quot;/&gt;&lt;wx:font wx:val=&quot;Cambria Math&quot;/&gt;&lt;w:i/&gt;&lt;/w:rPr&gt;&lt;m:t&gt;n&lt;/m:t&gt;&lt;/m:r&gt;&lt;/m:sup&gt;&lt;m:e&gt;&lt;m:f&gt;&lt;m:fPr&gt;&lt;m:ctrlPr&gt;&lt;w:rPr&gt;&lt;w:rFonts w:ascii=&quot;Cambria Math&quot; w:h-ansi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/m:num&gt;&lt;m:den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2i&lt;/m:t&gt;&lt;/m:r&gt;&lt;/m:sub&gt;&lt;m:sup/&gt;&lt;/m:sSubSup&gt;&lt;/m:den&gt;&lt;/m:f&gt;&lt;/m:e&gt;&lt;/m:nary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<v:imagedata r:id="rId7" o:title="" chromakey="white"/>
          </v:shape>
        </w:pict>
      </w:r>
      <w:r w:rsidRPr="00737D4A">
        <w:rPr>
          <w:sz w:val="24"/>
          <w:szCs w:val="24"/>
        </w:rPr>
        <w:fldChar w:fldCharType="end"/>
      </w:r>
      <w:r w:rsidRPr="00AC78FA">
        <w:rPr>
          <w:sz w:val="24"/>
          <w:szCs w:val="24"/>
        </w:rPr>
        <w:t>де</w:t>
      </w:r>
      <w:r w:rsidRPr="00AC78FA">
        <w:rPr>
          <w:sz w:val="24"/>
          <w:szCs w:val="24"/>
        </w:rPr>
        <w:fldChar w:fldCharType="begin"/>
      </w:r>
      <w:r w:rsidRPr="00AC78FA">
        <w:rPr>
          <w:sz w:val="24"/>
          <w:szCs w:val="24"/>
        </w:rPr>
        <w:instrText xml:space="preserve"> QUOTE </w:instrText>
      </w:r>
      <w:r w:rsidRPr="001A2EDD">
        <w:rPr>
          <w:position w:val="-23"/>
          <w:sz w:val="24"/>
          <w:szCs w:val="24"/>
        </w:rPr>
        <w:pict>
          <v:shape id="_x0000_i1027" type="#_x0000_t75" style="width:91.5pt;height:31.5pt" equationxml="&lt;">
            <v:imagedata r:id="rId8" o:title="" chromakey="white"/>
          </v:shape>
        </w:pict>
      </w:r>
      <w:r w:rsidRPr="00AC78FA">
        <w:rPr>
          <w:sz w:val="24"/>
          <w:szCs w:val="24"/>
        </w:rPr>
        <w:fldChar w:fldCharType="separate"/>
      </w:r>
      <w:r w:rsidRPr="001A2EDD">
        <w:rPr>
          <w:position w:val="-23"/>
          <w:sz w:val="24"/>
          <w:szCs w:val="24"/>
        </w:rPr>
        <w:pict>
          <v:shape id="_x0000_i1028" type="#_x0000_t75" style="width:91.5pt;height:31.5pt" equationxml="&lt;">
            <v:imagedata r:id="rId8" o:title="" chromakey="white"/>
          </v:shape>
        </w:pict>
      </w:r>
      <w:r w:rsidRPr="00AC78FA">
        <w:rPr>
          <w:sz w:val="24"/>
          <w:szCs w:val="24"/>
        </w:rPr>
        <w:fldChar w:fldCharType="end"/>
      </w:r>
      <w:r w:rsidRPr="00AC78FA">
        <w:rPr>
          <w:sz w:val="24"/>
          <w:szCs w:val="24"/>
        </w:rPr>
        <w:t>;</w:t>
      </w:r>
    </w:p>
    <w:p w:rsidR="007C2260" w:rsidRPr="00595461" w:rsidRDefault="007C2260" w:rsidP="00262F5F">
      <w:pPr>
        <w:spacing w:after="0" w:line="240" w:lineRule="auto"/>
        <w:rPr>
          <w:sz w:val="24"/>
          <w:szCs w:val="24"/>
          <w:lang w:val="az-Cyrl-AZ"/>
        </w:rPr>
      </w:pPr>
      <w:r w:rsidRPr="00AC78FA">
        <w:rPr>
          <w:sz w:val="24"/>
          <w:szCs w:val="24"/>
        </w:rPr>
        <w:fldChar w:fldCharType="begin"/>
      </w:r>
      <w:r w:rsidRPr="00AC78FA">
        <w:rPr>
          <w:sz w:val="24"/>
          <w:szCs w:val="24"/>
        </w:rPr>
        <w:instrText xml:space="preserve"> QUOTE </w:instrText>
      </w:r>
      <w:r w:rsidRPr="001A2EDD">
        <w:rPr>
          <w:position w:val="-9"/>
          <w:sz w:val="24"/>
          <w:szCs w:val="24"/>
        </w:rPr>
        <w:pict>
          <v:shape id="_x0000_i1029" type="#_x0000_t75" style="width:15.75pt;height:18pt" equationxml="&lt;">
            <v:imagedata r:id="rId9" o:title="" chromakey="white"/>
          </v:shape>
        </w:pict>
      </w:r>
      <w:r w:rsidRPr="00AC78FA">
        <w:rPr>
          <w:sz w:val="24"/>
          <w:szCs w:val="24"/>
        </w:rPr>
        <w:fldChar w:fldCharType="separate"/>
      </w:r>
      <w:r w:rsidRPr="001A2EDD">
        <w:rPr>
          <w:position w:val="-9"/>
          <w:sz w:val="24"/>
          <w:szCs w:val="24"/>
        </w:rPr>
        <w:pict>
          <v:shape id="_x0000_i1030" type="#_x0000_t75" style="width:15.75pt;height:18pt" equationxml="&lt;">
            <v:imagedata r:id="rId9" o:title="" chromakey="white"/>
          </v:shape>
        </w:pict>
      </w:r>
      <w:r w:rsidRPr="00AC78FA">
        <w:rPr>
          <w:sz w:val="24"/>
          <w:szCs w:val="24"/>
        </w:rPr>
        <w:fldChar w:fldCharType="end"/>
      </w:r>
      <w:r w:rsidRPr="00AC78FA">
        <w:rPr>
          <w:sz w:val="24"/>
          <w:szCs w:val="24"/>
        </w:rPr>
        <w:t xml:space="preserve"> – </w:t>
      </w:r>
      <w:r w:rsidRPr="00595461">
        <w:rPr>
          <w:sz w:val="24"/>
          <w:szCs w:val="24"/>
          <w:lang w:val="az-Cyrl-AZ"/>
        </w:rPr>
        <w:t xml:space="preserve">порогова відстань для відповідної групи речовин (500 або </w:t>
      </w:r>
      <w:smartTag w:uri="urn:schemas-microsoft-com:office:smarttags" w:element="metricconverter">
        <w:smartTagPr>
          <w:attr w:name="ProductID" w:val="1000 м"/>
        </w:smartTagPr>
        <w:r w:rsidRPr="00595461">
          <w:rPr>
            <w:sz w:val="24"/>
            <w:szCs w:val="24"/>
            <w:lang w:val="az-Cyrl-AZ"/>
          </w:rPr>
          <w:t>1000 м</w:t>
        </w:r>
      </w:smartTag>
      <w:r w:rsidRPr="00595461">
        <w:rPr>
          <w:sz w:val="24"/>
          <w:szCs w:val="24"/>
          <w:lang w:val="az-Cyrl-AZ"/>
        </w:rPr>
        <w:t>);</w:t>
      </w:r>
    </w:p>
    <w:p w:rsidR="007C2260" w:rsidRPr="00595461" w:rsidRDefault="007C2260" w:rsidP="00262F5F">
      <w:pPr>
        <w:spacing w:after="0" w:line="240" w:lineRule="auto"/>
        <w:rPr>
          <w:sz w:val="24"/>
          <w:szCs w:val="24"/>
          <w:lang w:val="az-Cyrl-AZ"/>
        </w:rPr>
      </w:pPr>
      <w:r w:rsidRPr="00595461">
        <w:rPr>
          <w:sz w:val="24"/>
          <w:szCs w:val="24"/>
          <w:lang w:val="az-Cyrl-AZ"/>
        </w:rPr>
        <w:fldChar w:fldCharType="begin"/>
      </w:r>
      <w:r w:rsidRPr="00595461">
        <w:rPr>
          <w:sz w:val="24"/>
          <w:szCs w:val="24"/>
          <w:lang w:val="az-Cyrl-AZ"/>
        </w:rPr>
        <w:instrText xml:space="preserve"> QUOTE </w:instrText>
      </w:r>
      <w:r w:rsidRPr="001A2EDD">
        <w:rPr>
          <w:position w:val="-9"/>
          <w:sz w:val="24"/>
          <w:szCs w:val="24"/>
          <w:lang w:val="az-Cyrl-AZ"/>
        </w:rPr>
        <w:pict>
          <v:shape id="_x0000_i1031" type="#_x0000_t75" style="width:15.75pt;height:18pt" equationxml="&lt;">
            <v:imagedata r:id="rId9" o:title="" chromakey="white"/>
          </v:shape>
        </w:pict>
      </w:r>
      <w:r w:rsidRPr="00595461">
        <w:rPr>
          <w:sz w:val="24"/>
          <w:szCs w:val="24"/>
          <w:lang w:val="az-Cyrl-AZ"/>
        </w:rPr>
        <w:fldChar w:fldCharType="separate"/>
      </w:r>
      <w:r w:rsidRPr="001A2EDD">
        <w:rPr>
          <w:position w:val="-9"/>
          <w:sz w:val="24"/>
          <w:szCs w:val="24"/>
          <w:lang w:val="az-Cyrl-AZ"/>
        </w:rPr>
        <w:pict>
          <v:shape id="_x0000_i1032" type="#_x0000_t75" style="width:15.75pt;height:18pt" equationxml="&lt;">
            <v:imagedata r:id="rId9" o:title="" chromakey="white"/>
          </v:shape>
        </w:pict>
      </w:r>
      <w:r w:rsidRPr="00595461">
        <w:rPr>
          <w:sz w:val="24"/>
          <w:szCs w:val="24"/>
          <w:lang w:val="az-Cyrl-AZ"/>
        </w:rPr>
        <w:fldChar w:fldCharType="end"/>
      </w:r>
      <w:r w:rsidRPr="00595461">
        <w:rPr>
          <w:sz w:val="24"/>
          <w:szCs w:val="24"/>
          <w:lang w:val="az-Cyrl-AZ"/>
        </w:rPr>
        <w:t>– відстань від об’єкта до житлових будівель, об’єктів селітебної території.</w:t>
      </w:r>
    </w:p>
    <w:p w:rsidR="007C2260" w:rsidRPr="00595461" w:rsidRDefault="007C2260" w:rsidP="00262F5F">
      <w:pPr>
        <w:pStyle w:val="ListParagraph"/>
        <w:spacing w:after="0" w:line="240" w:lineRule="auto"/>
        <w:ind w:left="0"/>
        <w:rPr>
          <w:bCs/>
          <w:sz w:val="24"/>
          <w:szCs w:val="24"/>
          <w:lang w:val="az-Cyrl-AZ"/>
        </w:rPr>
      </w:pPr>
      <w:r w:rsidRPr="00595461">
        <w:rPr>
          <w:bCs/>
          <w:sz w:val="24"/>
          <w:szCs w:val="24"/>
          <w:lang w:val="az-Cyrl-AZ"/>
        </w:rPr>
        <w:t xml:space="preserve">Такий критерій оцінки ризику дозволить в </w:t>
      </w:r>
      <w:r w:rsidRPr="00595461">
        <w:rPr>
          <w:noProof/>
          <w:sz w:val="24"/>
          <w:szCs w:val="24"/>
          <w:lang w:val="az-Cyrl-AZ"/>
        </w:rPr>
        <w:t>національній системі екологічної та техногенної безпеки</w:t>
      </w:r>
      <w:r w:rsidRPr="00595461">
        <w:rPr>
          <w:bCs/>
          <w:sz w:val="24"/>
          <w:szCs w:val="24"/>
          <w:lang w:val="az-Cyrl-AZ"/>
        </w:rPr>
        <w:t xml:space="preserve"> врахувати вимоги ЄС</w:t>
      </w:r>
      <w:r>
        <w:rPr>
          <w:bCs/>
          <w:sz w:val="24"/>
          <w:szCs w:val="24"/>
          <w:lang w:val="az-Cyrl-AZ"/>
        </w:rPr>
        <w:t xml:space="preserve"> та відмовитися від архаїчних норм санітарно-захисних зон.</w:t>
      </w:r>
      <w:bookmarkStart w:id="0" w:name="_GoBack"/>
      <w:bookmarkEnd w:id="0"/>
    </w:p>
    <w:p w:rsidR="007C2260" w:rsidRPr="00595461" w:rsidRDefault="007C2260" w:rsidP="00262F5F">
      <w:pPr>
        <w:pStyle w:val="ListParagraph"/>
        <w:spacing w:after="0" w:line="240" w:lineRule="auto"/>
        <w:ind w:left="0"/>
        <w:rPr>
          <w:bCs/>
          <w:sz w:val="24"/>
          <w:szCs w:val="24"/>
          <w:lang w:val="uk-UA"/>
        </w:rPr>
      </w:pPr>
    </w:p>
    <w:p w:rsidR="007C2260" w:rsidRPr="00090694" w:rsidRDefault="007C2260" w:rsidP="00262F5F">
      <w:pPr>
        <w:pStyle w:val="a"/>
        <w:widowControl w:val="0"/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ЛІТЕРАТУРА</w:t>
      </w:r>
    </w:p>
    <w:p w:rsidR="007C2260" w:rsidRPr="00262F5F" w:rsidRDefault="007C2260" w:rsidP="00262F5F">
      <w:pPr>
        <w:pStyle w:val="ListParagraph"/>
        <w:spacing w:after="0" w:line="240" w:lineRule="auto"/>
        <w:ind w:left="0"/>
        <w:rPr>
          <w:sz w:val="24"/>
          <w:szCs w:val="24"/>
          <w:lang w:val="uk-UA"/>
        </w:rPr>
      </w:pPr>
      <w:r w:rsidRPr="00595461">
        <w:rPr>
          <w:sz w:val="24"/>
          <w:szCs w:val="24"/>
          <w:lang w:val="uk-UA"/>
        </w:rPr>
        <w:t xml:space="preserve">1. </w:t>
      </w:r>
      <w:r w:rsidRPr="00595461">
        <w:rPr>
          <w:sz w:val="24"/>
          <w:szCs w:val="24"/>
          <w:lang w:val="en-US"/>
        </w:rPr>
        <w:t xml:space="preserve">Chemical accidents (Seveso I, II and III) – prevention, preparedness and response. (2013). </w:t>
      </w:r>
      <w:r w:rsidRPr="00595461">
        <w:rPr>
          <w:color w:val="2F3D28"/>
          <w:sz w:val="24"/>
          <w:szCs w:val="24"/>
          <w:shd w:val="clear" w:color="auto" w:fill="FFFFFF"/>
          <w:lang w:val="en-US"/>
        </w:rPr>
        <w:t xml:space="preserve">available at: </w:t>
      </w:r>
      <w:r w:rsidRPr="00595461">
        <w:rPr>
          <w:sz w:val="24"/>
          <w:szCs w:val="24"/>
          <w:lang w:val="en-US"/>
        </w:rPr>
        <w:t>http://ec.europa.eu/environment/seveso/ (</w:t>
      </w:r>
      <w:r w:rsidRPr="00595461">
        <w:rPr>
          <w:sz w:val="24"/>
          <w:szCs w:val="24"/>
        </w:rPr>
        <w:t>датазвернення</w:t>
      </w:r>
      <w:r w:rsidRPr="00595461">
        <w:rPr>
          <w:sz w:val="24"/>
          <w:szCs w:val="24"/>
          <w:lang w:val="en-US"/>
        </w:rPr>
        <w:t xml:space="preserve"> 10.08.2022)</w:t>
      </w:r>
    </w:p>
    <w:sectPr w:rsidR="007C2260" w:rsidRPr="00262F5F" w:rsidSect="00D93348">
      <w:headerReference w:type="default" r:id="rId10"/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260" w:rsidRDefault="007C2260" w:rsidP="00090694">
      <w:pPr>
        <w:spacing w:after="0" w:line="240" w:lineRule="auto"/>
      </w:pPr>
      <w:r>
        <w:separator/>
      </w:r>
    </w:p>
  </w:endnote>
  <w:endnote w:type="continuationSeparator" w:id="1">
    <w:p w:rsidR="007C2260" w:rsidRDefault="007C2260" w:rsidP="0009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260" w:rsidRDefault="007C2260" w:rsidP="00D933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2260" w:rsidRDefault="007C2260" w:rsidP="00D9334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260" w:rsidRDefault="007C2260" w:rsidP="001F1D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48</w:t>
    </w:r>
    <w:r>
      <w:rPr>
        <w:rStyle w:val="PageNumber"/>
      </w:rPr>
      <w:fldChar w:fldCharType="end"/>
    </w:r>
  </w:p>
  <w:p w:rsidR="007C2260" w:rsidRDefault="007C2260" w:rsidP="00D93348">
    <w:pPr>
      <w:pStyle w:val="Footer"/>
      <w:ind w:right="360"/>
      <w:rPr>
        <w:lang w:val="uk-UA"/>
      </w:rPr>
    </w:pPr>
  </w:p>
  <w:p w:rsidR="007C2260" w:rsidRPr="00262F5F" w:rsidRDefault="007C2260">
    <w:pPr>
      <w:pStyle w:val="Footer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260" w:rsidRDefault="007C2260" w:rsidP="00090694">
      <w:pPr>
        <w:spacing w:after="0" w:line="240" w:lineRule="auto"/>
      </w:pPr>
      <w:r>
        <w:separator/>
      </w:r>
    </w:p>
  </w:footnote>
  <w:footnote w:type="continuationSeparator" w:id="1">
    <w:p w:rsidR="007C2260" w:rsidRDefault="007C2260" w:rsidP="00090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260" w:rsidRDefault="007C2260" w:rsidP="0009259D">
    <w:pPr>
      <w:jc w:val="center"/>
    </w:pPr>
    <w:r w:rsidRPr="00090694">
      <w:rPr>
        <w:sz w:val="22"/>
        <w:szCs w:val="22"/>
      </w:rPr>
      <w:t>Тези</w:t>
    </w:r>
    <w:r>
      <w:rPr>
        <w:sz w:val="22"/>
        <w:szCs w:val="22"/>
      </w:rPr>
      <w:t xml:space="preserve"> </w:t>
    </w:r>
    <w:r w:rsidRPr="00090694">
      <w:rPr>
        <w:sz w:val="22"/>
        <w:szCs w:val="22"/>
      </w:rPr>
      <w:t>доповідей 5</w:t>
    </w:r>
    <w:r>
      <w:rPr>
        <w:sz w:val="22"/>
        <w:szCs w:val="22"/>
        <w:lang w:val="uk-UA"/>
      </w:rPr>
      <w:t>8</w:t>
    </w:r>
    <w:r w:rsidRPr="00090694">
      <w:rPr>
        <w:sz w:val="22"/>
        <w:szCs w:val="22"/>
      </w:rPr>
      <w:t>-ої конференції</w:t>
    </w:r>
    <w:r>
      <w:rPr>
        <w:sz w:val="22"/>
        <w:szCs w:val="22"/>
      </w:rPr>
      <w:t xml:space="preserve"> </w:t>
    </w:r>
    <w:r w:rsidRPr="00090694">
      <w:rPr>
        <w:sz w:val="22"/>
        <w:szCs w:val="22"/>
      </w:rPr>
      <w:t>молодих</w:t>
    </w:r>
    <w:r>
      <w:rPr>
        <w:sz w:val="22"/>
        <w:szCs w:val="22"/>
      </w:rPr>
      <w:t xml:space="preserve"> </w:t>
    </w:r>
    <w:r w:rsidRPr="00090694">
      <w:rPr>
        <w:sz w:val="22"/>
        <w:szCs w:val="22"/>
      </w:rPr>
      <w:t>дослідників ОП-бакалаврів “</w:t>
    </w:r>
    <w:r w:rsidRPr="002137C1">
      <w:rPr>
        <w:sz w:val="22"/>
        <w:szCs w:val="22"/>
      </w:rPr>
      <w:t>Сучасні</w:t>
    </w:r>
    <w:r>
      <w:rPr>
        <w:sz w:val="22"/>
        <w:szCs w:val="22"/>
      </w:rPr>
      <w:t xml:space="preserve"> </w:t>
    </w:r>
    <w:r w:rsidRPr="002137C1">
      <w:rPr>
        <w:sz w:val="22"/>
        <w:szCs w:val="22"/>
      </w:rPr>
      <w:t>інформаційні</w:t>
    </w:r>
    <w:r>
      <w:rPr>
        <w:sz w:val="22"/>
        <w:szCs w:val="22"/>
      </w:rPr>
      <w:t xml:space="preserve"> </w:t>
    </w:r>
    <w:r w:rsidRPr="002137C1">
      <w:rPr>
        <w:sz w:val="22"/>
        <w:szCs w:val="22"/>
      </w:rPr>
      <w:t>технології та телекомунікаційні</w:t>
    </w:r>
    <w:r>
      <w:rPr>
        <w:sz w:val="22"/>
        <w:szCs w:val="22"/>
      </w:rPr>
      <w:t xml:space="preserve"> </w:t>
    </w:r>
    <w:r w:rsidRPr="002137C1">
      <w:rPr>
        <w:sz w:val="22"/>
        <w:szCs w:val="22"/>
      </w:rPr>
      <w:t>мережі</w:t>
    </w:r>
    <w:r w:rsidRPr="00090694">
      <w:rPr>
        <w:sz w:val="22"/>
        <w:szCs w:val="22"/>
      </w:rPr>
      <w:t>” // Одеса: ОП, 202</w:t>
    </w:r>
    <w:r>
      <w:rPr>
        <w:sz w:val="22"/>
        <w:szCs w:val="22"/>
        <w:lang w:val="uk-UA"/>
      </w:rPr>
      <w:t>3</w:t>
    </w:r>
    <w:r w:rsidRPr="00090694">
      <w:rPr>
        <w:sz w:val="22"/>
        <w:szCs w:val="22"/>
      </w:rPr>
      <w:t>. Вип. 5</w:t>
    </w:r>
    <w:r>
      <w:rPr>
        <w:sz w:val="22"/>
        <w:szCs w:val="22"/>
        <w:lang w:val="uk-UA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3E7A"/>
    <w:multiLevelType w:val="hybridMultilevel"/>
    <w:tmpl w:val="4314BD2A"/>
    <w:lvl w:ilvl="0" w:tplc="890C32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84C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3CA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884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149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EC0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321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B8F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486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4D4BCE"/>
    <w:multiLevelType w:val="hybridMultilevel"/>
    <w:tmpl w:val="CED07BA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23EB2336"/>
    <w:multiLevelType w:val="hybridMultilevel"/>
    <w:tmpl w:val="F8A2E1D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A570F22"/>
    <w:multiLevelType w:val="hybridMultilevel"/>
    <w:tmpl w:val="9954A4F6"/>
    <w:lvl w:ilvl="0" w:tplc="64FA62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E179A7"/>
    <w:multiLevelType w:val="hybridMultilevel"/>
    <w:tmpl w:val="BF2CACD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3CB53DF9"/>
    <w:multiLevelType w:val="hybridMultilevel"/>
    <w:tmpl w:val="4A680528"/>
    <w:lvl w:ilvl="0" w:tplc="1E667F40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17279B0"/>
    <w:multiLevelType w:val="hybridMultilevel"/>
    <w:tmpl w:val="CED07BA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55C369E7"/>
    <w:multiLevelType w:val="hybridMultilevel"/>
    <w:tmpl w:val="47FAC8C4"/>
    <w:lvl w:ilvl="0" w:tplc="6F1297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6EBD2A85"/>
    <w:multiLevelType w:val="hybridMultilevel"/>
    <w:tmpl w:val="F8FA3130"/>
    <w:lvl w:ilvl="0" w:tplc="890C3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E3"/>
    <w:rsid w:val="00004E74"/>
    <w:rsid w:val="00036BBF"/>
    <w:rsid w:val="00090694"/>
    <w:rsid w:val="0009259D"/>
    <w:rsid w:val="000A454D"/>
    <w:rsid w:val="000A608A"/>
    <w:rsid w:val="000F127F"/>
    <w:rsid w:val="00101115"/>
    <w:rsid w:val="00171DA2"/>
    <w:rsid w:val="001A2EDD"/>
    <w:rsid w:val="001B387A"/>
    <w:rsid w:val="001D5A5B"/>
    <w:rsid w:val="001E31F5"/>
    <w:rsid w:val="001E5D02"/>
    <w:rsid w:val="001F1D19"/>
    <w:rsid w:val="002137C1"/>
    <w:rsid w:val="00262F5F"/>
    <w:rsid w:val="002E7DFF"/>
    <w:rsid w:val="0031233B"/>
    <w:rsid w:val="00345516"/>
    <w:rsid w:val="00354B9D"/>
    <w:rsid w:val="00393E59"/>
    <w:rsid w:val="003E1AD6"/>
    <w:rsid w:val="003E6CAB"/>
    <w:rsid w:val="003F1CB4"/>
    <w:rsid w:val="004540C5"/>
    <w:rsid w:val="00473D7B"/>
    <w:rsid w:val="00543A40"/>
    <w:rsid w:val="005468C1"/>
    <w:rsid w:val="00557998"/>
    <w:rsid w:val="00563132"/>
    <w:rsid w:val="00570118"/>
    <w:rsid w:val="00574BC7"/>
    <w:rsid w:val="00595461"/>
    <w:rsid w:val="005D55FD"/>
    <w:rsid w:val="0061749C"/>
    <w:rsid w:val="00630E5A"/>
    <w:rsid w:val="0065344D"/>
    <w:rsid w:val="007062D0"/>
    <w:rsid w:val="00737D4A"/>
    <w:rsid w:val="007969E3"/>
    <w:rsid w:val="007C2260"/>
    <w:rsid w:val="007D340D"/>
    <w:rsid w:val="008110CF"/>
    <w:rsid w:val="00825E6F"/>
    <w:rsid w:val="00864F25"/>
    <w:rsid w:val="008B19AB"/>
    <w:rsid w:val="0091448B"/>
    <w:rsid w:val="009278F9"/>
    <w:rsid w:val="009A4684"/>
    <w:rsid w:val="009D266C"/>
    <w:rsid w:val="00A145EC"/>
    <w:rsid w:val="00A46B3D"/>
    <w:rsid w:val="00A86796"/>
    <w:rsid w:val="00AC78FA"/>
    <w:rsid w:val="00B118E8"/>
    <w:rsid w:val="00B91C6B"/>
    <w:rsid w:val="00BA6B5B"/>
    <w:rsid w:val="00BD2153"/>
    <w:rsid w:val="00C41F6A"/>
    <w:rsid w:val="00C62C7C"/>
    <w:rsid w:val="00C85217"/>
    <w:rsid w:val="00D30FF6"/>
    <w:rsid w:val="00D32925"/>
    <w:rsid w:val="00D92910"/>
    <w:rsid w:val="00D93348"/>
    <w:rsid w:val="00DA1B34"/>
    <w:rsid w:val="00DC7BE2"/>
    <w:rsid w:val="00DD6774"/>
    <w:rsid w:val="00DE4F09"/>
    <w:rsid w:val="00E23CD5"/>
    <w:rsid w:val="00E54808"/>
    <w:rsid w:val="00FD13D2"/>
    <w:rsid w:val="00FD7283"/>
    <w:rsid w:val="00FE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CD5"/>
    <w:pPr>
      <w:spacing w:after="160" w:line="259" w:lineRule="auto"/>
      <w:ind w:firstLine="567"/>
      <w:jc w:val="both"/>
    </w:pPr>
    <w:rPr>
      <w:sz w:val="28"/>
      <w:szCs w:val="28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сновной_текст"/>
    <w:basedOn w:val="Normal"/>
    <w:uiPriority w:val="99"/>
    <w:rsid w:val="00570118"/>
    <w:pPr>
      <w:suppressAutoHyphens/>
      <w:spacing w:after="0" w:line="360" w:lineRule="auto"/>
      <w:ind w:firstLine="709"/>
    </w:pPr>
    <w:rPr>
      <w:rFonts w:eastAsia="Times New Roman"/>
      <w:szCs w:val="24"/>
      <w:lang w:val="uk-UA" w:eastAsia="zh-CN"/>
    </w:rPr>
  </w:style>
  <w:style w:type="paragraph" w:styleId="ListParagraph">
    <w:name w:val="List Paragraph"/>
    <w:basedOn w:val="Normal"/>
    <w:uiPriority w:val="99"/>
    <w:qFormat/>
    <w:rsid w:val="0057011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70118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rsid w:val="005468C1"/>
    <w:rPr>
      <w:rFonts w:cs="Times New Roman"/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393E5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090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06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0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0694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C41F6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  <w:lang w:val="ru-RU" w:eastAsia="en-US"/>
    </w:rPr>
  </w:style>
  <w:style w:type="character" w:styleId="PageNumber">
    <w:name w:val="page number"/>
    <w:basedOn w:val="DefaultParagraphFont"/>
    <w:uiPriority w:val="99"/>
    <w:rsid w:val="00C41F6A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C41F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ru-RU" w:eastAsia="en-US"/>
    </w:rPr>
  </w:style>
  <w:style w:type="character" w:customStyle="1" w:styleId="y2iqfc">
    <w:name w:val="y2iqfc"/>
    <w:basedOn w:val="DefaultParagraphFont"/>
    <w:uiPriority w:val="99"/>
    <w:rsid w:val="00C41F6A"/>
    <w:rPr>
      <w:rFonts w:cs="Times New Roman"/>
    </w:rPr>
  </w:style>
  <w:style w:type="character" w:customStyle="1" w:styleId="fontstyle01">
    <w:name w:val="fontstyle01"/>
    <w:basedOn w:val="DefaultParagraphFont"/>
    <w:uiPriority w:val="99"/>
    <w:rsid w:val="00AC78FA"/>
    <w:rPr>
      <w:rFonts w:ascii="TimesNewRomanPSMT" w:hAnsi="TimesNewRomanPSMT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65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4101</Words>
  <Characters>2338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РОЗРОБКА ПРОГРАММНОГО ЗАБЕЗПЕЧЕННЯ ОБЛІКУ І УПРАВЛІННЯ ОПЕРАЦІЙНИМИ ПРОЦЕСАМИ</dc:title>
  <dc:subject/>
  <dc:creator>Андрей Романенко</dc:creator>
  <cp:keywords/>
  <dc:description/>
  <cp:lastModifiedBy>Билоненко</cp:lastModifiedBy>
  <cp:revision>3</cp:revision>
  <dcterms:created xsi:type="dcterms:W3CDTF">2023-05-26T09:50:00Z</dcterms:created>
  <dcterms:modified xsi:type="dcterms:W3CDTF">2023-05-26T10:00:00Z</dcterms:modified>
</cp:coreProperties>
</file>