
<file path=[Content_Types].xml><?xml version="1.0" encoding="utf-8"?>
<Types xmlns="http://schemas.openxmlformats.org/package/2006/content-types">
  <Default Extension="wmf" ContentType="image/x-wmf"/>
  <Default Extension="xml" ContentType="application/xml"/>
  <Default Extension="jpeg" ContentType="image/jpeg"/>
  <Default Extension="emf" ContentType="image/x-emf"/>
  <Default Extension="png" ContentType="image/png"/>
  <Default Extension="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word/footer2.xml" ContentType="application/vnd.openxmlformats-officedocument.wordprocessingml.foot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customXml/itemProps1.xml" ContentType="application/vnd.openxmlformats-officedocument.customXmlProperties+xml"/>
  <Override PartName="/word/header1.xml" ContentType="application/vnd.openxmlformats-officedocument.wordprocessingml.header+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 Id="rId3" Type="http://schemas.openxmlformats.org/officeDocument/2006/relationships/extended-properties" Target="docProps/app.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lineRule="auto" w:line="360"/>
        <w:ind w:right="47" w:firstLine="0"/>
        <w:jc w:val="center"/>
        <w:rPr>
          <w:b/>
          <w:szCs w:val="28"/>
          <w:lang w:val="uk-UA"/>
        </w:rPr>
      </w:pPr>
      <w:r>
        <w:rPr>
          <w:b/>
          <w:szCs w:val="28"/>
          <w:lang w:val="uk-UA"/>
        </w:rPr>
        <w:t>іністерство освіти і науки України</w:t>
      </w:r>
    </w:p>
    <w:p>
      <w:pPr>
        <w:pStyle w:val="style0"/>
        <w:spacing w:lineRule="auto" w:line="360"/>
        <w:ind w:right="47" w:firstLine="0"/>
        <w:jc w:val="center"/>
        <w:rPr>
          <w:b/>
          <w:caps/>
          <w:szCs w:val="28"/>
          <w:lang w:val="uk-UA"/>
        </w:rPr>
      </w:pPr>
      <w:r>
        <w:rPr>
          <w:b/>
          <w:caps/>
          <w:szCs w:val="28"/>
          <w:lang w:val="uk-UA"/>
        </w:rPr>
        <w:t>Національний університет «Одеська політехніка»</w:t>
      </w:r>
    </w:p>
    <w:p>
      <w:pPr>
        <w:pStyle w:val="style0"/>
        <w:spacing w:lineRule="auto" w:line="360"/>
        <w:ind w:right="47" w:firstLine="0"/>
        <w:jc w:val="center"/>
        <w:rPr>
          <w:b/>
          <w:szCs w:val="28"/>
          <w:lang w:val="uk-UA"/>
        </w:rPr>
      </w:pPr>
      <w:r>
        <w:rPr>
          <w:b/>
          <w:szCs w:val="28"/>
          <w:lang w:val="uk-UA"/>
        </w:rPr>
        <w:t>Інститут енергетики</w:t>
      </w:r>
    </w:p>
    <w:p>
      <w:pPr>
        <w:pStyle w:val="style0"/>
        <w:spacing w:lineRule="auto" w:line="360"/>
        <w:ind w:right="47" w:firstLine="0"/>
        <w:jc w:val="center"/>
        <w:rPr>
          <w:b/>
          <w:szCs w:val="28"/>
          <w:lang w:val="uk-UA"/>
        </w:rPr>
      </w:pPr>
      <w:r>
        <w:rPr>
          <w:b/>
          <w:szCs w:val="28"/>
          <w:lang w:val="uk-UA"/>
        </w:rPr>
        <w:t>Кафедра атомних електростанцій</w:t>
      </w:r>
    </w:p>
    <w:p>
      <w:pPr>
        <w:pStyle w:val="style66"/>
        <w:spacing w:lineRule="auto" w:line="360"/>
        <w:ind w:right="47" w:firstLine="567"/>
        <w:rPr>
          <w:b/>
          <w:highlight w:val="yellow"/>
          <w:lang w:val="uk-UA"/>
        </w:rPr>
      </w:pPr>
    </w:p>
    <w:p>
      <w:pPr>
        <w:pStyle w:val="style66"/>
        <w:spacing w:lineRule="auto" w:line="360"/>
        <w:ind w:right="47" w:firstLine="567"/>
        <w:rPr>
          <w:lang w:val="uk-UA"/>
        </w:rPr>
      </w:pPr>
    </w:p>
    <w:p>
      <w:pPr>
        <w:pStyle w:val="style66"/>
        <w:spacing w:lineRule="auto" w:line="360"/>
        <w:ind w:right="47" w:firstLine="567"/>
        <w:rPr>
          <w:lang w:val="uk-UA"/>
        </w:rPr>
      </w:pPr>
    </w:p>
    <w:p>
      <w:pPr>
        <w:pStyle w:val="style66"/>
        <w:spacing w:lineRule="auto" w:line="360"/>
        <w:ind w:right="47" w:firstLine="567"/>
        <w:rPr>
          <w:lang w:val="uk-UA"/>
        </w:rPr>
      </w:pPr>
    </w:p>
    <w:p>
      <w:pPr>
        <w:pStyle w:val="style4110"/>
        <w:spacing w:lineRule="auto" w:line="360"/>
        <w:ind w:right="47" w:firstLine="567"/>
        <w:rPr>
          <w:sz w:val="28"/>
          <w:szCs w:val="28"/>
          <w:lang w:val="uk-UA"/>
        </w:rPr>
      </w:pPr>
    </w:p>
    <w:p>
      <w:pPr>
        <w:pStyle w:val="style0"/>
        <w:spacing w:lineRule="auto" w:line="360"/>
        <w:ind w:right="47" w:firstLine="567"/>
        <w:jc w:val="center"/>
        <w:rPr>
          <w:b/>
          <w:szCs w:val="28"/>
          <w:lang w:val="uk-UA"/>
        </w:rPr>
      </w:pPr>
      <w:r>
        <w:rPr>
          <w:b/>
          <w:szCs w:val="28"/>
          <w:lang w:val="uk-UA"/>
        </w:rPr>
        <w:t>МЕТОДИЧНІ ВКАЗІВКИ</w:t>
      </w:r>
    </w:p>
    <w:p>
      <w:pPr>
        <w:pStyle w:val="style0"/>
        <w:spacing w:lineRule="auto" w:line="360"/>
        <w:ind w:right="47" w:firstLine="567"/>
        <w:jc w:val="center"/>
        <w:rPr>
          <w:b/>
          <w:caps/>
          <w:szCs w:val="28"/>
          <w:lang w:val="uk-UA"/>
        </w:rPr>
      </w:pPr>
      <w:r>
        <w:rPr>
          <w:b/>
          <w:caps/>
          <w:szCs w:val="28"/>
          <w:lang w:val="uk-UA"/>
        </w:rPr>
        <w:t>до проведення лабораторних занять з навчальної дисципліни</w:t>
      </w:r>
      <w:r>
        <w:rPr>
          <w:b/>
          <w:caps/>
          <w:szCs w:val="28"/>
          <w:lang w:val="uk-UA"/>
        </w:rPr>
        <w:br/>
      </w:r>
      <w:r>
        <w:rPr>
          <w:b/>
          <w:caps/>
          <w:szCs w:val="28"/>
          <w:lang w:val="uk-UA"/>
        </w:rPr>
        <w:t xml:space="preserve">«Культура безпеки АЕС» </w:t>
      </w:r>
      <w:r>
        <w:rPr>
          <w:b/>
          <w:caps/>
          <w:szCs w:val="28"/>
          <w:lang w:val="uk-UA"/>
        </w:rPr>
        <w:t>(частина 1)</w:t>
      </w:r>
    </w:p>
    <w:p>
      <w:pPr>
        <w:pStyle w:val="style0"/>
        <w:spacing w:lineRule="auto" w:line="360"/>
        <w:ind w:right="47" w:firstLine="567"/>
        <w:jc w:val="center"/>
        <w:rPr>
          <w:szCs w:val="28"/>
          <w:lang w:val="uk-UA"/>
        </w:rPr>
      </w:pPr>
      <w:r>
        <w:rPr>
          <w:b/>
          <w:szCs w:val="28"/>
          <w:lang w:val="uk-UA"/>
        </w:rPr>
        <w:t>для здобувачів вищої освіти</w:t>
      </w:r>
      <w:r>
        <w:rPr>
          <w:b/>
          <w:szCs w:val="28"/>
          <w:lang w:val="uk-UA"/>
        </w:rPr>
        <w:t xml:space="preserve"> </w:t>
      </w:r>
      <w:r>
        <w:rPr>
          <w:b/>
          <w:szCs w:val="28"/>
          <w:lang w:val="uk-UA"/>
        </w:rPr>
        <w:t>(</w:t>
      </w:r>
      <w:r>
        <w:rPr>
          <w:b/>
          <w:szCs w:val="28"/>
          <w:lang w:val="uk-UA"/>
        </w:rPr>
        <w:t>бакалавр</w:t>
      </w:r>
      <w:r>
        <w:rPr>
          <w:b/>
          <w:szCs w:val="28"/>
          <w:lang w:val="uk-UA"/>
        </w:rPr>
        <w:t>ів)</w:t>
      </w:r>
      <w:r>
        <w:rPr>
          <w:b/>
          <w:szCs w:val="28"/>
          <w:lang w:val="uk-UA"/>
        </w:rPr>
        <w:t>, які навчаються за спеціальністю</w:t>
      </w:r>
      <w:r>
        <w:rPr>
          <w:b/>
          <w:szCs w:val="28"/>
          <w:lang w:val="uk-UA"/>
        </w:rPr>
        <w:t xml:space="preserve"> </w:t>
      </w:r>
      <w:r>
        <w:rPr>
          <w:b/>
          <w:szCs w:val="28"/>
          <w:lang w:val="uk-UA"/>
        </w:rPr>
        <w:t>143 - Атомна енергетика</w:t>
      </w:r>
      <w:r>
        <w:rPr>
          <w:b/>
          <w:szCs w:val="28"/>
          <w:lang w:val="uk-UA"/>
        </w:rPr>
        <w:br/>
      </w:r>
    </w:p>
    <w:p>
      <w:pPr>
        <w:pStyle w:val="style0"/>
        <w:spacing w:lineRule="auto" w:line="360"/>
        <w:ind w:right="47" w:firstLine="567"/>
        <w:jc w:val="center"/>
        <w:rPr>
          <w:szCs w:val="28"/>
          <w:lang w:val="uk-UA"/>
        </w:rPr>
      </w:pPr>
      <w:r>
        <w:rPr>
          <w:szCs w:val="28"/>
          <w:lang w:val="uk-UA"/>
        </w:rPr>
        <w:t>денної та заочної форм навчання</w:t>
      </w:r>
    </w:p>
    <w:p>
      <w:pPr>
        <w:pStyle w:val="style66"/>
        <w:spacing w:lineRule="auto" w:line="360"/>
        <w:ind w:right="47" w:firstLine="567"/>
        <w:rPr>
          <w:b/>
          <w:lang w:val="uk-UA"/>
        </w:rPr>
      </w:pPr>
    </w:p>
    <w:p>
      <w:pPr>
        <w:pStyle w:val="style0"/>
        <w:spacing w:lineRule="auto" w:line="360"/>
        <w:ind w:left="4536" w:right="47" w:firstLine="0"/>
        <w:jc w:val="left"/>
        <w:rPr>
          <w:szCs w:val="28"/>
          <w:lang w:val="uk-UA"/>
        </w:rPr>
      </w:pPr>
      <w:r>
        <w:rPr>
          <w:b/>
          <w:szCs w:val="28"/>
          <w:lang w:val="uk-UA"/>
        </w:rPr>
        <w:t>ЗАТВЕРДЖЕНО</w:t>
      </w:r>
    </w:p>
    <w:p>
      <w:pPr>
        <w:pStyle w:val="style0"/>
        <w:tabs>
          <w:tab w:val="left" w:leader="none" w:pos="8727"/>
          <w:tab w:val="left" w:leader="none" w:pos="9734"/>
        </w:tabs>
        <w:ind w:left="4536" w:right="47" w:firstLine="0"/>
        <w:rPr>
          <w:szCs w:val="28"/>
          <w:lang w:val="uk-UA"/>
        </w:rPr>
      </w:pPr>
      <w:r>
        <w:rPr>
          <w:szCs w:val="28"/>
          <w:lang w:val="uk-UA"/>
        </w:rPr>
        <w:t>на засіданні кафедри атомних електростанцій</w:t>
      </w:r>
    </w:p>
    <w:p>
      <w:pPr>
        <w:pStyle w:val="style0"/>
        <w:tabs>
          <w:tab w:val="left" w:leader="none" w:pos="8727"/>
          <w:tab w:val="left" w:leader="none" w:pos="9734"/>
        </w:tabs>
        <w:ind w:left="4536" w:right="47" w:firstLine="0"/>
        <w:rPr>
          <w:szCs w:val="28"/>
          <w:lang w:val="uk-UA"/>
        </w:rPr>
      </w:pPr>
      <w:r>
        <w:rPr>
          <w:szCs w:val="28"/>
          <w:lang w:val="uk-UA"/>
        </w:rPr>
        <w:t>Протокол</w:t>
      </w:r>
      <w:r>
        <w:rPr>
          <w:spacing w:val="-8"/>
          <w:szCs w:val="28"/>
          <w:lang w:val="uk-UA"/>
        </w:rPr>
        <w:t xml:space="preserve"> </w:t>
      </w:r>
      <w:r>
        <w:rPr>
          <w:szCs w:val="28"/>
          <w:lang w:val="uk-UA"/>
        </w:rPr>
        <w:t xml:space="preserve">№ </w:t>
      </w:r>
      <w:r>
        <w:rPr>
          <w:szCs w:val="28"/>
          <w:lang w:val="uk-UA"/>
        </w:rPr>
        <w:t>9</w:t>
      </w:r>
    </w:p>
    <w:p>
      <w:pPr>
        <w:pStyle w:val="style0"/>
        <w:tabs>
          <w:tab w:val="left" w:leader="none" w:pos="8727"/>
          <w:tab w:val="left" w:leader="none" w:pos="9734"/>
        </w:tabs>
        <w:ind w:left="4536" w:right="47" w:firstLine="0"/>
        <w:rPr>
          <w:szCs w:val="28"/>
          <w:lang w:val="uk-UA"/>
        </w:rPr>
      </w:pPr>
      <w:r>
        <w:rPr>
          <w:szCs w:val="28"/>
          <w:lang w:val="uk-UA"/>
        </w:rPr>
        <w:t>від</w:t>
      </w:r>
      <w:r>
        <w:rPr>
          <w:spacing w:val="78"/>
          <w:szCs w:val="28"/>
          <w:lang w:val="uk-UA"/>
        </w:rPr>
        <w:t xml:space="preserve"> </w:t>
      </w:r>
      <w:r>
        <w:rPr>
          <w:szCs w:val="28"/>
          <w:lang w:val="uk-UA"/>
        </w:rPr>
        <w:t>24.03.2023</w:t>
      </w:r>
    </w:p>
    <w:p>
      <w:pPr>
        <w:pStyle w:val="style0"/>
        <w:tabs>
          <w:tab w:val="left" w:leader="none" w:pos="8727"/>
          <w:tab w:val="left" w:leader="none" w:pos="9734"/>
        </w:tabs>
        <w:ind w:left="4536" w:right="47" w:firstLine="0"/>
        <w:jc w:val="left"/>
        <w:rPr>
          <w:szCs w:val="28"/>
          <w:lang w:val="uk-UA"/>
        </w:rPr>
      </w:pPr>
      <w:r>
        <w:rPr>
          <w:szCs w:val="28"/>
          <w:lang w:val="uk-UA"/>
        </w:rPr>
        <w:t xml:space="preserve">Завідувач кафедри атомних електростанцій </w:t>
      </w:r>
    </w:p>
    <w:p>
      <w:pPr>
        <w:pStyle w:val="style0"/>
        <w:tabs>
          <w:tab w:val="left" w:leader="none" w:pos="8727"/>
          <w:tab w:val="left" w:leader="none" w:pos="9734"/>
        </w:tabs>
        <w:spacing w:lineRule="auto" w:line="360"/>
        <w:ind w:left="4536" w:right="47" w:firstLine="567"/>
        <w:jc w:val="left"/>
        <w:rPr>
          <w:szCs w:val="28"/>
          <w:lang w:val="uk-UA"/>
        </w:rPr>
      </w:pPr>
    </w:p>
    <w:p>
      <w:pPr>
        <w:pStyle w:val="style0"/>
        <w:tabs>
          <w:tab w:val="left" w:leader="none" w:pos="8727"/>
          <w:tab w:val="left" w:leader="none" w:pos="9734"/>
        </w:tabs>
        <w:spacing w:lineRule="auto" w:line="360"/>
        <w:ind w:left="4536" w:right="47" w:firstLine="567"/>
        <w:jc w:val="left"/>
        <w:rPr>
          <w:szCs w:val="28"/>
          <w:lang w:val="uk-UA"/>
        </w:rPr>
      </w:pPr>
    </w:p>
    <w:p>
      <w:pPr>
        <w:pStyle w:val="style0"/>
        <w:tabs>
          <w:tab w:val="left" w:leader="none" w:pos="8727"/>
          <w:tab w:val="left" w:leader="none" w:pos="9734"/>
        </w:tabs>
        <w:spacing w:lineRule="auto" w:line="360"/>
        <w:ind w:left="4536" w:right="47" w:firstLine="567"/>
        <w:jc w:val="left"/>
        <w:rPr>
          <w:szCs w:val="28"/>
          <w:lang w:val="uk-UA"/>
        </w:rPr>
      </w:pPr>
      <w:r>
        <w:rPr>
          <w:szCs w:val="28"/>
          <w:lang w:val="uk-UA"/>
        </w:rPr>
        <w:t>___________ Кравченко В.П.</w:t>
      </w:r>
    </w:p>
    <w:p>
      <w:pPr>
        <w:pStyle w:val="style66"/>
        <w:spacing w:lineRule="auto" w:line="360"/>
        <w:ind w:left="4536" w:right="47" w:firstLine="567"/>
        <w:rPr>
          <w:highlight w:val="yellow"/>
          <w:lang w:val="uk-UA"/>
        </w:rPr>
      </w:pPr>
    </w:p>
    <w:p>
      <w:pPr>
        <w:pStyle w:val="style66"/>
        <w:spacing w:lineRule="auto" w:line="360"/>
        <w:ind w:right="47" w:firstLine="567"/>
        <w:rPr>
          <w:b/>
          <w:lang w:val="uk-UA"/>
        </w:rPr>
      </w:pPr>
    </w:p>
    <w:p>
      <w:pPr>
        <w:pStyle w:val="style66"/>
        <w:spacing w:lineRule="auto" w:line="360"/>
        <w:ind w:right="47" w:firstLine="567"/>
        <w:rPr>
          <w:b/>
          <w:lang w:val="uk-UA"/>
        </w:rPr>
      </w:pPr>
    </w:p>
    <w:bookmarkStart w:id="0" w:name="_Toc528053234"/>
    <w:bookmarkStart w:id="1" w:name="_Toc528056145"/>
    <w:p>
      <w:pPr>
        <w:pStyle w:val="style0"/>
        <w:spacing w:lineRule="auto" w:line="360"/>
        <w:ind w:right="47" w:firstLine="567"/>
        <w:jc w:val="center"/>
        <w:rPr>
          <w:szCs w:val="28"/>
          <w:lang w:val="uk-UA"/>
        </w:rPr>
      </w:pPr>
      <w:r>
        <w:rPr>
          <w:szCs w:val="28"/>
          <w:lang w:val="uk-UA"/>
        </w:rPr>
        <w:t xml:space="preserve">Одеса </w:t>
      </w:r>
      <w:r>
        <w:rPr>
          <w:color w:val="000000"/>
          <w:szCs w:val="28"/>
          <w:lang w:val="uk-UA"/>
        </w:rPr>
        <w:t>-</w:t>
      </w:r>
      <w:r>
        <w:rPr>
          <w:szCs w:val="28"/>
          <w:lang w:val="uk-UA"/>
        </w:rPr>
        <w:t xml:space="preserve"> 20</w:t>
      </w:r>
      <w:bookmarkEnd w:id="0"/>
      <w:bookmarkEnd w:id="1"/>
      <w:r>
        <w:rPr>
          <w:szCs w:val="28"/>
          <w:lang w:val="uk-UA"/>
        </w:rPr>
        <w:t>2</w:t>
      </w:r>
      <w:r>
        <w:rPr>
          <w:szCs w:val="28"/>
          <w:lang w:val="uk-UA"/>
        </w:rPr>
        <w:t>3</w:t>
      </w:r>
    </w:p>
    <w:p>
      <w:pPr>
        <w:pStyle w:val="style2"/>
        <w:spacing w:lineRule="auto" w:line="360"/>
        <w:ind w:left="0" w:right="47" w:firstLine="567"/>
        <w:rPr>
          <w:highlight w:val="yellow"/>
          <w:lang w:val="uk-UA"/>
        </w:rPr>
      </w:pPr>
      <w:r>
        <w:rPr>
          <w:lang w:val="uk-UA"/>
        </w:rPr>
        <w:br w:type="page"/>
      </w:r>
    </w:p>
    <w:p>
      <w:pPr>
        <w:pStyle w:val="style0"/>
        <w:spacing w:lineRule="auto" w:line="360"/>
        <w:ind w:right="47" w:firstLine="567"/>
        <w:rPr>
          <w:spacing w:val="-2"/>
          <w:szCs w:val="28"/>
          <w:highlight w:val="yellow"/>
          <w:lang w:val="uk-UA"/>
        </w:rPr>
      </w:pPr>
      <w:r>
        <w:rPr>
          <w:szCs w:val="28"/>
          <w:lang w:val="uk-UA"/>
        </w:rPr>
        <w:t xml:space="preserve">Методичні вказівки до </w:t>
      </w:r>
      <w:r>
        <w:rPr>
          <w:szCs w:val="28"/>
          <w:lang w:val="uk-UA"/>
        </w:rPr>
        <w:t xml:space="preserve">проведення </w:t>
      </w:r>
      <w:r>
        <w:rPr>
          <w:szCs w:val="28"/>
          <w:lang w:val="uk-UA" w:eastAsia="en-US"/>
        </w:rPr>
        <w:t xml:space="preserve">лабораторних занять з навчальної дисципліни «Культура безпеки АЕС» </w:t>
      </w:r>
      <w:r>
        <w:rPr>
          <w:szCs w:val="28"/>
          <w:lang w:val="uk-UA" w:eastAsia="en-US"/>
        </w:rPr>
        <w:t xml:space="preserve">(частина 1) </w:t>
      </w:r>
      <w:r>
        <w:rPr>
          <w:szCs w:val="28"/>
          <w:lang w:val="uk-UA"/>
        </w:rPr>
        <w:t xml:space="preserve">для здобувачів вищої освіти </w:t>
      </w:r>
      <w:r>
        <w:rPr>
          <w:szCs w:val="28"/>
          <w:lang w:val="uk-UA"/>
        </w:rPr>
        <w:t>(</w:t>
      </w:r>
      <w:r>
        <w:rPr>
          <w:szCs w:val="28"/>
          <w:lang w:val="uk-UA"/>
        </w:rPr>
        <w:t>бакалавр</w:t>
      </w:r>
      <w:r>
        <w:rPr>
          <w:szCs w:val="28"/>
          <w:lang w:val="uk-UA"/>
        </w:rPr>
        <w:t>ів)</w:t>
      </w:r>
      <w:r>
        <w:rPr>
          <w:szCs w:val="28"/>
          <w:lang w:val="uk-UA"/>
        </w:rPr>
        <w:t>, які навчаються за спеціальністю 143 - Атомна енергетика</w:t>
      </w:r>
      <w:r>
        <w:rPr>
          <w:spacing w:val="-2"/>
          <w:szCs w:val="28"/>
          <w:lang w:val="uk-UA"/>
        </w:rPr>
        <w:t xml:space="preserve"> / Укл.:</w:t>
      </w:r>
      <w:r>
        <w:rPr>
          <w:spacing w:val="-2"/>
          <w:szCs w:val="28"/>
          <w:lang w:val="uk-UA"/>
        </w:rPr>
        <w:t> </w:t>
      </w:r>
      <w:r>
        <w:rPr>
          <w:spacing w:val="-2"/>
          <w:szCs w:val="28"/>
          <w:lang w:val="uk-UA"/>
        </w:rPr>
        <w:t>О.А.</w:t>
      </w:r>
      <w:r>
        <w:rPr>
          <w:spacing w:val="-2"/>
          <w:szCs w:val="28"/>
          <w:lang w:val="uk-UA"/>
        </w:rPr>
        <w:t> </w:t>
      </w:r>
      <w:r>
        <w:rPr>
          <w:spacing w:val="-2"/>
          <w:szCs w:val="28"/>
          <w:lang w:val="uk-UA"/>
        </w:rPr>
        <w:t>Дорож</w:t>
      </w:r>
      <w:r>
        <w:rPr>
          <w:spacing w:val="-2"/>
          <w:szCs w:val="28"/>
          <w:lang w:val="uk-UA"/>
        </w:rPr>
        <w:t xml:space="preserve">, </w:t>
      </w:r>
      <w:r>
        <w:rPr>
          <w:spacing w:val="-2"/>
          <w:szCs w:val="28"/>
          <w:lang w:val="uk-UA"/>
        </w:rPr>
        <w:t>С.В. Барбашев, В.І. Ковальчук, І.Л.</w:t>
      </w:r>
      <w:r>
        <w:rPr>
          <w:spacing w:val="-2"/>
          <w:szCs w:val="28"/>
          <w:lang w:val="uk-UA"/>
        </w:rPr>
        <w:t> </w:t>
      </w:r>
      <w:r>
        <w:rPr>
          <w:spacing w:val="-2"/>
          <w:szCs w:val="28"/>
          <w:lang w:val="uk-UA"/>
        </w:rPr>
        <w:t>Козлов</w:t>
      </w:r>
      <w:r>
        <w:rPr>
          <w:i/>
          <w:spacing w:val="-2"/>
          <w:szCs w:val="28"/>
          <w:lang w:val="uk-UA"/>
        </w:rPr>
        <w:t xml:space="preserve"> </w:t>
      </w:r>
      <w:r>
        <w:rPr>
          <w:spacing w:val="-2"/>
          <w:szCs w:val="28"/>
          <w:lang w:val="uk-UA"/>
        </w:rPr>
        <w:t>– Одеса</w:t>
      </w:r>
      <w:r>
        <w:rPr>
          <w:spacing w:val="-2"/>
          <w:szCs w:val="28"/>
          <w:lang w:val="uk-UA"/>
        </w:rPr>
        <w:t>:</w:t>
      </w:r>
      <w:r>
        <w:rPr>
          <w:spacing w:val="-2"/>
          <w:szCs w:val="28"/>
          <w:lang w:val="uk-UA"/>
        </w:rPr>
        <w:t xml:space="preserve"> Національний університет «Одеська політехніка»</w:t>
      </w:r>
      <w:r>
        <w:rPr>
          <w:spacing w:val="-2"/>
          <w:szCs w:val="28"/>
          <w:lang w:val="uk-UA"/>
        </w:rPr>
        <w:t xml:space="preserve">, </w:t>
      </w:r>
      <w:r>
        <w:rPr>
          <w:spacing w:val="-2"/>
          <w:szCs w:val="28"/>
          <w:lang w:val="uk-UA"/>
        </w:rPr>
        <w:t>202</w:t>
      </w:r>
      <w:r>
        <w:rPr>
          <w:spacing w:val="-2"/>
          <w:szCs w:val="28"/>
          <w:lang w:val="uk-UA"/>
        </w:rPr>
        <w:t>3</w:t>
      </w:r>
      <w:r>
        <w:rPr>
          <w:spacing w:val="-2"/>
          <w:szCs w:val="28"/>
          <w:lang w:val="uk-UA"/>
        </w:rPr>
        <w:t xml:space="preserve">. – </w:t>
      </w:r>
      <w:r>
        <w:rPr>
          <w:spacing w:val="-2"/>
          <w:szCs w:val="28"/>
          <w:lang w:val="uk-UA"/>
        </w:rPr>
        <w:t>51</w:t>
      </w:r>
      <w:r>
        <w:rPr>
          <w:spacing w:val="-2"/>
          <w:szCs w:val="28"/>
          <w:lang w:val="uk-UA"/>
        </w:rPr>
        <w:t xml:space="preserve"> с.</w:t>
      </w:r>
    </w:p>
    <w:p>
      <w:pPr>
        <w:pStyle w:val="style0"/>
        <w:widowControl/>
        <w:spacing w:after="160" w:lineRule="auto" w:line="360"/>
        <w:ind w:right="47" w:firstLine="567"/>
        <w:jc w:val="left"/>
        <w:rPr>
          <w:szCs w:val="28"/>
          <w:highlight w:val="yellow"/>
          <w:lang w:val="uk-UA"/>
        </w:rPr>
      </w:pPr>
    </w:p>
    <w:p>
      <w:pPr>
        <w:pStyle w:val="style0"/>
        <w:widowControl/>
        <w:spacing w:lineRule="auto" w:line="360"/>
        <w:ind w:right="47" w:firstLine="567"/>
        <w:jc w:val="left"/>
        <w:rPr>
          <w:spacing w:val="-2"/>
          <w:szCs w:val="28"/>
          <w:lang w:val="uk-UA"/>
        </w:rPr>
      </w:pPr>
      <w:r>
        <w:rPr>
          <w:szCs w:val="28"/>
          <w:lang w:val="uk-UA"/>
        </w:rPr>
        <w:t>Список авторів</w:t>
      </w:r>
      <w:r>
        <w:rPr>
          <w:szCs w:val="28"/>
          <w:lang w:val="uk-UA"/>
        </w:rPr>
        <w:t>:</w:t>
      </w:r>
      <w:r>
        <w:rPr>
          <w:szCs w:val="28"/>
          <w:lang w:val="uk-UA"/>
        </w:rPr>
        <w:tab/>
      </w:r>
      <w:r>
        <w:rPr>
          <w:spacing w:val="-2"/>
          <w:szCs w:val="28"/>
          <w:lang w:val="uk-UA"/>
        </w:rPr>
        <w:t>О.А. Дорож, канд. техн. наук, доц.</w:t>
      </w:r>
    </w:p>
    <w:p>
      <w:pPr>
        <w:pStyle w:val="style0"/>
        <w:widowControl/>
        <w:spacing w:lineRule="auto" w:line="360"/>
        <w:ind w:left="2124" w:right="47" w:firstLine="567"/>
        <w:jc w:val="left"/>
        <w:rPr>
          <w:spacing w:val="-2"/>
          <w:szCs w:val="28"/>
          <w:lang w:val="uk-UA"/>
        </w:rPr>
      </w:pPr>
      <w:r>
        <w:rPr>
          <w:spacing w:val="-2"/>
          <w:szCs w:val="28"/>
          <w:lang w:val="uk-UA"/>
        </w:rPr>
        <w:t>С.В. Барбашев</w:t>
      </w:r>
      <w:r>
        <w:rPr>
          <w:spacing w:val="-2"/>
          <w:szCs w:val="28"/>
          <w:lang w:val="uk-UA"/>
        </w:rPr>
        <w:t>, д-р техн. наук, проф.</w:t>
      </w:r>
    </w:p>
    <w:p>
      <w:pPr>
        <w:pStyle w:val="style0"/>
        <w:widowControl/>
        <w:spacing w:lineRule="auto" w:line="360"/>
        <w:ind w:left="2124" w:right="47" w:firstLine="567"/>
        <w:jc w:val="left"/>
        <w:rPr>
          <w:spacing w:val="-2"/>
          <w:szCs w:val="28"/>
          <w:lang w:val="uk-UA"/>
        </w:rPr>
      </w:pPr>
      <w:r>
        <w:rPr>
          <w:spacing w:val="-2"/>
          <w:szCs w:val="28"/>
          <w:lang w:val="uk-UA"/>
        </w:rPr>
        <w:t>В.І. Ковальчук, канд. техн. наук, доц.</w:t>
      </w:r>
    </w:p>
    <w:p>
      <w:pPr>
        <w:pStyle w:val="style0"/>
        <w:widowControl/>
        <w:spacing w:lineRule="auto" w:line="360"/>
        <w:ind w:left="2124" w:right="47" w:firstLine="567"/>
        <w:jc w:val="left"/>
        <w:rPr>
          <w:szCs w:val="28"/>
          <w:highlight w:val="yellow"/>
          <w:lang w:val="uk-UA"/>
        </w:rPr>
      </w:pPr>
      <w:r>
        <w:rPr>
          <w:spacing w:val="-2"/>
          <w:szCs w:val="28"/>
          <w:lang w:val="uk-UA"/>
        </w:rPr>
        <w:t>І.Л. Козлов</w:t>
      </w:r>
      <w:r>
        <w:rPr>
          <w:spacing w:val="-2"/>
          <w:szCs w:val="28"/>
          <w:lang w:val="uk-UA"/>
        </w:rPr>
        <w:t>, д-р техн. наук, проф.</w:t>
      </w:r>
    </w:p>
    <w:p>
      <w:pPr>
        <w:pStyle w:val="style0"/>
        <w:widowControl/>
        <w:spacing w:after="160" w:lineRule="auto" w:line="360"/>
        <w:ind w:right="47" w:firstLine="567"/>
        <w:jc w:val="left"/>
        <w:rPr>
          <w:szCs w:val="28"/>
          <w:highlight w:val="yellow"/>
          <w:lang w:val="uk-UA"/>
        </w:rPr>
      </w:pPr>
    </w:p>
    <w:p>
      <w:pPr>
        <w:pStyle w:val="style4110"/>
        <w:spacing w:lineRule="auto" w:line="360"/>
        <w:ind w:right="57" w:firstLine="567"/>
        <w:rPr>
          <w:sz w:val="28"/>
          <w:szCs w:val="28"/>
          <w:lang w:val="uk-UA"/>
        </w:rPr>
      </w:pPr>
      <w:r>
        <w:rPr>
          <w:b/>
          <w:bCs/>
          <w:sz w:val="28"/>
          <w:szCs w:val="28"/>
          <w:lang w:val="uk-UA"/>
        </w:rPr>
        <w:t xml:space="preserve">Ухвалено </w:t>
      </w:r>
    </w:p>
    <w:p>
      <w:pPr>
        <w:pStyle w:val="style4110"/>
        <w:spacing w:lineRule="auto" w:line="360"/>
        <w:ind w:right="57" w:firstLine="567"/>
        <w:rPr>
          <w:sz w:val="28"/>
          <w:szCs w:val="28"/>
          <w:lang w:val="uk-UA"/>
        </w:rPr>
      </w:pPr>
      <w:r>
        <w:rPr>
          <w:sz w:val="28"/>
          <w:szCs w:val="28"/>
          <w:lang w:val="uk-UA"/>
        </w:rPr>
        <w:t>Методичною радою ІЕ</w:t>
      </w:r>
    </w:p>
    <w:p>
      <w:pPr>
        <w:pStyle w:val="style0"/>
        <w:widowControl/>
        <w:spacing w:after="160" w:lineRule="auto" w:line="360"/>
        <w:ind w:right="47" w:firstLine="567"/>
        <w:jc w:val="left"/>
        <w:rPr>
          <w:szCs w:val="28"/>
          <w:lang w:val="uk-UA"/>
        </w:rPr>
      </w:pPr>
    </w:p>
    <w:p>
      <w:pPr>
        <w:pStyle w:val="style0"/>
        <w:widowControl/>
        <w:spacing w:after="160" w:lineRule="auto" w:line="360"/>
        <w:ind w:right="47" w:firstLine="567"/>
        <w:jc w:val="left"/>
        <w:rPr>
          <w:szCs w:val="28"/>
          <w:lang w:val="uk-UA"/>
        </w:rPr>
      </w:pPr>
      <w:r>
        <w:rPr>
          <w:szCs w:val="28"/>
          <w:lang w:val="uk-UA"/>
        </w:rPr>
        <w:t>Голова Методичної ради ІЕ ______________ В.В. Кандєєва</w:t>
      </w:r>
    </w:p>
    <w:p>
      <w:pPr>
        <w:pStyle w:val="style0"/>
        <w:widowControl/>
        <w:spacing w:after="160" w:lineRule="auto" w:line="360"/>
        <w:ind w:right="47" w:firstLine="567"/>
        <w:jc w:val="left"/>
        <w:rPr>
          <w:szCs w:val="28"/>
          <w:highlight w:val="yellow"/>
          <w:lang w:val="uk-UA"/>
        </w:rPr>
      </w:pPr>
      <w:r>
        <w:rPr>
          <w:szCs w:val="28"/>
          <w:lang w:val="uk-UA"/>
        </w:rPr>
        <w:t>«____» _________ 202</w:t>
      </w:r>
      <w:r>
        <w:rPr>
          <w:szCs w:val="28"/>
          <w:lang w:val="uk-UA"/>
        </w:rPr>
        <w:t>3</w:t>
      </w:r>
      <w:r>
        <w:rPr>
          <w:szCs w:val="28"/>
          <w:lang w:val="uk-UA"/>
        </w:rPr>
        <w:t xml:space="preserve"> р.</w:t>
      </w:r>
    </w:p>
    <w:p>
      <w:pPr>
        <w:pStyle w:val="style0"/>
        <w:widowControl/>
        <w:spacing w:after="160" w:lineRule="auto" w:line="360"/>
        <w:ind w:right="47" w:firstLine="567"/>
        <w:jc w:val="left"/>
        <w:rPr>
          <w:szCs w:val="28"/>
          <w:lang w:val="uk-UA"/>
        </w:rPr>
      </w:pPr>
    </w:p>
    <w:p>
      <w:pPr>
        <w:pStyle w:val="style0"/>
        <w:widowControl/>
        <w:spacing w:lineRule="auto" w:line="360"/>
        <w:ind w:right="47" w:firstLine="567"/>
        <w:rPr>
          <w:szCs w:val="28"/>
          <w:lang w:val="uk-UA"/>
        </w:rPr>
      </w:pPr>
      <w:r>
        <w:rPr>
          <w:szCs w:val="28"/>
          <w:lang w:val="uk-UA"/>
        </w:rPr>
        <w:t xml:space="preserve">Методичні вказівки та рекомендації визначають вимоги до змісту та структури </w:t>
      </w:r>
      <w:r>
        <w:rPr>
          <w:szCs w:val="28"/>
          <w:lang w:val="uk-UA"/>
        </w:rPr>
        <w:t>лабораторних</w:t>
      </w:r>
      <w:r>
        <w:rPr>
          <w:szCs w:val="28"/>
          <w:lang w:val="uk-UA"/>
        </w:rPr>
        <w:t xml:space="preserve"> робіт</w:t>
      </w:r>
      <w:r>
        <w:rPr>
          <w:szCs w:val="28"/>
          <w:lang w:val="uk-UA"/>
        </w:rPr>
        <w:t>, містять опис теоретичної та практичної частини, правила обробки результатів, контрольні запитання</w:t>
      </w:r>
      <w:r>
        <w:rPr>
          <w:szCs w:val="28"/>
          <w:lang w:val="uk-UA"/>
        </w:rPr>
        <w:t>.</w:t>
      </w:r>
    </w:p>
    <w:p>
      <w:pPr>
        <w:pStyle w:val="style0"/>
        <w:widowControl/>
        <w:spacing w:after="160" w:lineRule="auto" w:line="360"/>
        <w:ind w:right="47" w:firstLine="567"/>
        <w:jc w:val="left"/>
        <w:rPr>
          <w:szCs w:val="28"/>
          <w:highlight w:val="yellow"/>
          <w:lang w:val="uk-UA"/>
        </w:rPr>
      </w:pPr>
      <w:r>
        <w:rPr>
          <w:szCs w:val="28"/>
          <w:lang w:val="uk-UA"/>
        </w:rPr>
        <w:br w:type="page"/>
      </w:r>
    </w:p>
    <w:p>
      <w:pPr>
        <w:pStyle w:val="style0"/>
        <w:spacing w:lineRule="auto" w:line="360"/>
        <w:ind w:right="47" w:firstLine="567"/>
        <w:jc w:val="center"/>
        <w:rPr>
          <w:b/>
          <w:szCs w:val="28"/>
          <w:lang w:val="uk-UA"/>
        </w:rPr>
      </w:pPr>
      <w:r>
        <w:rPr>
          <w:b/>
          <w:szCs w:val="28"/>
          <w:lang w:val="uk-UA"/>
        </w:rPr>
        <w:t>Зміст</w:t>
      </w:r>
    </w:p>
    <w:p>
      <w:pPr>
        <w:pStyle w:val="style0"/>
        <w:spacing w:lineRule="auto" w:line="360"/>
        <w:ind w:right="47" w:firstLine="567"/>
        <w:jc w:val="center"/>
        <w:rPr>
          <w:b/>
          <w:szCs w:val="28"/>
          <w:lang w:val="uk-UA"/>
        </w:rPr>
      </w:pPr>
    </w:p>
    <w:p>
      <w:pPr>
        <w:pStyle w:val="style19"/>
        <w:tabs>
          <w:tab w:val="right" w:leader="dot" w:pos="9911"/>
        </w:tabs>
        <w:rPr>
          <w:rFonts w:ascii="Calibri" w:cs="宋体" w:eastAsia="宋体" w:hAnsi="Calibri"/>
          <w:noProof/>
          <w:sz w:val="22"/>
          <w:lang w:bidi="ar-SA"/>
        </w:rPr>
      </w:pPr>
      <w:r>
        <w:rPr>
          <w:szCs w:val="28"/>
          <w:lang w:val="uk-UA"/>
        </w:rPr>
        <w:fldChar w:fldCharType="begin"/>
      </w:r>
      <w:r>
        <w:rPr>
          <w:webHidden/>
          <w:szCs w:val="28"/>
          <w:lang w:val="uk-UA"/>
        </w:rPr>
        <w:instrText xml:space="preserve"> TOC \z \o "1-3" \u \h</w:instrText>
      </w:r>
      <w:r>
        <w:rPr>
          <w:szCs w:val="28"/>
          <w:lang w:val="uk-UA"/>
        </w:rPr>
        <w:fldChar w:fldCharType="separate"/>
      </w:r>
      <w:r>
        <w:rPr/>
        <w:fldChar w:fldCharType="begin"/>
      </w:r>
      <w:r>
        <w:instrText xml:space="preserve"> HYPERLINK \l "_Toc136770925" </w:instrText>
      </w:r>
      <w:r>
        <w:rPr/>
        <w:fldChar w:fldCharType="separate"/>
      </w:r>
      <w:r>
        <w:rPr>
          <w:rStyle w:val="style85"/>
          <w:b/>
          <w:noProof/>
          <w:lang w:val="uk-UA"/>
        </w:rPr>
        <w:t>Загальні положення</w:t>
      </w:r>
      <w:r>
        <w:rPr>
          <w:noProof/>
          <w:webHidden/>
        </w:rPr>
        <w:tab/>
      </w:r>
      <w:r>
        <w:rPr>
          <w:noProof/>
          <w:webHidden/>
        </w:rPr>
        <w:fldChar w:fldCharType="begin"/>
      </w:r>
      <w:r>
        <w:rPr>
          <w:noProof/>
          <w:webHidden/>
        </w:rPr>
        <w:instrText xml:space="preserve"> PAGEREF _Toc136770925 \h </w:instrText>
      </w:r>
      <w:r>
        <w:rPr>
          <w:noProof/>
          <w:webHidden/>
        </w:rPr>
        <w:fldChar w:fldCharType="separate"/>
      </w:r>
      <w:r>
        <w:rPr>
          <w:noProof/>
          <w:webHidden/>
        </w:rPr>
        <w:t>4</w:t>
      </w:r>
      <w:r>
        <w:rPr>
          <w:noProof/>
          <w:webHidden/>
        </w:rPr>
        <w:fldChar w:fldCharType="end"/>
      </w:r>
      <w:r>
        <w:rPr/>
        <w:fldChar w:fldCharType="end"/>
      </w:r>
    </w:p>
    <w:p>
      <w:pPr>
        <w:pStyle w:val="style19"/>
        <w:tabs>
          <w:tab w:val="right" w:leader="dot" w:pos="9911"/>
        </w:tabs>
        <w:rPr>
          <w:rFonts w:ascii="Calibri" w:cs="宋体" w:eastAsia="宋体" w:hAnsi="Calibri"/>
          <w:noProof/>
          <w:sz w:val="22"/>
          <w:lang w:bidi="ar-SA"/>
        </w:rPr>
      </w:pPr>
      <w:r>
        <w:rPr/>
        <w:fldChar w:fldCharType="begin"/>
      </w:r>
      <w:r>
        <w:instrText xml:space="preserve"> HYPERLINK \l "_Toc136770926" </w:instrText>
      </w:r>
      <w:r>
        <w:rPr/>
        <w:fldChar w:fldCharType="separate"/>
      </w:r>
      <w:r>
        <w:rPr>
          <w:rStyle w:val="style85"/>
          <w:b/>
          <w:noProof/>
          <w:lang w:val="uk-UA"/>
        </w:rPr>
        <w:t>Лабораторна робота № 1 Визначення основних показників для оцінки безпеки енергетичного підприємства в стратегії глибокоешелонованого захисту як елементу культури безпеки</w:t>
      </w:r>
      <w:r>
        <w:rPr>
          <w:noProof/>
          <w:webHidden/>
        </w:rPr>
        <w:tab/>
      </w:r>
      <w:r>
        <w:rPr>
          <w:noProof/>
          <w:webHidden/>
        </w:rPr>
        <w:fldChar w:fldCharType="begin"/>
      </w:r>
      <w:r>
        <w:rPr>
          <w:noProof/>
          <w:webHidden/>
        </w:rPr>
        <w:instrText xml:space="preserve"> PAGEREF _Toc136770926 \h </w:instrText>
      </w:r>
      <w:r>
        <w:rPr>
          <w:noProof/>
          <w:webHidden/>
        </w:rPr>
        <w:fldChar w:fldCharType="separate"/>
      </w:r>
      <w:r>
        <w:rPr>
          <w:noProof/>
          <w:webHidden/>
        </w:rPr>
        <w:t>6</w:t>
      </w:r>
      <w:r>
        <w:rPr>
          <w:noProof/>
          <w:webHidden/>
        </w:rPr>
        <w:fldChar w:fldCharType="end"/>
      </w:r>
      <w:r>
        <w:rPr/>
        <w:fldChar w:fldCharType="end"/>
      </w:r>
    </w:p>
    <w:p>
      <w:pPr>
        <w:pStyle w:val="style19"/>
        <w:tabs>
          <w:tab w:val="right" w:leader="dot" w:pos="9911"/>
        </w:tabs>
        <w:rPr>
          <w:rFonts w:ascii="Calibri" w:cs="宋体" w:eastAsia="宋体" w:hAnsi="Calibri"/>
          <w:noProof/>
          <w:sz w:val="22"/>
          <w:lang w:bidi="ar-SA"/>
        </w:rPr>
      </w:pPr>
      <w:r>
        <w:rPr/>
        <w:fldChar w:fldCharType="begin"/>
      </w:r>
      <w:r>
        <w:instrText xml:space="preserve"> HYPERLINK \l "_Toc136770927" </w:instrText>
      </w:r>
      <w:r>
        <w:rPr/>
        <w:fldChar w:fldCharType="separate"/>
      </w:r>
      <w:r>
        <w:rPr>
          <w:rStyle w:val="style85"/>
          <w:b/>
          <w:noProof/>
          <w:lang w:val="uk-UA"/>
        </w:rPr>
        <w:t>Лабораторна робота № 2 Дослідження оцінки ризиків при проведенні технологічних операцій з перевантаження відпрацьованого ядерного палива (імовірність відмов обладнання, людський фактор)</w:t>
      </w:r>
      <w:r>
        <w:rPr>
          <w:noProof/>
          <w:webHidden/>
        </w:rPr>
        <w:tab/>
      </w:r>
      <w:r>
        <w:rPr>
          <w:noProof/>
          <w:webHidden/>
        </w:rPr>
        <w:fldChar w:fldCharType="begin"/>
      </w:r>
      <w:r>
        <w:rPr>
          <w:noProof/>
          <w:webHidden/>
        </w:rPr>
        <w:instrText xml:space="preserve"> PAGEREF _Toc136770927 \h </w:instrText>
      </w:r>
      <w:r>
        <w:rPr>
          <w:noProof/>
          <w:webHidden/>
        </w:rPr>
        <w:fldChar w:fldCharType="separate"/>
      </w:r>
      <w:r>
        <w:rPr>
          <w:noProof/>
          <w:webHidden/>
        </w:rPr>
        <w:t>23</w:t>
      </w:r>
      <w:r>
        <w:rPr>
          <w:noProof/>
          <w:webHidden/>
        </w:rPr>
        <w:fldChar w:fldCharType="end"/>
      </w:r>
      <w:r>
        <w:rPr/>
        <w:fldChar w:fldCharType="end"/>
      </w:r>
    </w:p>
    <w:p>
      <w:pPr>
        <w:pStyle w:val="style19"/>
        <w:tabs>
          <w:tab w:val="right" w:leader="dot" w:pos="9911"/>
        </w:tabs>
        <w:rPr>
          <w:rFonts w:ascii="Calibri" w:cs="宋体" w:eastAsia="宋体" w:hAnsi="Calibri"/>
          <w:noProof/>
          <w:sz w:val="22"/>
          <w:lang w:bidi="ar-SA"/>
        </w:rPr>
      </w:pPr>
      <w:r>
        <w:rPr/>
        <w:fldChar w:fldCharType="begin"/>
      </w:r>
      <w:r>
        <w:instrText xml:space="preserve"> HYPERLINK \l "_Toc136770928" </w:instrText>
      </w:r>
      <w:r>
        <w:rPr/>
        <w:fldChar w:fldCharType="separate"/>
      </w:r>
      <w:r>
        <w:rPr>
          <w:rStyle w:val="style85"/>
          <w:b/>
          <w:noProof/>
          <w:lang w:val="uk-UA"/>
        </w:rPr>
        <w:t>Лабораторна робота № 3 Аналіз експлуатаційних подій (порушень) при роботі обладнання та систем АЕС та їх впливу на безпеку</w:t>
      </w:r>
      <w:r>
        <w:rPr>
          <w:noProof/>
          <w:webHidden/>
        </w:rPr>
        <w:tab/>
      </w:r>
      <w:r>
        <w:rPr>
          <w:noProof/>
          <w:webHidden/>
        </w:rPr>
        <w:fldChar w:fldCharType="begin"/>
      </w:r>
      <w:r>
        <w:rPr>
          <w:noProof/>
          <w:webHidden/>
        </w:rPr>
        <w:instrText xml:space="preserve"> PAGEREF _Toc136770928 \h </w:instrText>
      </w:r>
      <w:r>
        <w:rPr>
          <w:noProof/>
          <w:webHidden/>
        </w:rPr>
        <w:fldChar w:fldCharType="separate"/>
      </w:r>
      <w:r>
        <w:rPr>
          <w:noProof/>
          <w:webHidden/>
        </w:rPr>
        <w:t>30</w:t>
      </w:r>
      <w:r>
        <w:rPr>
          <w:noProof/>
          <w:webHidden/>
        </w:rPr>
        <w:fldChar w:fldCharType="end"/>
      </w:r>
      <w:r>
        <w:rPr/>
        <w:fldChar w:fldCharType="end"/>
      </w:r>
    </w:p>
    <w:p>
      <w:pPr>
        <w:pStyle w:val="style19"/>
        <w:tabs>
          <w:tab w:val="right" w:leader="dot" w:pos="9911"/>
        </w:tabs>
        <w:rPr>
          <w:rFonts w:ascii="Calibri" w:cs="宋体" w:eastAsia="宋体" w:hAnsi="Calibri"/>
          <w:noProof/>
          <w:sz w:val="22"/>
          <w:lang w:bidi="ar-SA"/>
        </w:rPr>
      </w:pPr>
      <w:r>
        <w:rPr/>
        <w:fldChar w:fldCharType="begin"/>
      </w:r>
      <w:r>
        <w:instrText xml:space="preserve"> HYPERLINK \l "_Toc136770929" </w:instrText>
      </w:r>
      <w:r>
        <w:rPr/>
        <w:fldChar w:fldCharType="separate"/>
      </w:r>
      <w:r>
        <w:rPr>
          <w:rStyle w:val="style85"/>
          <w:b/>
          <w:noProof/>
          <w:lang w:val="uk-UA"/>
        </w:rPr>
        <w:t>Лабораторна робота №4 Визначення умов довготривалого зберігання ядерного палива, що відпрацювало, та заходів з культури безпеки для обслуговуючого персоналу</w:t>
      </w:r>
      <w:r>
        <w:rPr>
          <w:noProof/>
          <w:webHidden/>
        </w:rPr>
        <w:tab/>
      </w:r>
      <w:r>
        <w:rPr>
          <w:noProof/>
          <w:webHidden/>
        </w:rPr>
        <w:fldChar w:fldCharType="begin"/>
      </w:r>
      <w:r>
        <w:rPr>
          <w:noProof/>
          <w:webHidden/>
        </w:rPr>
        <w:instrText xml:space="preserve"> PAGEREF _Toc136770929 \h </w:instrText>
      </w:r>
      <w:r>
        <w:rPr>
          <w:noProof/>
          <w:webHidden/>
        </w:rPr>
        <w:fldChar w:fldCharType="separate"/>
      </w:r>
      <w:r>
        <w:rPr>
          <w:noProof/>
          <w:webHidden/>
        </w:rPr>
        <w:t>38</w:t>
      </w:r>
      <w:r>
        <w:rPr>
          <w:noProof/>
          <w:webHidden/>
        </w:rPr>
        <w:fldChar w:fldCharType="end"/>
      </w:r>
      <w:r>
        <w:rPr/>
        <w:fldChar w:fldCharType="end"/>
      </w:r>
    </w:p>
    <w:p>
      <w:pPr>
        <w:pStyle w:val="style19"/>
        <w:tabs>
          <w:tab w:val="right" w:leader="dot" w:pos="9911"/>
        </w:tabs>
        <w:rPr>
          <w:rFonts w:ascii="Calibri" w:cs="宋体" w:eastAsia="宋体" w:hAnsi="Calibri"/>
          <w:noProof/>
          <w:sz w:val="22"/>
          <w:lang w:bidi="ar-SA"/>
        </w:rPr>
      </w:pPr>
      <w:r>
        <w:rPr/>
        <w:fldChar w:fldCharType="begin"/>
      </w:r>
      <w:r>
        <w:instrText xml:space="preserve"> HYPERLINK \l "_Toc136770930" </w:instrText>
      </w:r>
      <w:r>
        <w:rPr/>
        <w:fldChar w:fldCharType="separate"/>
      </w:r>
      <w:r>
        <w:rPr>
          <w:rStyle w:val="style85"/>
          <w:b/>
          <w:noProof/>
          <w:lang w:val="uk-UA"/>
        </w:rPr>
        <w:t>Список використаних джерел</w:t>
      </w:r>
      <w:r>
        <w:rPr>
          <w:noProof/>
          <w:webHidden/>
        </w:rPr>
        <w:tab/>
      </w:r>
      <w:r>
        <w:rPr>
          <w:noProof/>
          <w:webHidden/>
        </w:rPr>
        <w:fldChar w:fldCharType="begin"/>
      </w:r>
      <w:r>
        <w:rPr>
          <w:noProof/>
          <w:webHidden/>
        </w:rPr>
        <w:instrText xml:space="preserve"> PAGEREF _Toc136770930 \h </w:instrText>
      </w:r>
      <w:r>
        <w:rPr>
          <w:noProof/>
          <w:webHidden/>
        </w:rPr>
        <w:fldChar w:fldCharType="separate"/>
      </w:r>
      <w:r>
        <w:rPr>
          <w:noProof/>
          <w:webHidden/>
        </w:rPr>
        <w:t>51</w:t>
      </w:r>
      <w:r>
        <w:rPr>
          <w:noProof/>
          <w:webHidden/>
        </w:rPr>
        <w:fldChar w:fldCharType="end"/>
      </w:r>
      <w:r>
        <w:rPr/>
        <w:fldChar w:fldCharType="end"/>
      </w:r>
    </w:p>
    <w:p>
      <w:pPr>
        <w:pStyle w:val="style19"/>
        <w:tabs>
          <w:tab w:val="right" w:leader="dot" w:pos="9355"/>
        </w:tabs>
        <w:spacing w:lineRule="auto" w:line="360"/>
        <w:ind w:firstLine="567"/>
        <w:rPr>
          <w:szCs w:val="28"/>
          <w:lang w:val="uk-UA"/>
        </w:rPr>
      </w:pPr>
      <w:r>
        <w:rPr>
          <w:szCs w:val="28"/>
          <w:lang w:val="uk-UA"/>
        </w:rPr>
        <w:fldChar w:fldCharType="end"/>
      </w:r>
    </w:p>
    <w:p>
      <w:pPr>
        <w:pStyle w:val="style19"/>
        <w:tabs>
          <w:tab w:val="right" w:leader="dot" w:pos="9960"/>
        </w:tabs>
        <w:spacing w:lineRule="auto" w:line="360"/>
        <w:ind w:right="47" w:firstLine="567"/>
        <w:rPr>
          <w:rFonts w:eastAsia="宋体"/>
          <w:szCs w:val="28"/>
          <w:lang w:val="uk-UA" w:bidi="ar-SA"/>
        </w:rPr>
      </w:pPr>
      <w:r>
        <w:rPr>
          <w:szCs w:val="28"/>
          <w:lang w:val="uk-UA"/>
        </w:rPr>
        <w:br w:type="page"/>
      </w:r>
      <w:bookmarkStart w:id="2" w:name="_GoBack"/>
      <w:bookmarkEnd w:id="2"/>
    </w:p>
    <w:bookmarkStart w:id="3" w:name="_Toc120288005"/>
    <w:bookmarkStart w:id="4" w:name="_Toc136770925"/>
    <w:p>
      <w:pPr>
        <w:pStyle w:val="style0"/>
        <w:spacing w:lineRule="auto" w:line="360"/>
        <w:ind w:right="47" w:firstLine="567"/>
        <w:jc w:val="center"/>
        <w:outlineLvl w:val="0"/>
        <w:rPr>
          <w:b/>
          <w:szCs w:val="28"/>
          <w:lang w:val="uk-UA"/>
        </w:rPr>
      </w:pPr>
      <w:r>
        <w:rPr>
          <w:b/>
          <w:szCs w:val="28"/>
          <w:lang w:val="uk-UA"/>
        </w:rPr>
        <w:t>Загальні положення</w:t>
      </w:r>
      <w:bookmarkEnd w:id="3"/>
      <w:bookmarkEnd w:id="4"/>
    </w:p>
    <w:p>
      <w:pPr>
        <w:pStyle w:val="style0"/>
        <w:spacing w:lineRule="auto" w:line="360"/>
        <w:ind w:right="47" w:firstLine="567"/>
        <w:rPr>
          <w:szCs w:val="28"/>
          <w:lang w:val="uk-UA"/>
        </w:rPr>
      </w:pPr>
    </w:p>
    <w:p>
      <w:pPr>
        <w:pStyle w:val="style0"/>
        <w:spacing w:lineRule="auto" w:line="360"/>
        <w:ind w:right="47" w:firstLine="567"/>
        <w:rPr>
          <w:szCs w:val="28"/>
          <w:lang w:val="uk-UA"/>
        </w:rPr>
      </w:pPr>
    </w:p>
    <w:p>
      <w:pPr>
        <w:pStyle w:val="style0"/>
        <w:spacing w:lineRule="auto" w:line="360"/>
        <w:ind w:right="47" w:firstLine="567"/>
        <w:rPr>
          <w:szCs w:val="28"/>
          <w:lang w:val="uk-UA"/>
        </w:rPr>
      </w:pPr>
      <w:r>
        <w:rPr>
          <w:szCs w:val="28"/>
          <w:lang w:val="uk-UA"/>
        </w:rPr>
        <w:t xml:space="preserve">1. Дані Методичні вказівки та рекомендації визначають вимоги до змісту, обсягу та структури </w:t>
      </w:r>
      <w:r>
        <w:rPr>
          <w:szCs w:val="28"/>
          <w:lang w:val="uk-UA"/>
        </w:rPr>
        <w:t>лабораторних робіт до навчальної дисципліни «Культура безпеки АЕС»</w:t>
      </w:r>
      <w:r>
        <w:rPr>
          <w:szCs w:val="28"/>
          <w:lang w:val="uk-UA"/>
        </w:rPr>
        <w:t xml:space="preserve"> </w:t>
      </w:r>
      <w:r>
        <w:rPr>
          <w:szCs w:val="28"/>
          <w:lang w:val="uk-UA"/>
        </w:rPr>
        <w:t>для здобувачів вищої освіти (бакалаврів), які навчаються на</w:t>
      </w:r>
      <w:r>
        <w:rPr>
          <w:szCs w:val="28"/>
          <w:lang w:val="uk-UA"/>
        </w:rPr>
        <w:t xml:space="preserve"> кафедрі атомних електростанцій Національного університету «Одеська політехніка».</w:t>
      </w:r>
    </w:p>
    <w:p>
      <w:pPr>
        <w:pStyle w:val="style0"/>
        <w:spacing w:lineRule="auto" w:line="360"/>
        <w:ind w:right="47" w:firstLine="567"/>
        <w:rPr>
          <w:szCs w:val="28"/>
          <w:lang w:val="uk-UA"/>
        </w:rPr>
      </w:pPr>
      <w:r>
        <w:rPr>
          <w:szCs w:val="28"/>
          <w:lang w:val="uk-UA"/>
        </w:rPr>
        <w:t>2</w:t>
      </w:r>
      <w:r>
        <w:rPr>
          <w:szCs w:val="28"/>
          <w:lang w:val="uk-UA"/>
        </w:rPr>
        <w:t xml:space="preserve">. </w:t>
      </w:r>
      <w:r>
        <w:rPr>
          <w:szCs w:val="28"/>
          <w:lang w:val="uk-UA"/>
        </w:rPr>
        <w:t>В результаті навчання «Культури безпеки АЕС» студенти повинні вміти:</w:t>
      </w:r>
    </w:p>
    <w:p>
      <w:pPr>
        <w:pStyle w:val="style0"/>
        <w:numPr>
          <w:ilvl w:val="0"/>
          <w:numId w:val="1"/>
        </w:numPr>
        <w:spacing w:lineRule="auto" w:line="360"/>
        <w:ind w:right="47" w:firstLine="567"/>
        <w:rPr>
          <w:szCs w:val="28"/>
          <w:lang w:val="uk-UA"/>
        </w:rPr>
      </w:pPr>
      <w:r>
        <w:rPr>
          <w:szCs w:val="28"/>
          <w:lang w:val="uk-UA"/>
        </w:rPr>
        <w:t>РН1.Виявляти, формулювати і вирішувати проблеми атомної енергетики; розуміти важливість нетехнічних (суспільство, здоров'я і безпека, навколишнє середовище, економіка і промисловість) обмежень.</w:t>
      </w:r>
    </w:p>
    <w:p>
      <w:pPr>
        <w:pStyle w:val="style0"/>
        <w:numPr>
          <w:ilvl w:val="0"/>
          <w:numId w:val="1"/>
        </w:numPr>
        <w:spacing w:lineRule="auto" w:line="360"/>
        <w:ind w:right="47" w:firstLine="567"/>
        <w:rPr>
          <w:szCs w:val="28"/>
          <w:lang w:val="uk-UA"/>
        </w:rPr>
      </w:pPr>
      <w:r>
        <w:rPr>
          <w:szCs w:val="28"/>
          <w:lang w:val="uk-UA"/>
        </w:rPr>
        <w:t>РН2. Використовувати наукову і технічну літературу, бази даних та інші відповідні джерела інформації для обґрунтування та прийняття технічних та управлінських рішень для безпечної експлуатації АЕС</w:t>
      </w:r>
      <w:r>
        <w:rPr>
          <w:szCs w:val="28"/>
          <w:lang w:val="uk-UA"/>
        </w:rPr>
        <w:t>.</w:t>
      </w:r>
    </w:p>
    <w:p>
      <w:pPr>
        <w:pStyle w:val="style0"/>
        <w:numPr>
          <w:ilvl w:val="0"/>
          <w:numId w:val="1"/>
        </w:numPr>
        <w:spacing w:lineRule="auto" w:line="360"/>
        <w:ind w:right="47" w:firstLine="567"/>
        <w:rPr>
          <w:szCs w:val="28"/>
          <w:lang w:val="uk-UA"/>
        </w:rPr>
      </w:pPr>
      <w:r>
        <w:rPr>
          <w:szCs w:val="28"/>
          <w:lang w:val="uk-UA"/>
        </w:rPr>
        <w:t>РН3. Розуміти нетехнічні (суспільство, здоров'я і безпека, навколишнє середовище, економіка і промисловість) наслідки інженерної практики.</w:t>
      </w:r>
      <w:r>
        <w:rPr>
          <w:b/>
          <w:bCs/>
          <w:szCs w:val="28"/>
          <w:lang w:val="uk-UA"/>
        </w:rPr>
        <w:t> </w:t>
      </w:r>
    </w:p>
    <w:p>
      <w:pPr>
        <w:pStyle w:val="style0"/>
        <w:spacing w:lineRule="auto" w:line="360"/>
        <w:ind w:right="47" w:firstLine="567"/>
        <w:rPr>
          <w:b/>
          <w:szCs w:val="28"/>
          <w:lang w:val="uk-UA"/>
        </w:rPr>
      </w:pPr>
      <w:r>
        <w:rPr>
          <w:szCs w:val="28"/>
          <w:lang w:val="uk-UA"/>
        </w:rPr>
        <w:t>3</w:t>
      </w:r>
      <w:r>
        <w:rPr>
          <w:szCs w:val="28"/>
          <w:lang w:val="uk-UA"/>
        </w:rPr>
        <w:t>.</w:t>
      </w:r>
      <w:r>
        <w:rPr>
          <w:szCs w:val="28"/>
          <w:lang w:val="uk-UA"/>
        </w:rPr>
        <w:t xml:space="preserve"> </w:t>
      </w:r>
      <w:r>
        <w:rPr>
          <w:szCs w:val="28"/>
          <w:lang w:val="uk-UA"/>
        </w:rPr>
        <w:t>Теми лабораторного практикуму</w:t>
      </w:r>
    </w:p>
    <w:p>
      <w:pPr>
        <w:pStyle w:val="style0"/>
        <w:numPr>
          <w:ilvl w:val="0"/>
          <w:numId w:val="2"/>
        </w:numPr>
        <w:spacing w:lineRule="auto" w:line="360"/>
        <w:ind w:right="47" w:firstLine="567"/>
        <w:rPr>
          <w:bCs/>
          <w:szCs w:val="28"/>
          <w:lang w:val="uk-UA"/>
        </w:rPr>
      </w:pPr>
      <w:r>
        <w:rPr>
          <w:bCs/>
          <w:szCs w:val="28"/>
          <w:lang w:val="uk-UA"/>
        </w:rPr>
        <w:t>Структурні підрозділи АЕС та їх завдання із забезпечення культури безпеки</w:t>
      </w:r>
    </w:p>
    <w:p>
      <w:pPr>
        <w:pStyle w:val="style0"/>
        <w:numPr>
          <w:ilvl w:val="0"/>
          <w:numId w:val="2"/>
        </w:numPr>
        <w:spacing w:lineRule="auto" w:line="360"/>
        <w:ind w:right="47" w:firstLine="567"/>
        <w:rPr>
          <w:bCs/>
          <w:szCs w:val="28"/>
          <w:lang w:val="uk-UA"/>
        </w:rPr>
      </w:pPr>
      <w:r>
        <w:rPr>
          <w:bCs/>
          <w:szCs w:val="28"/>
          <w:lang w:val="uk-UA"/>
        </w:rPr>
        <w:t xml:space="preserve">Визначення основних показників для оцінки безпеки енергетичного підприємства в стратегії глибокоешелонованого захисту як елементу культури безпеки </w:t>
      </w:r>
    </w:p>
    <w:p>
      <w:pPr>
        <w:pStyle w:val="style0"/>
        <w:numPr>
          <w:ilvl w:val="0"/>
          <w:numId w:val="2"/>
        </w:numPr>
        <w:spacing w:lineRule="auto" w:line="360"/>
        <w:ind w:right="47" w:firstLine="567"/>
        <w:rPr>
          <w:bCs/>
          <w:szCs w:val="28"/>
          <w:lang w:val="uk-UA"/>
        </w:rPr>
      </w:pPr>
      <w:r>
        <w:rPr>
          <w:bCs/>
          <w:szCs w:val="28"/>
          <w:lang w:val="uk-UA"/>
        </w:rPr>
        <w:t>Оцінка ризиків при проведенні технологічних операцій з перевантаження відпрацьованого ядерного палива (імовірність відмов обладнання, людський фактор)</w:t>
      </w:r>
    </w:p>
    <w:p>
      <w:pPr>
        <w:pStyle w:val="style0"/>
        <w:numPr>
          <w:ilvl w:val="0"/>
          <w:numId w:val="2"/>
        </w:numPr>
        <w:spacing w:lineRule="auto" w:line="360"/>
        <w:ind w:right="47" w:firstLine="567"/>
        <w:rPr>
          <w:bCs/>
          <w:szCs w:val="28"/>
          <w:lang w:val="uk-UA"/>
        </w:rPr>
      </w:pPr>
      <w:r>
        <w:rPr>
          <w:bCs/>
          <w:szCs w:val="28"/>
          <w:lang w:val="uk-UA"/>
        </w:rPr>
        <w:t>Аналіз експлуатаційних подій (порушень) при роботі обладнання та систем АЕС та їх впливу на безпеку</w:t>
      </w:r>
    </w:p>
    <w:p>
      <w:pPr>
        <w:pStyle w:val="style0"/>
        <w:numPr>
          <w:ilvl w:val="0"/>
          <w:numId w:val="2"/>
        </w:numPr>
        <w:spacing w:lineRule="auto" w:line="360"/>
        <w:ind w:right="47" w:firstLine="567"/>
        <w:rPr>
          <w:bCs/>
          <w:szCs w:val="28"/>
          <w:lang w:val="uk-UA"/>
        </w:rPr>
      </w:pPr>
      <w:r>
        <w:rPr>
          <w:bCs/>
          <w:szCs w:val="28"/>
          <w:lang w:val="uk-UA"/>
        </w:rPr>
        <w:t xml:space="preserve">Визначення умов довготривалого зберігання ядерного палива, що відпрацювало, та заходів з культури безпеки для обслуговуючого </w:t>
      </w:r>
      <w:r>
        <w:rPr>
          <w:bCs/>
          <w:szCs w:val="28"/>
          <w:lang w:val="uk-UA"/>
        </w:rPr>
        <w:t>персоналу</w:t>
      </w:r>
    </w:p>
    <w:p>
      <w:pPr>
        <w:pStyle w:val="style0"/>
        <w:numPr>
          <w:ilvl w:val="0"/>
          <w:numId w:val="2"/>
        </w:numPr>
        <w:spacing w:lineRule="auto" w:line="360"/>
        <w:ind w:right="47" w:firstLine="567"/>
        <w:rPr>
          <w:bCs/>
          <w:szCs w:val="28"/>
          <w:lang w:val="uk-UA"/>
        </w:rPr>
      </w:pPr>
      <w:r>
        <w:rPr>
          <w:bCs/>
          <w:szCs w:val="28"/>
          <w:lang w:val="uk-UA"/>
        </w:rPr>
        <w:t>Управління ризиками на робочому місці працівника АЕС</w:t>
      </w:r>
    </w:p>
    <w:p>
      <w:pPr>
        <w:pStyle w:val="style0"/>
        <w:numPr>
          <w:ilvl w:val="0"/>
          <w:numId w:val="2"/>
        </w:numPr>
        <w:spacing w:lineRule="auto" w:line="360"/>
        <w:ind w:right="47" w:firstLine="567"/>
        <w:rPr>
          <w:bCs/>
          <w:szCs w:val="28"/>
          <w:lang w:val="uk-UA"/>
        </w:rPr>
      </w:pPr>
      <w:r>
        <w:rPr>
          <w:bCs/>
          <w:szCs w:val="28"/>
          <w:lang w:val="uk-UA"/>
        </w:rPr>
        <w:t>Технічні і організаційні рішення  забезпечення безпеки персоналу АЕС та в сфері ядерної  енергетики України</w:t>
      </w:r>
    </w:p>
    <w:p>
      <w:pPr>
        <w:pStyle w:val="style0"/>
        <w:numPr>
          <w:ilvl w:val="0"/>
          <w:numId w:val="2"/>
        </w:numPr>
        <w:spacing w:lineRule="auto" w:line="360"/>
        <w:ind w:right="47" w:firstLine="567"/>
        <w:rPr>
          <w:bCs/>
          <w:szCs w:val="28"/>
          <w:lang w:val="uk-UA"/>
        </w:rPr>
      </w:pPr>
      <w:r>
        <w:rPr>
          <w:bCs/>
          <w:szCs w:val="28"/>
          <w:lang w:val="uk-UA"/>
        </w:rPr>
        <w:t>Нормативні документи з культури безпеки</w:t>
      </w:r>
    </w:p>
    <w:p>
      <w:pPr>
        <w:pStyle w:val="style0"/>
        <w:numPr>
          <w:ilvl w:val="0"/>
          <w:numId w:val="2"/>
        </w:numPr>
        <w:spacing w:lineRule="auto" w:line="360"/>
        <w:ind w:right="47" w:firstLine="567"/>
        <w:rPr>
          <w:bCs/>
          <w:szCs w:val="28"/>
          <w:lang w:val="uk-UA"/>
        </w:rPr>
      </w:pPr>
      <w:r>
        <w:rPr>
          <w:bCs/>
          <w:szCs w:val="28"/>
          <w:lang w:val="uk-UA"/>
        </w:rPr>
        <w:t>Анкетування населення з питань культури безпеки (йодна профілактика)</w:t>
      </w:r>
    </w:p>
    <w:p>
      <w:pPr>
        <w:pStyle w:val="style0"/>
        <w:numPr>
          <w:ilvl w:val="0"/>
          <w:numId w:val="2"/>
        </w:numPr>
        <w:spacing w:lineRule="auto" w:line="360"/>
        <w:ind w:right="47" w:firstLine="567"/>
        <w:rPr>
          <w:szCs w:val="28"/>
          <w:lang w:val="uk-UA"/>
        </w:rPr>
      </w:pPr>
      <w:r>
        <w:rPr>
          <w:bCs/>
          <w:szCs w:val="28"/>
          <w:lang w:val="uk-UA"/>
        </w:rPr>
        <w:t>Визначення небезпек при роботі обладнання АЕС, заходи з підвищення безпеки</w:t>
      </w:r>
    </w:p>
    <w:p>
      <w:pPr>
        <w:pStyle w:val="style0"/>
        <w:numPr>
          <w:ilvl w:val="0"/>
          <w:numId w:val="2"/>
        </w:numPr>
        <w:spacing w:lineRule="auto" w:line="360"/>
        <w:ind w:right="47" w:firstLine="567"/>
        <w:rPr>
          <w:szCs w:val="28"/>
          <w:lang w:val="uk-UA"/>
        </w:rPr>
      </w:pPr>
      <w:r>
        <w:rPr>
          <w:bCs/>
          <w:szCs w:val="28"/>
          <w:lang w:val="uk-UA"/>
        </w:rPr>
        <w:t xml:space="preserve">Аналіз порушень на АЕС. Ознайомлення із Стандартом з аналізу порушень на АЕС, алгоритмом проведення повного аналізу порушення. </w:t>
      </w:r>
    </w:p>
    <w:p>
      <w:pPr>
        <w:pStyle w:val="style0"/>
        <w:widowControl/>
        <w:spacing w:lineRule="auto" w:line="360"/>
        <w:ind w:firstLine="567"/>
        <w:jc w:val="left"/>
        <w:rPr>
          <w:szCs w:val="28"/>
          <w:lang w:val="uk-UA"/>
        </w:rPr>
      </w:pPr>
    </w:p>
    <w:p>
      <w:pPr>
        <w:pStyle w:val="style0"/>
        <w:widowControl/>
        <w:spacing w:lineRule="auto" w:line="360"/>
        <w:ind w:firstLine="567"/>
        <w:rPr>
          <w:szCs w:val="28"/>
          <w:lang w:val="uk-UA"/>
        </w:rPr>
      </w:pPr>
      <w:r>
        <w:rPr>
          <w:szCs w:val="28"/>
          <w:lang w:val="uk-UA"/>
        </w:rPr>
        <w:t>Оцінювання лабораторної роботи</w:t>
      </w:r>
      <w:r>
        <w:rPr>
          <w:szCs w:val="28"/>
          <w:lang w:val="uk-UA"/>
        </w:rPr>
        <w:t xml:space="preserve"> здійснюється шляхом захисту протоколу, максимальна оцінка – 5 балів.</w:t>
      </w:r>
    </w:p>
    <w:p>
      <w:pPr>
        <w:pStyle w:val="style0"/>
        <w:widowControl/>
        <w:spacing w:lineRule="auto" w:line="360"/>
        <w:ind w:firstLine="567"/>
        <w:jc w:val="left"/>
        <w:rPr>
          <w:szCs w:val="28"/>
          <w:lang w:val="uk-UA"/>
        </w:rPr>
      </w:pPr>
      <w:r>
        <w:rPr>
          <w:szCs w:val="28"/>
          <w:lang w:val="uk-UA"/>
        </w:rPr>
        <w:br w:type="page"/>
      </w:r>
    </w:p>
    <w:bookmarkStart w:id="5" w:name="_Toc136770926"/>
    <w:p>
      <w:pPr>
        <w:pStyle w:val="style0"/>
        <w:spacing w:lineRule="auto" w:line="360"/>
        <w:ind w:right="47" w:firstLine="567"/>
        <w:jc w:val="center"/>
        <w:outlineLvl w:val="0"/>
        <w:rPr>
          <w:b/>
          <w:szCs w:val="28"/>
          <w:lang w:val="uk-UA"/>
        </w:rPr>
      </w:pPr>
      <w:r>
        <w:rPr>
          <w:b/>
          <w:szCs w:val="28"/>
          <w:lang w:val="uk-UA"/>
        </w:rPr>
        <w:t>Лабораторна робота</w:t>
      </w:r>
      <w:r>
        <w:rPr>
          <w:b/>
          <w:szCs w:val="28"/>
          <w:lang w:val="uk-UA"/>
        </w:rPr>
        <w:t xml:space="preserve"> № </w:t>
      </w:r>
      <w:r>
        <w:rPr>
          <w:b/>
          <w:szCs w:val="28"/>
          <w:lang w:val="uk-UA"/>
        </w:rPr>
        <w:t>1</w:t>
      </w:r>
      <w:r>
        <w:rPr>
          <w:b/>
          <w:szCs w:val="28"/>
          <w:lang w:val="uk-UA"/>
        </w:rPr>
        <w:br/>
      </w:r>
      <w:r>
        <w:rPr>
          <w:b/>
          <w:szCs w:val="28"/>
          <w:lang w:val="uk-UA"/>
        </w:rPr>
        <w:t>Визначення основних показників для оцінки безпеки енергетичного підприємства в стратегії глибокоешелонованого захисту як елементу культури безпеки</w:t>
      </w:r>
      <w:bookmarkEnd w:id="5"/>
    </w:p>
    <w:bookmarkStart w:id="6" w:name="901"/>
    <w:p>
      <w:pPr>
        <w:pStyle w:val="style67"/>
        <w:spacing w:lineRule="auto" w:line="360"/>
        <w:ind w:firstLine="567"/>
        <w:rPr>
          <w:szCs w:val="28"/>
          <w:lang w:val="uk-UA"/>
        </w:rPr>
      </w:pPr>
    </w:p>
    <w:p>
      <w:pPr>
        <w:pStyle w:val="style67"/>
        <w:spacing w:lineRule="auto" w:line="360"/>
        <w:ind w:firstLine="567"/>
        <w:jc w:val="center"/>
        <w:rPr>
          <w:b/>
          <w:szCs w:val="28"/>
          <w:lang w:val="uk-UA"/>
        </w:rPr>
      </w:pPr>
      <w:r>
        <w:rPr>
          <w:b/>
          <w:szCs w:val="28"/>
          <w:lang w:val="uk-UA"/>
        </w:rPr>
        <w:t xml:space="preserve">Завдання до </w:t>
      </w:r>
      <w:r>
        <w:rPr>
          <w:b/>
          <w:szCs w:val="28"/>
          <w:lang w:val="uk-UA"/>
        </w:rPr>
        <w:t>лаборатор</w:t>
      </w:r>
      <w:r>
        <w:rPr>
          <w:b/>
          <w:szCs w:val="28"/>
          <w:lang w:val="uk-UA"/>
        </w:rPr>
        <w:t>ного заняття</w:t>
      </w:r>
    </w:p>
    <w:p>
      <w:pPr>
        <w:pStyle w:val="style67"/>
        <w:spacing w:lineRule="auto" w:line="360"/>
        <w:ind w:firstLine="567"/>
        <w:rPr>
          <w:szCs w:val="28"/>
          <w:lang w:val="uk-UA"/>
        </w:rPr>
      </w:pPr>
      <w:r>
        <w:rPr>
          <w:szCs w:val="28"/>
          <w:lang w:val="uk-UA"/>
        </w:rPr>
        <w:t>Визначит</w:t>
      </w:r>
      <w:r>
        <w:rPr>
          <w:szCs w:val="28"/>
          <w:lang w:val="uk-UA"/>
        </w:rPr>
        <w:t>и категорію екологічної небезпеки, параметри санітарно-захисної зони енергетичного промислового підприємства (оцінка викидів в атмосферу).</w:t>
      </w:r>
    </w:p>
    <w:p>
      <w:pPr>
        <w:pStyle w:val="style0"/>
        <w:spacing w:lineRule="auto" w:line="360"/>
        <w:ind w:firstLine="567"/>
        <w:jc w:val="center"/>
        <w:rPr>
          <w:b/>
          <w:szCs w:val="28"/>
          <w:lang w:val="uk-UA"/>
        </w:rPr>
      </w:pPr>
    </w:p>
    <w:p>
      <w:pPr>
        <w:pStyle w:val="style0"/>
        <w:spacing w:lineRule="auto" w:line="360"/>
        <w:ind w:firstLine="567"/>
        <w:jc w:val="center"/>
        <w:rPr>
          <w:b/>
          <w:szCs w:val="28"/>
          <w:lang w:val="uk-UA"/>
        </w:rPr>
      </w:pPr>
      <w:r>
        <w:rPr>
          <w:b/>
          <w:szCs w:val="28"/>
          <w:lang w:val="uk-UA"/>
        </w:rPr>
        <w:t>1 Теоретичне обґрунтування</w:t>
      </w:r>
    </w:p>
    <w:p>
      <w:pPr>
        <w:pStyle w:val="style94"/>
        <w:shd w:val="clear" w:color="auto" w:fill="ffffff"/>
        <w:spacing w:after="0" w:lineRule="auto" w:line="360"/>
        <w:ind w:firstLine="567"/>
        <w:jc w:val="both"/>
        <w:textAlignment w:val="baseline"/>
        <w:rPr>
          <w:color w:val="000000"/>
          <w:sz w:val="28"/>
          <w:szCs w:val="28"/>
          <w:lang w:val="uk-UA"/>
        </w:rPr>
      </w:pPr>
      <w:r>
        <w:rPr>
          <w:color w:val="000000"/>
          <w:sz w:val="28"/>
          <w:szCs w:val="28"/>
          <w:lang w:val="uk-UA"/>
        </w:rPr>
        <w:t>Проблему екологічної безпеки суспільства від суб’єктів господарювання, що здійснюють виробничо-комерційну діяльність, можна вирішити тільки через розробку і ретельне дотримання національних (міжнародних) норм мінімально допустимого вмісту шкідливих речовин, які потрапляють в навколишнє середовище, а також дотримання екологічних параметрів продукції, що виготовляється.</w:t>
      </w:r>
    </w:p>
    <w:p>
      <w:pPr>
        <w:pStyle w:val="style94"/>
        <w:shd w:val="clear" w:color="auto" w:fill="ffffff"/>
        <w:spacing w:after="0" w:lineRule="auto" w:line="360"/>
        <w:ind w:firstLine="567"/>
        <w:jc w:val="both"/>
        <w:textAlignment w:val="baseline"/>
        <w:rPr>
          <w:color w:val="000000"/>
          <w:sz w:val="28"/>
          <w:szCs w:val="28"/>
          <w:lang w:val="uk-UA"/>
        </w:rPr>
      </w:pPr>
      <w:r>
        <w:rPr>
          <w:color w:val="000000"/>
          <w:sz w:val="28"/>
          <w:szCs w:val="28"/>
          <w:lang w:val="uk-UA"/>
        </w:rPr>
        <w:t>Сутність процесу забезпечення екологічної безпеки підприємства можна виразити у вигляді функції такого типу:</w:t>
      </w:r>
    </w:p>
    <w:p>
      <w:pPr>
        <w:pStyle w:val="style94"/>
        <w:shd w:val="clear" w:color="auto" w:fill="ffffff"/>
        <w:spacing w:after="0" w:lineRule="auto" w:line="360"/>
        <w:ind w:firstLine="567"/>
        <w:jc w:val="center"/>
        <w:textAlignment w:val="baseline"/>
        <w:rPr>
          <w:color w:val="000000"/>
          <w:sz w:val="28"/>
          <w:szCs w:val="28"/>
          <w:lang w:val="uk-UA"/>
        </w:rPr>
      </w:pPr>
      <w:r>
        <w:rPr>
          <w:color w:val="000000"/>
          <w:sz w:val="28"/>
          <w:szCs w:val="28"/>
          <w:lang w:val="uk-UA"/>
        </w:rPr>
        <w:t>f(Z, Q, m) → min,</w:t>
      </w:r>
    </w:p>
    <w:p>
      <w:pPr>
        <w:pStyle w:val="style94"/>
        <w:shd w:val="clear" w:color="auto" w:fill="ffffff"/>
        <w:spacing w:after="0" w:lineRule="auto" w:line="360"/>
        <w:ind w:firstLine="567"/>
        <w:jc w:val="both"/>
        <w:textAlignment w:val="baseline"/>
        <w:rPr>
          <w:color w:val="000000"/>
          <w:sz w:val="28"/>
          <w:szCs w:val="28"/>
          <w:lang w:val="uk-UA"/>
        </w:rPr>
      </w:pPr>
      <w:r>
        <w:rPr>
          <w:color w:val="000000"/>
          <w:sz w:val="28"/>
          <w:szCs w:val="28"/>
          <w:lang w:val="uk-UA"/>
        </w:rPr>
        <w:t>де Z – витрати на заходи для дотримання екологічних норм; Q – втрати від штрафних санкцій за порушення екологічних норм; m – втрати від закриття для продукції підприємства ринків інших держав з більш жорсткими нормами екологічної чистоти товарів.</w:t>
      </w:r>
    </w:p>
    <w:p>
      <w:pPr>
        <w:pStyle w:val="style0"/>
        <w:spacing w:lineRule="auto" w:line="360"/>
        <w:ind w:firstLine="567"/>
        <w:rPr>
          <w:color w:val="000000"/>
          <w:szCs w:val="28"/>
          <w:lang w:val="uk-UA"/>
        </w:rPr>
      </w:pPr>
    </w:p>
    <w:p>
      <w:pPr>
        <w:pStyle w:val="style0"/>
        <w:spacing w:lineRule="auto" w:line="360"/>
        <w:ind w:firstLine="567"/>
        <w:rPr>
          <w:color w:val="000000"/>
          <w:szCs w:val="28"/>
          <w:lang w:val="uk-UA"/>
        </w:rPr>
      </w:pPr>
      <w:r>
        <w:rPr>
          <w:color w:val="000000"/>
          <w:szCs w:val="28"/>
          <w:u w:val="single"/>
          <w:lang w:val="uk-UA"/>
        </w:rPr>
        <w:t xml:space="preserve">Основний принцип екологічної експертизи </w:t>
      </w:r>
      <w:r>
        <w:rPr>
          <w:color w:val="000000"/>
          <w:szCs w:val="28"/>
          <w:lang w:val="uk-UA"/>
        </w:rPr>
        <w:t xml:space="preserve">– легше виявити та запобігти негативним для довкілля наслідкам діяльності на стадії планування, ніж виявити та виправляти їх на стадії її здійснення; зокрема це стосується моніторингу за станом </w:t>
      </w:r>
      <w:r>
        <w:rPr>
          <w:i/>
          <w:color w:val="000000"/>
          <w:szCs w:val="28"/>
          <w:lang w:val="uk-UA"/>
        </w:rPr>
        <w:t>повітря та води</w:t>
      </w:r>
      <w:r>
        <w:rPr>
          <w:color w:val="000000"/>
          <w:szCs w:val="28"/>
          <w:lang w:val="uk-UA"/>
        </w:rPr>
        <w:t>.</w:t>
      </w:r>
    </w:p>
    <w:p>
      <w:pPr>
        <w:pStyle w:val="style0"/>
        <w:spacing w:lineRule="auto" w:line="360"/>
        <w:ind w:firstLine="567"/>
        <w:rPr>
          <w:color w:val="000000"/>
          <w:szCs w:val="28"/>
          <w:lang w:val="uk-UA"/>
        </w:rPr>
      </w:pPr>
      <w:r>
        <w:rPr>
          <w:i/>
          <w:color w:val="000000"/>
          <w:szCs w:val="28"/>
          <w:lang w:val="uk-UA"/>
        </w:rPr>
        <w:t>Моніторинг атмосферного повітря</w:t>
      </w:r>
      <w:r>
        <w:rPr>
          <w:color w:val="000000"/>
          <w:szCs w:val="28"/>
          <w:lang w:val="uk-UA"/>
        </w:rPr>
        <w:t xml:space="preserve"> проводиться для збирання, збереження та аналізу даних про якісний стан атмосфери та вміст в ній шкідливих домішок. </w:t>
      </w:r>
    </w:p>
    <w:p>
      <w:pPr>
        <w:pStyle w:val="style0"/>
        <w:spacing w:lineRule="auto" w:line="360"/>
        <w:ind w:firstLine="567"/>
        <w:rPr>
          <w:color w:val="000000"/>
          <w:szCs w:val="28"/>
          <w:lang w:val="uk-UA"/>
        </w:rPr>
      </w:pPr>
      <w:r>
        <w:rPr>
          <w:color w:val="000000"/>
          <w:szCs w:val="28"/>
          <w:lang w:val="uk-UA"/>
        </w:rPr>
        <w:t>Екологічний моніторинг дозволяє оцінити рівень забруднення довкілля. На основі його висновків проводяться природоохоронні заходи, щодо збереження якості і безпечності навколишнього природного середовища.</w:t>
      </w:r>
    </w:p>
    <w:p>
      <w:pPr>
        <w:pStyle w:val="style0"/>
        <w:spacing w:lineRule="auto" w:line="360"/>
        <w:ind w:firstLine="567"/>
        <w:rPr>
          <w:color w:val="000000"/>
          <w:szCs w:val="28"/>
          <w:lang w:val="uk-UA"/>
        </w:rPr>
      </w:pPr>
      <w:r>
        <w:rPr>
          <w:color w:val="000000"/>
          <w:szCs w:val="28"/>
          <w:lang w:val="uk-UA"/>
        </w:rPr>
        <w:t>Для атмосферного повітря виділяються такі об’єкти екологічного моніторингу:</w:t>
      </w:r>
    </w:p>
    <w:p>
      <w:pPr>
        <w:pStyle w:val="style4122"/>
        <w:numPr>
          <w:ilvl w:val="0"/>
          <w:numId w:val="11"/>
        </w:numPr>
        <w:spacing w:before="0" w:beforeAutospacing="false" w:after="0" w:afterAutospacing="false" w:lineRule="auto" w:line="360"/>
        <w:ind w:left="0" w:firstLine="567"/>
        <w:jc w:val="both"/>
        <w:rPr>
          <w:color w:val="000000"/>
          <w:sz w:val="28"/>
          <w:szCs w:val="28"/>
          <w:lang w:val="uk-UA"/>
        </w:rPr>
      </w:pPr>
      <w:r>
        <w:rPr>
          <w:color w:val="000000"/>
          <w:sz w:val="28"/>
          <w:szCs w:val="28"/>
          <w:lang w:val="uk-UA"/>
        </w:rPr>
        <w:t>власне повітря, зокрема атмосферні опади;</w:t>
      </w:r>
    </w:p>
    <w:p>
      <w:pPr>
        <w:pStyle w:val="style4122"/>
        <w:numPr>
          <w:ilvl w:val="0"/>
          <w:numId w:val="11"/>
        </w:numPr>
        <w:spacing w:before="0" w:beforeAutospacing="false" w:after="0" w:afterAutospacing="false" w:lineRule="auto" w:line="360"/>
        <w:ind w:left="0" w:firstLine="567"/>
        <w:jc w:val="both"/>
        <w:rPr>
          <w:color w:val="000000"/>
          <w:sz w:val="28"/>
          <w:szCs w:val="28"/>
          <w:lang w:val="uk-UA"/>
        </w:rPr>
      </w:pPr>
      <w:r>
        <w:rPr>
          <w:color w:val="000000"/>
          <w:sz w:val="28"/>
          <w:szCs w:val="28"/>
          <w:lang w:val="uk-UA"/>
        </w:rPr>
        <w:t>викиди в атмосферу речовин, що забруднюють її, та джерела цих викидів.</w:t>
      </w:r>
    </w:p>
    <w:p>
      <w:pPr>
        <w:pStyle w:val="style0"/>
        <w:spacing w:lineRule="auto" w:line="360"/>
        <w:ind w:firstLine="567"/>
        <w:rPr>
          <w:color w:val="000000"/>
          <w:szCs w:val="28"/>
          <w:lang w:val="uk-UA"/>
        </w:rPr>
      </w:pPr>
      <w:r>
        <w:rPr>
          <w:color w:val="000000"/>
          <w:szCs w:val="28"/>
          <w:lang w:val="uk-UA"/>
        </w:rPr>
        <w:t>При оцінці атмосферного повітря поблизу підприємств досліджують якісний склад атмосферного повітря та проводять оцінку джерел викидів забруднюючих речовин, їх розповсюдження в атмосфері та концентрацію шкідливих домішок на межі санітарно-захисної зони – вона не повинна перевищувати гранично допустиму.</w:t>
      </w:r>
    </w:p>
    <w:p>
      <w:pPr>
        <w:pStyle w:val="style0"/>
        <w:spacing w:lineRule="auto" w:line="360"/>
        <w:ind w:firstLine="567"/>
        <w:rPr>
          <w:color w:val="000000"/>
          <w:szCs w:val="28"/>
          <w:lang w:val="uk-UA"/>
        </w:rPr>
      </w:pPr>
      <w:r>
        <w:rPr>
          <w:color w:val="000000"/>
          <w:szCs w:val="28"/>
          <w:shd w:val="clear" w:color="auto" w:fill="ffffff"/>
          <w:lang w:val="uk-UA"/>
        </w:rPr>
        <w:t>Оцінювання забруднення атмосферного повітря в містах України здійснюють за даними спостережень, які проводять у 54 містах на 166 стаціонарних постах та на 2 станціях транскордонного перенесення.</w:t>
      </w:r>
    </w:p>
    <w:p>
      <w:pPr>
        <w:pStyle w:val="style101"/>
        <w:shd w:val="clear" w:color="auto" w:fill="ffffff"/>
        <w:spacing w:lineRule="auto" w:line="360"/>
        <w:ind w:firstLine="567"/>
        <w:jc w:val="both"/>
        <w:textAlignment w:val="baseline"/>
        <w:rPr>
          <w:rFonts w:ascii="Times New Roman" w:cs="Times New Roman" w:hAnsi="Times New Roman"/>
          <w:color w:val="000000"/>
          <w:sz w:val="28"/>
          <w:szCs w:val="28"/>
          <w:lang w:val="uk-UA"/>
        </w:rPr>
      </w:pPr>
    </w:p>
    <w:p>
      <w:pPr>
        <w:pStyle w:val="style0"/>
        <w:spacing w:lineRule="auto" w:line="360"/>
        <w:ind w:firstLine="567"/>
        <w:rPr>
          <w:i/>
          <w:color w:val="000000"/>
          <w:szCs w:val="28"/>
          <w:lang w:val="uk-UA"/>
        </w:rPr>
      </w:pPr>
      <w:r>
        <w:rPr>
          <w:i/>
          <w:color w:val="000000"/>
          <w:szCs w:val="28"/>
          <w:lang w:val="uk-UA"/>
        </w:rPr>
        <w:t>Організація моніторингу довкілля</w:t>
      </w:r>
    </w:p>
    <w:p>
      <w:pPr>
        <w:pStyle w:val="style0"/>
        <w:spacing w:lineRule="auto" w:line="360"/>
        <w:ind w:firstLine="567"/>
        <w:rPr>
          <w:color w:val="000000"/>
          <w:szCs w:val="28"/>
          <w:lang w:val="uk-UA"/>
        </w:rPr>
      </w:pPr>
      <w:r>
        <w:rPr>
          <w:color w:val="000000"/>
          <w:szCs w:val="28"/>
          <w:lang w:val="uk-UA"/>
        </w:rPr>
        <w:t>В населеному пункті, де працює підприємство, система моніторингу атмосферного повітря передбачає стаціонарні, маршрутні та пересувні пости спостереження за забрудненням атмосферного повітря.</w:t>
      </w:r>
    </w:p>
    <w:p>
      <w:pPr>
        <w:pStyle w:val="style0"/>
        <w:spacing w:lineRule="auto" w:line="360"/>
        <w:ind w:firstLine="567"/>
        <w:rPr>
          <w:color w:val="000000"/>
          <w:szCs w:val="28"/>
          <w:lang w:val="uk-UA"/>
        </w:rPr>
      </w:pPr>
      <w:r>
        <w:rPr>
          <w:color w:val="000000"/>
          <w:szCs w:val="28"/>
          <w:lang w:val="uk-UA"/>
        </w:rPr>
        <w:t>Стаціонарні пости призначені для постійного нагляду за загальним станом атмосферного повітря. Окремим видом стаціонарних постів є опорні, що забезпечують спостереження за вмістом основних забруднювачів.</w:t>
      </w:r>
    </w:p>
    <w:p>
      <w:pPr>
        <w:pStyle w:val="style0"/>
        <w:spacing w:lineRule="auto" w:line="360"/>
        <w:ind w:firstLine="567"/>
        <w:rPr>
          <w:color w:val="000000"/>
          <w:szCs w:val="28"/>
          <w:lang w:val="uk-UA"/>
        </w:rPr>
      </w:pPr>
      <w:r>
        <w:rPr>
          <w:color w:val="000000"/>
          <w:szCs w:val="28"/>
          <w:lang w:val="uk-UA"/>
        </w:rPr>
        <w:t>За допомогою маршрутних постів, що представляють собою пересувне обладнання, виконують відбори проб повітря у певній точці для детального аналізу.</w:t>
      </w:r>
    </w:p>
    <w:p>
      <w:pPr>
        <w:pStyle w:val="style0"/>
        <w:spacing w:lineRule="auto" w:line="360"/>
        <w:ind w:firstLine="567"/>
        <w:rPr>
          <w:color w:val="000000"/>
          <w:szCs w:val="28"/>
          <w:lang w:val="uk-UA"/>
        </w:rPr>
      </w:pPr>
      <w:r>
        <w:rPr>
          <w:color w:val="000000"/>
          <w:szCs w:val="28"/>
          <w:lang w:val="uk-UA"/>
        </w:rPr>
        <w:t>Пересувні пости призначені для відбори проб безпосередньо біля джерела викиду. Аналіз цих проб показує зону впливу даного джерела в атмосферному повітрі.</w:t>
      </w:r>
    </w:p>
    <w:p>
      <w:pPr>
        <w:pStyle w:val="style0"/>
        <w:spacing w:lineRule="auto" w:line="360"/>
        <w:ind w:firstLine="567"/>
        <w:rPr>
          <w:color w:val="000000"/>
          <w:szCs w:val="28"/>
          <w:lang w:val="uk-UA"/>
        </w:rPr>
      </w:pPr>
      <w:r>
        <w:rPr>
          <w:color w:val="000000"/>
          <w:szCs w:val="28"/>
          <w:lang w:val="uk-UA"/>
        </w:rPr>
        <w:t xml:space="preserve">Забруднюючі речовини розповсюджуються в атмосфері за законами турбулентної та молекулярної дифузії. На їх розсіювання впливає стан атмосфери, </w:t>
      </w:r>
      <w:r>
        <w:rPr>
          <w:color w:val="000000"/>
          <w:szCs w:val="28"/>
          <w:lang w:val="uk-UA"/>
        </w:rPr>
        <w:t>рельєф місцевості, температура повітря, а також характеристики джерел викидів. Горизонтальне переміщення забруднюючих речовин визначається швидкістю та напрямком вітру, а вертикальне – розподілом температурних шарів в атмосфері.</w:t>
      </w:r>
    </w:p>
    <w:p>
      <w:pPr>
        <w:pStyle w:val="style0"/>
        <w:spacing w:lineRule="auto" w:line="360"/>
        <w:ind w:firstLine="567"/>
        <w:rPr>
          <w:color w:val="000000"/>
          <w:szCs w:val="28"/>
          <w:lang w:val="uk-UA"/>
        </w:rPr>
      </w:pPr>
      <w:r>
        <w:rPr>
          <w:color w:val="000000"/>
          <w:szCs w:val="28"/>
          <w:lang w:val="uk-UA"/>
        </w:rPr>
        <w:t>Відбори проб повітря відбуваються за допомогою спеціальної апаратури. Оскільки не існує єдиного методу для визначення всіх видів домішок, то таких проб береться певна кількість, в залежності від числа забруднюючих речовин.</w:t>
      </w:r>
    </w:p>
    <w:p>
      <w:pPr>
        <w:pStyle w:val="style0"/>
        <w:spacing w:lineRule="auto" w:line="360"/>
        <w:ind w:firstLine="567"/>
        <w:rPr>
          <w:color w:val="000000"/>
          <w:szCs w:val="28"/>
          <w:lang w:val="uk-UA"/>
        </w:rPr>
      </w:pPr>
      <w:r>
        <w:rPr>
          <w:color w:val="000000"/>
          <w:szCs w:val="28"/>
          <w:lang w:val="uk-UA"/>
        </w:rPr>
        <w:t>Для відбору проб повітря використовують електроаспіратори, пилососи та інші пристрої.</w:t>
      </w:r>
    </w:p>
    <w:p>
      <w:pPr>
        <w:pStyle w:val="style0"/>
        <w:spacing w:lineRule="auto" w:line="360"/>
        <w:ind w:firstLine="567"/>
        <w:rPr>
          <w:color w:val="000000"/>
          <w:szCs w:val="28"/>
          <w:lang w:val="uk-UA"/>
        </w:rPr>
      </w:pPr>
      <w:r>
        <w:rPr>
          <w:color w:val="000000"/>
          <w:szCs w:val="28"/>
          <w:lang w:val="uk-UA"/>
        </w:rPr>
        <w:t>Існують проби разові і середньодобові. Разові проби беруться з періодом 20…30 хв. Середньодобові визначаються шляхом знаходження середнього значення щонайменше чотирьох відібраних проб (разових) через однакові інтервали часу. Зазвичай, для отримання середньодобових значень концентрації домішок у атмосферному повітрі, відбір проб проводять о 07.00, 13.00, 19.00 і 01.00 годині. Найбільш точним для середньодобових значень є безперервний щогодинний відбір проб повітря протягом 24 годин.</w:t>
      </w:r>
    </w:p>
    <w:p>
      <w:pPr>
        <w:pStyle w:val="style101"/>
        <w:shd w:val="clear" w:color="auto" w:fill="ffffff"/>
        <w:spacing w:lineRule="auto" w:line="360"/>
        <w:ind w:firstLine="567"/>
        <w:jc w:val="both"/>
        <w:textAlignment w:val="baseline"/>
        <w:rPr>
          <w:rFonts w:ascii="Times New Roman" w:cs="Times New Roman" w:hAnsi="Times New Roman"/>
          <w:i/>
          <w:color w:val="000000"/>
          <w:sz w:val="28"/>
          <w:szCs w:val="28"/>
          <w:lang w:val="uk-UA"/>
        </w:rPr>
      </w:pPr>
    </w:p>
    <w:p>
      <w:pPr>
        <w:pStyle w:val="style101"/>
        <w:shd w:val="clear" w:color="auto" w:fill="ffffff"/>
        <w:spacing w:lineRule="auto" w:line="360"/>
        <w:ind w:firstLine="567"/>
        <w:jc w:val="both"/>
        <w:textAlignment w:val="baseline"/>
        <w:rPr>
          <w:rFonts w:ascii="Times New Roman" w:cs="Times New Roman" w:hAnsi="Times New Roman"/>
          <w:i/>
          <w:color w:val="000000"/>
          <w:sz w:val="28"/>
          <w:szCs w:val="28"/>
          <w:lang w:val="uk-UA"/>
        </w:rPr>
      </w:pPr>
      <w:r>
        <w:rPr>
          <w:rFonts w:ascii="Times New Roman" w:cs="Times New Roman" w:hAnsi="Times New Roman"/>
          <w:i/>
          <w:color w:val="000000"/>
          <w:sz w:val="28"/>
          <w:szCs w:val="28"/>
          <w:lang w:val="uk-UA"/>
        </w:rPr>
        <w:t>Розрахунок коефіцієнту екологічної небезпеки підприємства</w:t>
      </w:r>
    </w:p>
    <w:p>
      <w:pPr>
        <w:pStyle w:val="style94"/>
        <w:shd w:val="clear" w:color="auto" w:fill="ffffff"/>
        <w:spacing w:after="0" w:lineRule="auto" w:line="360"/>
        <w:ind w:firstLine="567"/>
        <w:jc w:val="both"/>
        <w:textAlignment w:val="baseline"/>
        <w:rPr>
          <w:color w:val="000000"/>
          <w:sz w:val="28"/>
          <w:szCs w:val="28"/>
          <w:shd w:val="clear" w:color="auto" w:fill="fdfdff"/>
          <w:lang w:val="uk-UA"/>
        </w:rPr>
      </w:pPr>
      <w:r>
        <w:rPr>
          <w:color w:val="000000"/>
          <w:sz w:val="28"/>
          <w:szCs w:val="28"/>
          <w:shd w:val="clear" w:color="auto" w:fill="fdfdff"/>
          <w:lang w:val="uk-UA"/>
        </w:rPr>
        <w:t>Для розробки ефективних заходів і засобів захисту довкілля від шкідливих викидів необхідно перш за все знати ступінь його забруднення, тобто категорію екологічної небезпеки підприємства, виробничої дільниці.</w:t>
      </w:r>
    </w:p>
    <w:p>
      <w:pPr>
        <w:pStyle w:val="style101"/>
        <w:shd w:val="clear" w:color="auto" w:fill="ffffff"/>
        <w:spacing w:lineRule="auto" w:line="360"/>
        <w:ind w:firstLine="567"/>
        <w:jc w:val="both"/>
        <w:textAlignment w:val="baseline"/>
        <w:rPr>
          <w:rFonts w:ascii="Times New Roman" w:cs="Times New Roman" w:hAnsi="Times New Roman"/>
          <w:color w:val="000000"/>
          <w:sz w:val="28"/>
          <w:szCs w:val="28"/>
          <w:lang w:val="uk-UA"/>
        </w:rPr>
      </w:pPr>
      <w:r>
        <w:rPr>
          <w:rFonts w:ascii="Times New Roman" w:cs="Times New Roman" w:hAnsi="Times New Roman"/>
          <w:color w:val="000000"/>
          <w:sz w:val="28"/>
          <w:szCs w:val="28"/>
          <w:u w:val="single"/>
          <w:lang w:val="uk-UA"/>
        </w:rPr>
        <w:t>Коефіцієнт екологічної небезпеки</w:t>
      </w:r>
      <w:r>
        <w:rPr>
          <w:rFonts w:ascii="Times New Roman" w:cs="Times New Roman" w:hAnsi="Times New Roman"/>
          <w:color w:val="000000"/>
          <w:sz w:val="28"/>
          <w:szCs w:val="28"/>
          <w:lang w:val="uk-UA"/>
        </w:rPr>
        <w:t xml:space="preserve"> (КЕН) підприємства – комплексна характеристика екологічної небезпеки підприємства, яка визначається величиною параметрів розбавлення по воді та по повітрі. Параметр розбавлення характеризується кількістю повітря (або води), які необхідно підтримувати, щоб концентрація забруднюючих речовин, що викидає підприємство в навколишнє середовище не перевищувала гранично-допустиму концентрацію. Залежно від класу небезпечності нормуються розміри санітарно-захисної зони (СЗЗ) підприємства.</w:t>
      </w:r>
    </w:p>
    <w:p>
      <w:pPr>
        <w:pStyle w:val="style101"/>
        <w:shd w:val="clear" w:color="auto" w:fill="ffffff"/>
        <w:spacing w:lineRule="auto" w:line="360"/>
        <w:ind w:firstLine="567"/>
        <w:jc w:val="both"/>
        <w:textAlignment w:val="baseline"/>
        <w:rPr>
          <w:rFonts w:ascii="Times New Roman" w:cs="Times New Roman" w:hAnsi="Times New Roman"/>
          <w:color w:val="000000"/>
          <w:sz w:val="28"/>
          <w:szCs w:val="28"/>
          <w:lang w:val="uk-UA"/>
        </w:rPr>
      </w:pPr>
      <w:r>
        <w:rPr>
          <w:rFonts w:ascii="Times New Roman" w:cs="Times New Roman" w:hAnsi="Times New Roman"/>
          <w:color w:val="000000"/>
          <w:sz w:val="28"/>
          <w:szCs w:val="28"/>
          <w:lang w:val="uk-UA"/>
        </w:rPr>
        <w:t xml:space="preserve">Для визначення категорії екологічної небезпеки підприємства використовують дані про викиди забруднюючих речовин в атмосферу згідно «Інструкції щодо </w:t>
      </w:r>
      <w:r>
        <w:rPr>
          <w:rFonts w:ascii="Times New Roman" w:cs="Times New Roman" w:hAnsi="Times New Roman"/>
          <w:color w:val="000000"/>
          <w:sz w:val="28"/>
          <w:szCs w:val="28"/>
          <w:lang w:val="uk-UA"/>
        </w:rPr>
        <w:t>заповнення форм державних статистичних спостережень про охорону атмосферного повітря N 2-ТП (повітря) (м. Київ, 20.10.2008). У формі повинні розшифровуватись терміни "вуглеводні" та "інші" і не повинна міститись інформація про сумарні викиди шкідливих речовин в атмосферу від групи підприємств.</w:t>
      </w:r>
    </w:p>
    <w:p>
      <w:pPr>
        <w:pStyle w:val="style94"/>
        <w:shd w:val="clear" w:color="auto" w:fill="ffffff"/>
        <w:spacing w:after="0" w:lineRule="auto" w:line="360"/>
        <w:ind w:firstLine="567"/>
        <w:jc w:val="both"/>
        <w:textAlignment w:val="baseline"/>
        <w:rPr>
          <w:color w:val="000000"/>
          <w:sz w:val="28"/>
          <w:szCs w:val="28"/>
          <w:lang w:val="uk-UA"/>
        </w:rPr>
      </w:pPr>
      <w:r>
        <w:rPr>
          <w:color w:val="000000"/>
          <w:sz w:val="28"/>
          <w:szCs w:val="28"/>
          <w:lang w:val="uk-UA"/>
        </w:rPr>
        <w:t>Величина КЕН залежить від виду, складу та маси забруднюючих речовин, які викидаються в атмосферу і розраховується за формулою:</w:t>
      </w:r>
    </w:p>
    <w:p>
      <w:pPr>
        <w:pStyle w:val="style94"/>
        <w:shd w:val="clear" w:color="auto" w:fill="ffffff"/>
        <w:tabs>
          <w:tab w:val="center" w:leader="none" w:pos="4820"/>
          <w:tab w:val="right" w:leader="none" w:pos="9921"/>
        </w:tabs>
        <w:spacing w:after="0" w:lineRule="auto" w:line="360"/>
        <w:ind w:firstLine="567"/>
        <w:jc w:val="center"/>
        <w:textAlignment w:val="baseline"/>
        <w:rPr>
          <w:color w:val="000000"/>
          <w:sz w:val="28"/>
          <w:szCs w:val="28"/>
          <w:lang w:val="uk-UA"/>
        </w:rPr>
      </w:pPr>
      <w:r>
        <w:rPr>
          <w:color w:val="000000"/>
          <w:sz w:val="28"/>
          <w:szCs w:val="28"/>
          <w:lang w:val="uk-UA"/>
        </w:rPr>
        <w:tab/>
      </w:r>
      <w:r>
        <w:rPr>
          <w:color w:val="000000"/>
          <w:position w:val="-30"/>
          <w:sz w:val="28"/>
          <w:szCs w:val="28"/>
          <w:lang w:val="uk-UA"/>
        </w:rPr>
        <w:drawing>
          <wp:inline distR="0" distL="0" distT="0" distB="0">
            <wp:extent cx="1272540" cy="441960"/>
            <wp:effectExtent l="0" t="0" r="0" b="0"/>
            <wp:docPr id="102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1272540" cy="441960"/>
                    </a:xfrm>
                    <a:prstGeom prst="rect"/>
                    <a:ln>
                      <a:noFill/>
                    </a:ln>
                  </pic:spPr>
                </pic:pic>
              </a:graphicData>
            </a:graphic>
          </wp:inline>
        </w:drawing>
      </w:r>
      <w:r>
        <w:rPr>
          <w:color w:val="000000"/>
          <w:sz w:val="28"/>
          <w:szCs w:val="28"/>
          <w:lang w:val="uk-UA"/>
        </w:rPr>
        <w:t>,</w:t>
      </w:r>
      <w:r>
        <w:rPr>
          <w:color w:val="000000"/>
          <w:sz w:val="28"/>
          <w:szCs w:val="28"/>
          <w:lang w:val="uk-UA"/>
        </w:rPr>
        <w:tab/>
      </w:r>
      <w:r>
        <w:rPr>
          <w:color w:val="000000"/>
          <w:sz w:val="28"/>
          <w:szCs w:val="28"/>
          <w:lang w:val="uk-UA"/>
        </w:rPr>
        <w:t>(1)</w:t>
      </w:r>
    </w:p>
    <w:p>
      <w:pPr>
        <w:pStyle w:val="style94"/>
        <w:shd w:val="clear" w:color="auto" w:fill="ffffff"/>
        <w:spacing w:after="0" w:lineRule="auto" w:line="360"/>
        <w:ind w:firstLine="567"/>
        <w:jc w:val="both"/>
        <w:textAlignment w:val="baseline"/>
        <w:rPr>
          <w:color w:val="000000"/>
          <w:sz w:val="28"/>
          <w:szCs w:val="28"/>
          <w:lang w:val="uk-UA"/>
        </w:rPr>
      </w:pPr>
      <w:r>
        <w:rPr>
          <w:color w:val="000000"/>
          <w:sz w:val="28"/>
          <w:szCs w:val="28"/>
          <w:lang w:val="uk-UA"/>
        </w:rPr>
        <w:t>де</w:t>
      </w:r>
      <w:r>
        <w:rPr>
          <w:rStyle w:val="style4119"/>
          <w:color w:val="000000"/>
          <w:sz w:val="28"/>
          <w:szCs w:val="28"/>
          <w:lang w:val="uk-UA"/>
        </w:rPr>
        <w:t> </w:t>
      </w:r>
      <w:r>
        <w:rPr>
          <w:iCs/>
          <w:color w:val="000000"/>
          <w:sz w:val="28"/>
          <w:szCs w:val="28"/>
          <w:lang w:val="uk-UA"/>
        </w:rPr>
        <w:t>n</w:t>
      </w:r>
      <w:r>
        <w:rPr>
          <w:color w:val="000000"/>
          <w:sz w:val="28"/>
          <w:szCs w:val="28"/>
          <w:lang w:val="uk-UA"/>
        </w:rPr>
        <w:t> — кількість забруднюючих речовин, що викидається підприємством в атмосферу;</w:t>
      </w:r>
      <w:r>
        <w:rPr>
          <w:rStyle w:val="style4119"/>
          <w:color w:val="000000"/>
          <w:sz w:val="28"/>
          <w:szCs w:val="28"/>
          <w:lang w:val="uk-UA"/>
        </w:rPr>
        <w:t> </w:t>
      </w:r>
      <w:r>
        <w:rPr>
          <w:iCs/>
          <w:color w:val="000000"/>
          <w:sz w:val="28"/>
          <w:szCs w:val="28"/>
          <w:lang w:val="uk-UA"/>
        </w:rPr>
        <w:t>М</w:t>
      </w:r>
      <w:r>
        <w:rPr>
          <w:color w:val="000000"/>
          <w:sz w:val="28"/>
          <w:szCs w:val="28"/>
          <w:vertAlign w:val="subscript"/>
          <w:lang w:val="uk-UA"/>
        </w:rPr>
        <w:t>і</w:t>
      </w:r>
      <w:r>
        <w:rPr>
          <w:color w:val="000000"/>
          <w:sz w:val="28"/>
          <w:szCs w:val="28"/>
          <w:lang w:val="uk-UA"/>
        </w:rPr>
        <w:t> — маса викиду</w:t>
      </w:r>
      <w:r>
        <w:rPr>
          <w:rStyle w:val="style4119"/>
          <w:color w:val="000000"/>
          <w:sz w:val="28"/>
          <w:szCs w:val="28"/>
          <w:lang w:val="uk-UA"/>
        </w:rPr>
        <w:t> </w:t>
      </w:r>
      <w:r>
        <w:rPr>
          <w:iCs/>
          <w:color w:val="000000"/>
          <w:sz w:val="28"/>
          <w:szCs w:val="28"/>
          <w:lang w:val="uk-UA"/>
        </w:rPr>
        <w:t>і</w:t>
      </w:r>
      <w:r>
        <w:rPr>
          <w:color w:val="000000"/>
          <w:sz w:val="28"/>
          <w:szCs w:val="28"/>
          <w:lang w:val="uk-UA"/>
        </w:rPr>
        <w:t>-ої речовини, т/рік;</w:t>
      </w:r>
      <w:r>
        <w:rPr>
          <w:rStyle w:val="style4119"/>
          <w:color w:val="000000"/>
          <w:sz w:val="28"/>
          <w:szCs w:val="28"/>
          <w:lang w:val="uk-UA"/>
        </w:rPr>
        <w:t> </w:t>
      </w:r>
      <w:r>
        <w:rPr>
          <w:iCs/>
          <w:color w:val="000000"/>
          <w:sz w:val="28"/>
          <w:szCs w:val="28"/>
          <w:lang w:val="uk-UA"/>
        </w:rPr>
        <w:t>ГДК</w:t>
      </w:r>
      <w:r>
        <w:rPr>
          <w:color w:val="000000"/>
          <w:sz w:val="28"/>
          <w:szCs w:val="28"/>
          <w:vertAlign w:val="subscript"/>
          <w:lang w:val="uk-UA"/>
        </w:rPr>
        <w:t>і</w:t>
      </w:r>
      <w:r>
        <w:rPr>
          <w:iCs/>
          <w:color w:val="000000"/>
          <w:sz w:val="28"/>
          <w:szCs w:val="28"/>
          <w:lang w:val="uk-UA"/>
        </w:rPr>
        <w:t> </w:t>
      </w:r>
      <w:r>
        <w:rPr>
          <w:color w:val="000000"/>
          <w:sz w:val="28"/>
          <w:szCs w:val="28"/>
          <w:lang w:val="uk-UA"/>
        </w:rPr>
        <w:t>— середньодобова ГДК</w:t>
      </w:r>
      <w:r>
        <w:rPr>
          <w:rStyle w:val="style38"/>
          <w:color w:val="000000"/>
          <w:sz w:val="28"/>
          <w:szCs w:val="28"/>
          <w:lang w:val="uk-UA"/>
        </w:rPr>
        <w:footnoteReference w:id="1"/>
      </w:r>
      <w:r>
        <w:rPr>
          <w:rStyle w:val="style4119"/>
          <w:color w:val="000000"/>
          <w:sz w:val="28"/>
          <w:szCs w:val="28"/>
          <w:lang w:val="uk-UA"/>
        </w:rPr>
        <w:t> </w:t>
      </w:r>
      <w:r>
        <w:rPr>
          <w:iCs/>
          <w:color w:val="000000"/>
          <w:sz w:val="28"/>
          <w:szCs w:val="28"/>
          <w:lang w:val="uk-UA"/>
        </w:rPr>
        <w:t>і</w:t>
      </w:r>
      <w:r>
        <w:rPr>
          <w:color w:val="000000"/>
          <w:sz w:val="28"/>
          <w:szCs w:val="28"/>
          <w:lang w:val="uk-UA"/>
        </w:rPr>
        <w:t>-ої речовини, мг/м</w:t>
      </w:r>
      <w:r>
        <w:rPr>
          <w:color w:val="000000"/>
          <w:sz w:val="28"/>
          <w:szCs w:val="28"/>
          <w:vertAlign w:val="superscript"/>
          <w:lang w:val="uk-UA"/>
        </w:rPr>
        <w:t>3</w:t>
      </w:r>
      <w:r>
        <w:rPr>
          <w:color w:val="000000"/>
          <w:sz w:val="28"/>
          <w:szCs w:val="28"/>
          <w:lang w:val="uk-UA"/>
        </w:rPr>
        <w:t>;</w:t>
      </w:r>
      <w:r>
        <w:rPr>
          <w:rStyle w:val="style4119"/>
          <w:color w:val="000000"/>
          <w:sz w:val="28"/>
          <w:szCs w:val="28"/>
          <w:lang w:val="uk-UA"/>
        </w:rPr>
        <w:t> </w:t>
      </w:r>
      <w:r>
        <w:rPr>
          <w:iCs/>
          <w:color w:val="000000"/>
          <w:sz w:val="28"/>
          <w:szCs w:val="28"/>
          <w:lang w:val="uk-UA"/>
        </w:rPr>
        <w:t>α</w:t>
      </w:r>
      <w:r>
        <w:rPr>
          <w:color w:val="000000"/>
          <w:sz w:val="28"/>
          <w:szCs w:val="28"/>
          <w:vertAlign w:val="subscript"/>
          <w:lang w:val="uk-UA"/>
        </w:rPr>
        <w:t>і</w:t>
      </w:r>
      <w:r>
        <w:rPr>
          <w:color w:val="000000"/>
          <w:sz w:val="28"/>
          <w:szCs w:val="28"/>
          <w:lang w:val="uk-UA"/>
        </w:rPr>
        <w:t> — безрозмірна константа, яка дозволяє порівняти ступінь шкідливості і-тої речовини зі шкідливістю діоксиду сірки.</w:t>
      </w:r>
    </w:p>
    <w:p>
      <w:pPr>
        <w:pStyle w:val="style94"/>
        <w:shd w:val="clear" w:color="auto" w:fill="ffffff"/>
        <w:spacing w:after="0" w:lineRule="auto" w:line="360"/>
        <w:ind w:firstLine="567"/>
        <w:jc w:val="both"/>
        <w:textAlignment w:val="baseline"/>
        <w:rPr>
          <w:color w:val="000000"/>
          <w:sz w:val="28"/>
          <w:szCs w:val="28"/>
          <w:lang w:val="uk-UA"/>
        </w:rPr>
      </w:pPr>
    </w:p>
    <w:p>
      <w:pPr>
        <w:pStyle w:val="style94"/>
        <w:shd w:val="clear" w:color="auto" w:fill="ffffff"/>
        <w:spacing w:after="0" w:lineRule="auto" w:line="360"/>
        <w:ind w:firstLine="567"/>
        <w:jc w:val="both"/>
        <w:textAlignment w:val="baseline"/>
        <w:rPr>
          <w:color w:val="000000"/>
          <w:sz w:val="28"/>
          <w:szCs w:val="28"/>
          <w:lang w:val="uk-UA"/>
        </w:rPr>
      </w:pPr>
      <w:r>
        <w:rPr>
          <w:color w:val="000000"/>
          <w:sz w:val="28"/>
          <w:szCs w:val="28"/>
          <w:lang w:val="uk-UA"/>
        </w:rPr>
        <w:t>Для розрахунку КЕН за відсутності середньодобових значень ГДК використовують значення максимальних разових ГДК, орієнтовні безпечні рівні впливу (ОБРВ) або зменшені в 10 разів значення ГДК робочої зони забруднювальних речовин.</w:t>
      </w:r>
    </w:p>
    <w:p>
      <w:pPr>
        <w:pStyle w:val="style94"/>
        <w:shd w:val="clear" w:color="auto" w:fill="ffffff"/>
        <w:spacing w:after="0" w:lineRule="auto" w:line="360"/>
        <w:ind w:firstLine="567"/>
        <w:jc w:val="both"/>
        <w:textAlignment w:val="baseline"/>
        <w:rPr>
          <w:color w:val="000000"/>
          <w:sz w:val="28"/>
          <w:szCs w:val="28"/>
          <w:lang w:val="uk-UA"/>
        </w:rPr>
      </w:pPr>
      <w:r>
        <w:rPr>
          <w:color w:val="000000"/>
          <w:sz w:val="28"/>
          <w:szCs w:val="28"/>
          <w:lang w:val="uk-UA"/>
        </w:rPr>
        <w:t>Значення КЕН для речовин, для яких відсутня інформація про ГДК або ОБРВ, прирівнюють до маси викидів речовин.</w:t>
      </w:r>
    </w:p>
    <w:p>
      <w:pPr>
        <w:pStyle w:val="style94"/>
        <w:shd w:val="clear" w:color="auto" w:fill="ffffff"/>
        <w:spacing w:after="0" w:lineRule="auto" w:line="360"/>
        <w:ind w:firstLine="567"/>
        <w:jc w:val="both"/>
        <w:textAlignment w:val="baseline"/>
        <w:rPr>
          <w:color w:val="000000"/>
          <w:sz w:val="28"/>
          <w:szCs w:val="28"/>
          <w:shd w:val="clear" w:color="auto" w:fill="fdfdff"/>
          <w:lang w:val="uk-UA"/>
        </w:rPr>
      </w:pPr>
    </w:p>
    <w:bookmarkStart w:id="7" w:name="529"/>
    <w:p>
      <w:pPr>
        <w:pStyle w:val="style94"/>
        <w:spacing w:after="0" w:lineRule="auto" w:line="360"/>
        <w:ind w:firstLine="567"/>
        <w:jc w:val="both"/>
        <w:rPr>
          <w:color w:val="000000"/>
          <w:sz w:val="28"/>
          <w:szCs w:val="28"/>
          <w:shd w:val="clear" w:color="auto" w:fill="ffffff"/>
          <w:lang w:val="uk-UA"/>
        </w:rPr>
      </w:pPr>
      <w:r>
        <w:rPr>
          <w:i/>
          <w:color w:val="000000"/>
          <w:sz w:val="28"/>
          <w:szCs w:val="28"/>
          <w:shd w:val="clear" w:color="auto" w:fill="ffffff"/>
          <w:lang w:val="uk-UA"/>
        </w:rPr>
        <w:t>За величиною ГДК у повітрі шкідливі речовини</w:t>
      </w:r>
      <w:r>
        <w:rPr>
          <w:color w:val="000000"/>
          <w:sz w:val="28"/>
          <w:szCs w:val="28"/>
          <w:shd w:val="clear" w:color="auto" w:fill="ffffff"/>
          <w:lang w:val="uk-UA"/>
        </w:rPr>
        <w:t xml:space="preserve"> поділяються на чотири класи небезпеки (ГОСТ 12.1.007-76):</w:t>
      </w:r>
    </w:p>
    <w:p>
      <w:pPr>
        <w:pStyle w:val="style94"/>
        <w:spacing w:after="0" w:lineRule="auto" w:line="360"/>
        <w:ind w:firstLine="567"/>
        <w:jc w:val="both"/>
        <w:rPr>
          <w:color w:val="000000"/>
          <w:sz w:val="28"/>
          <w:szCs w:val="28"/>
          <w:shd w:val="clear" w:color="auto" w:fill="ffffff"/>
          <w:lang w:val="uk-UA"/>
        </w:rPr>
      </w:pPr>
      <w:r>
        <w:rPr>
          <w:color w:val="000000"/>
          <w:sz w:val="28"/>
          <w:szCs w:val="28"/>
          <w:shd w:val="clear" w:color="auto" w:fill="ffffff"/>
          <w:lang w:val="uk-UA"/>
        </w:rPr>
        <w:t xml:space="preserve">- </w:t>
      </w:r>
      <w:r>
        <w:rPr>
          <w:b/>
          <w:color w:val="000000"/>
          <w:sz w:val="28"/>
          <w:szCs w:val="28"/>
          <w:shd w:val="clear" w:color="auto" w:fill="ffffff"/>
          <w:lang w:val="uk-UA"/>
        </w:rPr>
        <w:t xml:space="preserve">І </w:t>
      </w:r>
      <w:r>
        <w:rPr>
          <w:color w:val="000000"/>
          <w:sz w:val="28"/>
          <w:szCs w:val="28"/>
          <w:shd w:val="clear" w:color="auto" w:fill="ffffff"/>
          <w:lang w:val="uk-UA"/>
        </w:rPr>
        <w:t>- речовини надзвичайно небезпечні, ГДК менше 0,1 мг/м</w:t>
      </w:r>
      <w:r>
        <w:rPr>
          <w:color w:val="000000"/>
          <w:sz w:val="28"/>
          <w:szCs w:val="28"/>
          <w:shd w:val="clear" w:color="auto" w:fill="ffffff"/>
          <w:vertAlign w:val="superscript"/>
          <w:lang w:val="uk-UA"/>
        </w:rPr>
        <w:t>3</w:t>
      </w:r>
      <w:r>
        <w:rPr>
          <w:color w:val="000000"/>
          <w:sz w:val="28"/>
          <w:szCs w:val="28"/>
          <w:shd w:val="clear" w:color="auto" w:fill="ffffff"/>
          <w:lang w:val="uk-UA"/>
        </w:rPr>
        <w:t xml:space="preserve"> (свинець, ртуть, озон та ін.);</w:t>
      </w:r>
    </w:p>
    <w:p>
      <w:pPr>
        <w:pStyle w:val="style94"/>
        <w:spacing w:after="0" w:lineRule="auto" w:line="360"/>
        <w:ind w:firstLine="567"/>
        <w:jc w:val="both"/>
        <w:rPr>
          <w:color w:val="000000"/>
          <w:sz w:val="28"/>
          <w:szCs w:val="28"/>
          <w:shd w:val="clear" w:color="auto" w:fill="ffffff"/>
          <w:lang w:val="uk-UA"/>
        </w:rPr>
      </w:pPr>
      <w:r>
        <w:rPr>
          <w:color w:val="000000"/>
          <w:sz w:val="28"/>
          <w:szCs w:val="28"/>
          <w:shd w:val="clear" w:color="auto" w:fill="ffffff"/>
          <w:lang w:val="uk-UA"/>
        </w:rPr>
        <w:t xml:space="preserve">- </w:t>
      </w:r>
      <w:r>
        <w:rPr>
          <w:b/>
          <w:color w:val="000000"/>
          <w:sz w:val="28"/>
          <w:szCs w:val="28"/>
          <w:shd w:val="clear" w:color="auto" w:fill="ffffff"/>
          <w:lang w:val="uk-UA"/>
        </w:rPr>
        <w:t xml:space="preserve">ІІ </w:t>
      </w:r>
      <w:r>
        <w:rPr>
          <w:color w:val="000000"/>
          <w:sz w:val="28"/>
          <w:szCs w:val="28"/>
          <w:shd w:val="clear" w:color="auto" w:fill="ffffff"/>
          <w:lang w:val="uk-UA"/>
        </w:rPr>
        <w:t>- речовини високо небезпечні, ГДК 0,1…1,0 мг/м</w:t>
      </w:r>
      <w:r>
        <w:rPr>
          <w:color w:val="000000"/>
          <w:sz w:val="28"/>
          <w:szCs w:val="28"/>
          <w:shd w:val="clear" w:color="auto" w:fill="ffffff"/>
          <w:vertAlign w:val="superscript"/>
          <w:lang w:val="uk-UA"/>
        </w:rPr>
        <w:t>3</w:t>
      </w:r>
      <w:r>
        <w:rPr>
          <w:color w:val="000000"/>
          <w:sz w:val="28"/>
          <w:szCs w:val="28"/>
          <w:shd w:val="clear" w:color="auto" w:fill="ffffff"/>
          <w:lang w:val="uk-UA"/>
        </w:rPr>
        <w:t xml:space="preserve"> (кислоти сірчана та соляна, хлор, фенол, їдкі луги та ін.);</w:t>
      </w:r>
    </w:p>
    <w:p>
      <w:pPr>
        <w:pStyle w:val="style94"/>
        <w:spacing w:after="0" w:lineRule="auto" w:line="360"/>
        <w:ind w:firstLine="567"/>
        <w:jc w:val="both"/>
        <w:rPr>
          <w:color w:val="000000"/>
          <w:sz w:val="28"/>
          <w:szCs w:val="28"/>
          <w:shd w:val="clear" w:color="auto" w:fill="ffffff"/>
          <w:lang w:val="uk-UA"/>
        </w:rPr>
      </w:pPr>
      <w:r>
        <w:rPr>
          <w:color w:val="000000"/>
          <w:sz w:val="28"/>
          <w:szCs w:val="28"/>
          <w:shd w:val="clear" w:color="auto" w:fill="ffffff"/>
          <w:lang w:val="uk-UA"/>
        </w:rPr>
        <w:t xml:space="preserve">- </w:t>
      </w:r>
      <w:r>
        <w:rPr>
          <w:b/>
          <w:color w:val="000000"/>
          <w:sz w:val="28"/>
          <w:szCs w:val="28"/>
          <w:shd w:val="clear" w:color="auto" w:fill="ffffff"/>
          <w:lang w:val="uk-UA"/>
        </w:rPr>
        <w:t>ІІІ</w:t>
      </w:r>
      <w:r>
        <w:rPr>
          <w:color w:val="000000"/>
          <w:sz w:val="28"/>
          <w:szCs w:val="28"/>
          <w:shd w:val="clear" w:color="auto" w:fill="ffffff"/>
          <w:lang w:val="uk-UA"/>
        </w:rPr>
        <w:t xml:space="preserve"> - речовини помірно небезпечні, ГДК 1,1…10,0 мг/м</w:t>
      </w:r>
      <w:r>
        <w:rPr>
          <w:color w:val="000000"/>
          <w:sz w:val="28"/>
          <w:szCs w:val="28"/>
          <w:shd w:val="clear" w:color="auto" w:fill="ffffff"/>
          <w:vertAlign w:val="superscript"/>
          <w:lang w:val="uk-UA"/>
        </w:rPr>
        <w:t>3</w:t>
      </w:r>
      <w:r>
        <w:rPr>
          <w:color w:val="000000"/>
          <w:sz w:val="28"/>
          <w:szCs w:val="28"/>
          <w:shd w:val="clear" w:color="auto" w:fill="ffffff"/>
          <w:lang w:val="uk-UA"/>
        </w:rPr>
        <w:t xml:space="preserve"> (вінілацетат, толуол, ксилол, спирт метиловий та ін.);</w:t>
      </w:r>
    </w:p>
    <w:p>
      <w:pPr>
        <w:pStyle w:val="style94"/>
        <w:spacing w:after="0" w:lineRule="auto" w:line="360"/>
        <w:ind w:firstLine="567"/>
        <w:jc w:val="both"/>
        <w:rPr>
          <w:color w:val="000000"/>
          <w:sz w:val="28"/>
          <w:szCs w:val="28"/>
          <w:shd w:val="clear" w:color="auto" w:fill="ffffff"/>
          <w:lang w:val="uk-UA"/>
        </w:rPr>
      </w:pPr>
      <w:r>
        <w:rPr>
          <w:color w:val="000000"/>
          <w:sz w:val="28"/>
          <w:szCs w:val="28"/>
          <w:shd w:val="clear" w:color="auto" w:fill="ffffff"/>
          <w:lang w:val="uk-UA"/>
        </w:rPr>
        <w:t xml:space="preserve">- </w:t>
      </w:r>
      <w:r>
        <w:rPr>
          <w:b/>
          <w:color w:val="000000"/>
          <w:sz w:val="28"/>
          <w:szCs w:val="28"/>
          <w:shd w:val="clear" w:color="auto" w:fill="ffffff"/>
          <w:lang w:val="uk-UA"/>
        </w:rPr>
        <w:t>IV</w:t>
      </w:r>
      <w:r>
        <w:rPr>
          <w:color w:val="000000"/>
          <w:sz w:val="28"/>
          <w:szCs w:val="28"/>
          <w:shd w:val="clear" w:color="auto" w:fill="ffffff"/>
          <w:lang w:val="uk-UA"/>
        </w:rPr>
        <w:t xml:space="preserve"> - речовини слабко небезпечні, ГДК понад 10,0 мг/м</w:t>
      </w:r>
      <w:r>
        <w:rPr>
          <w:color w:val="000000"/>
          <w:sz w:val="28"/>
          <w:szCs w:val="28"/>
          <w:shd w:val="clear" w:color="auto" w:fill="ffffff"/>
          <w:vertAlign w:val="superscript"/>
          <w:lang w:val="uk-UA"/>
        </w:rPr>
        <w:t>3</w:t>
      </w:r>
      <w:r>
        <w:rPr>
          <w:color w:val="000000"/>
          <w:sz w:val="28"/>
          <w:szCs w:val="28"/>
          <w:shd w:val="clear" w:color="auto" w:fill="ffffff"/>
          <w:lang w:val="uk-UA"/>
        </w:rPr>
        <w:t xml:space="preserve"> (аміак, бензин, ацетон, гас та ін.).</w:t>
      </w:r>
    </w:p>
    <w:bookmarkEnd w:id="7"/>
    <w:p>
      <w:pPr>
        <w:pStyle w:val="style94"/>
        <w:spacing w:after="0" w:lineRule="auto" w:line="360"/>
        <w:ind w:firstLine="567"/>
        <w:jc w:val="both"/>
        <w:rPr>
          <w:rStyle w:val="style87"/>
          <w:b w:val="false"/>
          <w:color w:val="000000"/>
          <w:sz w:val="28"/>
          <w:szCs w:val="28"/>
          <w:shd w:val="clear" w:color="auto" w:fill="fdfdff"/>
          <w:lang w:val="uk-UA"/>
        </w:rPr>
      </w:pPr>
      <w:r>
        <w:rPr>
          <w:rStyle w:val="style87"/>
          <w:b w:val="false"/>
          <w:color w:val="000000"/>
          <w:sz w:val="28"/>
          <w:szCs w:val="28"/>
          <w:shd w:val="clear" w:color="auto" w:fill="fdfdff"/>
          <w:lang w:val="uk-UA"/>
        </w:rPr>
        <w:t>Для радіонуклідів застосовують класифікацію небезпечності за величиною сумарної активності: А – 10</w:t>
      </w:r>
      <w:r>
        <w:rPr>
          <w:rStyle w:val="style87"/>
          <w:b w:val="false"/>
          <w:color w:val="000000"/>
          <w:sz w:val="28"/>
          <w:szCs w:val="28"/>
          <w:shd w:val="clear" w:color="auto" w:fill="fdfdff"/>
          <w:vertAlign w:val="superscript"/>
          <w:lang w:val="uk-UA"/>
        </w:rPr>
        <w:t>3</w:t>
      </w:r>
      <w:r>
        <w:rPr>
          <w:rStyle w:val="style87"/>
          <w:b w:val="false"/>
          <w:color w:val="000000"/>
          <w:sz w:val="28"/>
          <w:szCs w:val="28"/>
          <w:shd w:val="clear" w:color="auto" w:fill="fdfdff"/>
          <w:lang w:val="uk-UA"/>
        </w:rPr>
        <w:t xml:space="preserve"> Бк, Б – 10</w:t>
      </w:r>
      <w:r>
        <w:rPr>
          <w:rStyle w:val="style87"/>
          <w:b w:val="false"/>
          <w:color w:val="000000"/>
          <w:sz w:val="28"/>
          <w:szCs w:val="28"/>
          <w:shd w:val="clear" w:color="auto" w:fill="fdfdff"/>
          <w:vertAlign w:val="superscript"/>
          <w:lang w:val="uk-UA"/>
        </w:rPr>
        <w:t>4</w:t>
      </w:r>
      <w:r>
        <w:rPr>
          <w:rStyle w:val="style87"/>
          <w:b w:val="false"/>
          <w:color w:val="000000"/>
          <w:sz w:val="28"/>
          <w:szCs w:val="28"/>
          <w:shd w:val="clear" w:color="auto" w:fill="fdfdff"/>
          <w:lang w:val="uk-UA"/>
        </w:rPr>
        <w:t>…10</w:t>
      </w:r>
      <w:r>
        <w:rPr>
          <w:rStyle w:val="style87"/>
          <w:b w:val="false"/>
          <w:color w:val="000000"/>
          <w:sz w:val="28"/>
          <w:szCs w:val="28"/>
          <w:shd w:val="clear" w:color="auto" w:fill="fdfdff"/>
          <w:vertAlign w:val="superscript"/>
          <w:lang w:val="uk-UA"/>
        </w:rPr>
        <w:t>5</w:t>
      </w:r>
      <w:r>
        <w:rPr>
          <w:rStyle w:val="style87"/>
          <w:b w:val="false"/>
          <w:color w:val="000000"/>
          <w:sz w:val="28"/>
          <w:szCs w:val="28"/>
          <w:shd w:val="clear" w:color="auto" w:fill="fdfdff"/>
          <w:lang w:val="uk-UA"/>
        </w:rPr>
        <w:t xml:space="preserve"> Бк, В – 10</w:t>
      </w:r>
      <w:r>
        <w:rPr>
          <w:rStyle w:val="style87"/>
          <w:b w:val="false"/>
          <w:color w:val="000000"/>
          <w:sz w:val="28"/>
          <w:szCs w:val="28"/>
          <w:shd w:val="clear" w:color="auto" w:fill="fdfdff"/>
          <w:vertAlign w:val="superscript"/>
          <w:lang w:val="uk-UA"/>
        </w:rPr>
        <w:t>6</w:t>
      </w:r>
      <w:r>
        <w:rPr>
          <w:rStyle w:val="style87"/>
          <w:b w:val="false"/>
          <w:color w:val="000000"/>
          <w:sz w:val="28"/>
          <w:szCs w:val="28"/>
          <w:shd w:val="clear" w:color="auto" w:fill="fdfdff"/>
          <w:lang w:val="uk-UA"/>
        </w:rPr>
        <w:t>…10</w:t>
      </w:r>
      <w:r>
        <w:rPr>
          <w:rStyle w:val="style87"/>
          <w:b w:val="false"/>
          <w:color w:val="000000"/>
          <w:sz w:val="28"/>
          <w:szCs w:val="28"/>
          <w:shd w:val="clear" w:color="auto" w:fill="fdfdff"/>
          <w:vertAlign w:val="superscript"/>
          <w:lang w:val="uk-UA"/>
        </w:rPr>
        <w:t>7</w:t>
      </w:r>
      <w:r>
        <w:rPr>
          <w:rStyle w:val="style87"/>
          <w:b w:val="false"/>
          <w:color w:val="000000"/>
          <w:sz w:val="28"/>
          <w:szCs w:val="28"/>
          <w:shd w:val="clear" w:color="auto" w:fill="fdfdff"/>
          <w:lang w:val="uk-UA"/>
        </w:rPr>
        <w:t xml:space="preserve"> Бк, Г – 10</w:t>
      </w:r>
      <w:r>
        <w:rPr>
          <w:rStyle w:val="style87"/>
          <w:b w:val="false"/>
          <w:color w:val="000000"/>
          <w:sz w:val="28"/>
          <w:szCs w:val="28"/>
          <w:shd w:val="clear" w:color="auto" w:fill="fdfdff"/>
          <w:vertAlign w:val="superscript"/>
          <w:lang w:val="uk-UA"/>
        </w:rPr>
        <w:t>8</w:t>
      </w:r>
      <w:r>
        <w:rPr>
          <w:rStyle w:val="style87"/>
          <w:b w:val="false"/>
          <w:color w:val="000000"/>
          <w:sz w:val="28"/>
          <w:szCs w:val="28"/>
          <w:shd w:val="clear" w:color="auto" w:fill="fdfdff"/>
          <w:lang w:val="uk-UA"/>
        </w:rPr>
        <w:t>…10</w:t>
      </w:r>
      <w:r>
        <w:rPr>
          <w:rStyle w:val="style87"/>
          <w:b w:val="false"/>
          <w:color w:val="000000"/>
          <w:sz w:val="28"/>
          <w:szCs w:val="28"/>
          <w:shd w:val="clear" w:color="auto" w:fill="fdfdff"/>
          <w:vertAlign w:val="superscript"/>
          <w:lang w:val="uk-UA"/>
        </w:rPr>
        <w:t>9</w:t>
      </w:r>
      <w:r>
        <w:rPr>
          <w:rStyle w:val="style87"/>
          <w:b w:val="false"/>
          <w:color w:val="000000"/>
          <w:sz w:val="28"/>
          <w:szCs w:val="28"/>
          <w:shd w:val="clear" w:color="auto" w:fill="fdfdff"/>
          <w:lang w:val="uk-UA"/>
        </w:rPr>
        <w:t xml:space="preserve"> Бк.</w:t>
      </w:r>
    </w:p>
    <w:p>
      <w:pPr>
        <w:pStyle w:val="style94"/>
        <w:spacing w:after="0" w:lineRule="auto" w:line="360"/>
        <w:ind w:firstLine="567"/>
        <w:jc w:val="both"/>
        <w:rPr>
          <w:rStyle w:val="style87"/>
          <w:b w:val="false"/>
          <w:color w:val="000000"/>
          <w:sz w:val="28"/>
          <w:szCs w:val="28"/>
          <w:shd w:val="clear" w:color="auto" w:fill="fdfdff"/>
          <w:lang w:val="uk-UA"/>
        </w:rPr>
      </w:pPr>
      <w:r>
        <w:rPr>
          <w:rStyle w:val="style87"/>
          <w:b w:val="false"/>
          <w:color w:val="000000"/>
          <w:sz w:val="28"/>
          <w:szCs w:val="28"/>
          <w:shd w:val="clear" w:color="auto" w:fill="fdfdff"/>
          <w:lang w:val="uk-UA"/>
        </w:rPr>
        <w:t>Для перерахунку активності радіонукліду в його масу застосовують формулу</w:t>
      </w:r>
    </w:p>
    <w:p>
      <w:pPr>
        <w:pStyle w:val="style94"/>
        <w:tabs>
          <w:tab w:val="left" w:leader="none" w:pos="0"/>
          <w:tab w:val="center" w:leader="none" w:pos="4678"/>
          <w:tab w:val="right" w:leader="none" w:pos="9921"/>
        </w:tabs>
        <w:spacing w:after="0" w:lineRule="auto" w:line="360"/>
        <w:ind w:firstLine="567"/>
        <w:jc w:val="center"/>
        <w:rPr>
          <w:sz w:val="28"/>
          <w:szCs w:val="28"/>
          <w:lang w:val="uk-UA"/>
        </w:rPr>
      </w:pPr>
      <w:r>
        <w:rPr>
          <w:sz w:val="28"/>
          <w:szCs w:val="28"/>
          <w:lang w:val="uk-UA"/>
        </w:rPr>
        <w:tab/>
      </w:r>
      <w:r>
        <w:rPr>
          <w:position w:val="-30"/>
          <w:sz w:val="28"/>
          <w:szCs w:val="28"/>
          <w:lang w:val="uk-UA"/>
        </w:rPr>
        <w:drawing>
          <wp:inline distR="0" distL="0" distT="0" distB="0">
            <wp:extent cx="990600" cy="434340"/>
            <wp:effectExtent l="0" t="0" r="0" b="0"/>
            <wp:docPr id="102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3" cstate="print"/>
                    <a:srcRect l="0" t="0" r="0" b="0"/>
                    <a:stretch/>
                  </pic:blipFill>
                  <pic:spPr>
                    <a:xfrm rot="0">
                      <a:off x="0" y="0"/>
                      <a:ext cx="990600" cy="434340"/>
                    </a:xfrm>
                    <a:prstGeom prst="rect"/>
                    <a:ln>
                      <a:noFill/>
                    </a:ln>
                  </pic:spPr>
                </pic:pic>
              </a:graphicData>
            </a:graphic>
          </wp:inline>
        </w:drawing>
      </w:r>
      <w:r>
        <w:rPr>
          <w:sz w:val="28"/>
          <w:szCs w:val="28"/>
          <w:lang w:val="uk-UA"/>
        </w:rPr>
        <w:t>, г</w:t>
      </w:r>
      <w:r>
        <w:rPr>
          <w:sz w:val="28"/>
          <w:szCs w:val="28"/>
          <w:lang w:val="uk-UA"/>
        </w:rPr>
        <w:tab/>
      </w:r>
      <w:r>
        <w:rPr>
          <w:sz w:val="28"/>
          <w:szCs w:val="28"/>
          <w:lang w:val="uk-UA"/>
        </w:rPr>
        <w:t>(2)</w:t>
      </w:r>
    </w:p>
    <w:p>
      <w:pPr>
        <w:pStyle w:val="style101"/>
        <w:spacing w:lineRule="auto" w:line="360"/>
        <w:ind w:firstLine="567"/>
        <w:jc w:val="both"/>
        <w:rPr>
          <w:rFonts w:ascii="Times New Roman" w:cs="Times New Roman" w:hAnsi="Times New Roman"/>
          <w:sz w:val="28"/>
          <w:szCs w:val="28"/>
          <w:lang w:val="uk-UA"/>
        </w:rPr>
      </w:pPr>
      <w:r>
        <w:rPr>
          <w:rFonts w:ascii="Times New Roman" w:cs="Times New Roman" w:hAnsi="Times New Roman"/>
          <w:sz w:val="28"/>
          <w:szCs w:val="28"/>
          <w:lang w:val="uk-UA"/>
        </w:rPr>
        <w:t>де А - питома активність, Бк; А</w:t>
      </w:r>
      <w:r>
        <w:rPr>
          <w:rFonts w:ascii="Times New Roman" w:cs="Times New Roman" w:hAnsi="Times New Roman"/>
          <w:sz w:val="28"/>
          <w:szCs w:val="28"/>
          <w:vertAlign w:val="subscript"/>
          <w:lang w:val="uk-UA"/>
        </w:rPr>
        <w:t>М</w:t>
      </w:r>
      <w:r>
        <w:rPr>
          <w:rFonts w:ascii="Times New Roman" w:cs="Times New Roman" w:hAnsi="Times New Roman"/>
          <w:sz w:val="28"/>
          <w:szCs w:val="28"/>
          <w:lang w:val="uk-UA"/>
        </w:rPr>
        <w:t xml:space="preserve"> - атомна маса, г/моль; N</w:t>
      </w:r>
      <w:r>
        <w:rPr>
          <w:rFonts w:ascii="Times New Roman" w:cs="Times New Roman" w:hAnsi="Times New Roman"/>
          <w:sz w:val="28"/>
          <w:szCs w:val="28"/>
          <w:vertAlign w:val="subscript"/>
          <w:lang w:val="uk-UA"/>
        </w:rPr>
        <w:t>А</w:t>
      </w:r>
      <w:r>
        <w:rPr>
          <w:rFonts w:ascii="Times New Roman" w:cs="Times New Roman" w:hAnsi="Times New Roman"/>
          <w:sz w:val="28"/>
          <w:szCs w:val="28"/>
          <w:lang w:val="uk-UA"/>
        </w:rPr>
        <w:t xml:space="preserve"> - постійна Авогадро, моль</w:t>
      </w:r>
      <w:r>
        <w:rPr>
          <w:rFonts w:ascii="Times New Roman" w:cs="Times New Roman" w:hAnsi="Times New Roman"/>
          <w:sz w:val="28"/>
          <w:szCs w:val="28"/>
          <w:vertAlign w:val="superscript"/>
          <w:lang w:val="uk-UA"/>
        </w:rPr>
        <w:t>-1</w:t>
      </w:r>
      <w:r>
        <w:rPr>
          <w:rFonts w:ascii="Times New Roman" w:cs="Times New Roman" w:hAnsi="Times New Roman"/>
          <w:sz w:val="28"/>
          <w:szCs w:val="28"/>
          <w:lang w:val="uk-UA"/>
        </w:rPr>
        <w:t>, Т</w:t>
      </w:r>
      <w:r>
        <w:rPr>
          <w:rFonts w:ascii="Times New Roman" w:cs="Times New Roman" w:hAnsi="Times New Roman"/>
          <w:sz w:val="28"/>
          <w:szCs w:val="28"/>
          <w:vertAlign w:val="subscript"/>
          <w:lang w:val="uk-UA"/>
        </w:rPr>
        <w:t>½</w:t>
      </w:r>
      <w:r>
        <w:rPr>
          <w:rFonts w:ascii="Times New Roman" w:cs="Times New Roman" w:hAnsi="Times New Roman"/>
          <w:sz w:val="28"/>
          <w:szCs w:val="28"/>
          <w:lang w:val="uk-UA"/>
        </w:rPr>
        <w:t xml:space="preserve"> - період напіврозпаду, с.</w:t>
      </w:r>
    </w:p>
    <w:p>
      <w:pPr>
        <w:pStyle w:val="style101"/>
        <w:spacing w:lineRule="auto" w:line="360"/>
        <w:ind w:firstLine="567"/>
        <w:jc w:val="both"/>
        <w:rPr>
          <w:rFonts w:ascii="Times New Roman" w:cs="Times New Roman" w:hAnsi="Times New Roman"/>
          <w:i/>
          <w:sz w:val="28"/>
          <w:szCs w:val="28"/>
          <w:lang w:val="uk-UA"/>
        </w:rPr>
      </w:pPr>
      <w:r>
        <w:rPr>
          <w:rFonts w:ascii="Times New Roman" w:cs="Times New Roman" w:hAnsi="Times New Roman"/>
          <w:i/>
          <w:spacing w:val="-2"/>
          <w:sz w:val="28"/>
          <w:szCs w:val="28"/>
          <w:lang w:val="uk-UA"/>
        </w:rPr>
        <w:t>Приклад: розрахунок маси урану 238 з активністю 1,86×10</w:t>
      </w:r>
      <w:r>
        <w:rPr>
          <w:rFonts w:ascii="Times New Roman" w:cs="Times New Roman" w:hAnsi="Times New Roman"/>
          <w:i/>
          <w:spacing w:val="-2"/>
          <w:sz w:val="28"/>
          <w:szCs w:val="28"/>
          <w:vertAlign w:val="superscript"/>
          <w:lang w:val="uk-UA"/>
        </w:rPr>
        <w:t>5</w:t>
      </w:r>
      <w:r>
        <w:rPr>
          <w:rFonts w:ascii="Times New Roman" w:cs="Times New Roman" w:hAnsi="Times New Roman"/>
          <w:i/>
          <w:spacing w:val="-2"/>
          <w:sz w:val="28"/>
          <w:szCs w:val="28"/>
          <w:lang w:val="uk-UA"/>
        </w:rPr>
        <w:t xml:space="preserve"> Бк. </w:t>
      </w:r>
      <w:r>
        <w:rPr>
          <w:rFonts w:ascii="Times New Roman" w:cs="Times New Roman" w:hAnsi="Times New Roman"/>
          <w:i/>
          <w:sz w:val="28"/>
          <w:szCs w:val="28"/>
          <w:lang w:val="uk-UA"/>
        </w:rPr>
        <w:t>Т</w:t>
      </w:r>
      <w:r>
        <w:rPr>
          <w:rFonts w:ascii="Times New Roman" w:cs="Times New Roman" w:hAnsi="Times New Roman"/>
          <w:i/>
          <w:sz w:val="28"/>
          <w:szCs w:val="28"/>
          <w:vertAlign w:val="subscript"/>
          <w:lang w:val="uk-UA"/>
        </w:rPr>
        <w:t>1/2</w:t>
      </w:r>
      <w:r>
        <w:rPr>
          <w:rFonts w:ascii="Times New Roman" w:cs="Times New Roman" w:hAnsi="Times New Roman"/>
          <w:i/>
          <w:sz w:val="28"/>
          <w:szCs w:val="28"/>
          <w:lang w:val="uk-UA"/>
        </w:rPr>
        <w:t xml:space="preserve">  = 4,47 × 10</w:t>
      </w:r>
      <w:r>
        <w:rPr>
          <w:rFonts w:ascii="Times New Roman" w:cs="Times New Roman" w:hAnsi="Times New Roman"/>
          <w:i/>
          <w:sz w:val="28"/>
          <w:szCs w:val="28"/>
          <w:vertAlign w:val="superscript"/>
          <w:lang w:val="uk-UA"/>
        </w:rPr>
        <w:t>9</w:t>
      </w:r>
      <w:r>
        <w:rPr>
          <w:rFonts w:ascii="Times New Roman" w:cs="Times New Roman" w:hAnsi="Times New Roman"/>
          <w:i/>
          <w:sz w:val="28"/>
          <w:szCs w:val="28"/>
          <w:lang w:val="uk-UA"/>
        </w:rPr>
        <w:t xml:space="preserve"> років; А</w:t>
      </w:r>
      <w:r>
        <w:rPr>
          <w:rFonts w:ascii="Times New Roman" w:cs="Times New Roman" w:hAnsi="Times New Roman"/>
          <w:i/>
          <w:sz w:val="28"/>
          <w:szCs w:val="28"/>
          <w:vertAlign w:val="subscript"/>
          <w:lang w:val="uk-UA"/>
        </w:rPr>
        <w:t>М</w:t>
      </w:r>
      <w:r>
        <w:rPr>
          <w:rFonts w:ascii="Times New Roman" w:cs="Times New Roman" w:hAnsi="Times New Roman"/>
          <w:i/>
          <w:sz w:val="28"/>
          <w:szCs w:val="28"/>
          <w:lang w:val="uk-UA"/>
        </w:rPr>
        <w:t>= 238 г/моль.</w:t>
      </w:r>
    </w:p>
    <w:p>
      <w:pPr>
        <w:pStyle w:val="style101"/>
        <w:spacing w:lineRule="auto" w:line="360"/>
        <w:ind w:firstLine="567"/>
        <w:jc w:val="center"/>
        <w:rPr>
          <w:rFonts w:ascii="Times New Roman" w:cs="Times New Roman" w:hAnsi="Times New Roman"/>
          <w:i/>
          <w:sz w:val="28"/>
          <w:szCs w:val="28"/>
          <w:lang w:val="uk-UA"/>
        </w:rPr>
      </w:pPr>
      <w:r>
        <w:rPr>
          <w:rFonts w:ascii="Times New Roman" w:cs="Times New Roman" w:hAnsi="Times New Roman"/>
          <w:i/>
          <w:position w:val="-28"/>
          <w:sz w:val="28"/>
          <w:szCs w:val="28"/>
          <w:lang w:val="uk-UA"/>
        </w:rPr>
        <w:drawing>
          <wp:inline distR="0" distL="0" distT="0" distB="0">
            <wp:extent cx="3870959" cy="441960"/>
            <wp:effectExtent l="0" t="0" r="0" b="0"/>
            <wp:docPr id="102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4" cstate="print"/>
                    <a:srcRect l="0" t="0" r="0" b="0"/>
                    <a:stretch/>
                  </pic:blipFill>
                  <pic:spPr>
                    <a:xfrm rot="0">
                      <a:off x="0" y="0"/>
                      <a:ext cx="3870959" cy="441960"/>
                    </a:xfrm>
                    <a:prstGeom prst="rect"/>
                    <a:ln>
                      <a:noFill/>
                    </a:ln>
                  </pic:spPr>
                </pic:pic>
              </a:graphicData>
            </a:graphic>
          </wp:inline>
        </w:drawing>
      </w:r>
    </w:p>
    <w:p>
      <w:pPr>
        <w:pStyle w:val="style94"/>
        <w:spacing w:after="0" w:lineRule="auto" w:line="360"/>
        <w:ind w:firstLine="567"/>
        <w:jc w:val="both"/>
        <w:rPr>
          <w:rStyle w:val="style87"/>
          <w:b w:val="false"/>
          <w:i/>
          <w:color w:val="000000"/>
          <w:sz w:val="28"/>
          <w:szCs w:val="28"/>
          <w:shd w:val="clear" w:color="auto" w:fill="fdfdff"/>
          <w:lang w:val="uk-UA"/>
        </w:rPr>
      </w:pPr>
    </w:p>
    <w:p>
      <w:pPr>
        <w:pStyle w:val="style94"/>
        <w:spacing w:after="0" w:lineRule="auto" w:line="360"/>
        <w:ind w:firstLine="567"/>
        <w:jc w:val="both"/>
        <w:rPr>
          <w:rStyle w:val="style87"/>
          <w:b w:val="false"/>
          <w:i/>
          <w:color w:val="000000"/>
          <w:sz w:val="28"/>
          <w:szCs w:val="28"/>
          <w:shd w:val="clear" w:color="auto" w:fill="fdfdff"/>
          <w:lang w:val="uk-UA"/>
        </w:rPr>
      </w:pPr>
      <w:r>
        <w:rPr>
          <w:rStyle w:val="style87"/>
          <w:b w:val="false"/>
          <w:i/>
          <w:color w:val="000000"/>
          <w:sz w:val="28"/>
          <w:szCs w:val="28"/>
          <w:shd w:val="clear" w:color="auto" w:fill="fdfdff"/>
          <w:lang w:val="uk-UA"/>
        </w:rPr>
        <w:t>Вплив шкідливих речовин на довкілля та людину</w:t>
      </w:r>
    </w:p>
    <w:p>
      <w:pPr>
        <w:pStyle w:val="style94"/>
        <w:spacing w:after="0" w:lineRule="auto" w:line="360"/>
        <w:ind w:firstLine="567"/>
        <w:jc w:val="both"/>
        <w:rPr>
          <w:rStyle w:val="style87"/>
          <w:b w:val="false"/>
          <w:color w:val="000000"/>
          <w:sz w:val="28"/>
          <w:szCs w:val="28"/>
          <w:shd w:val="clear" w:color="auto" w:fill="fdfdff"/>
          <w:lang w:val="uk-UA"/>
        </w:rPr>
      </w:pPr>
      <w:r>
        <w:rPr>
          <w:rStyle w:val="style87"/>
          <w:b w:val="false"/>
          <w:color w:val="000000"/>
          <w:sz w:val="28"/>
          <w:szCs w:val="28"/>
          <w:shd w:val="clear" w:color="auto" w:fill="fdfdff"/>
          <w:lang w:val="uk-UA"/>
        </w:rPr>
        <w:t>Тверді частинки від спалювання вугілля (зола, вугільний пил), які не вловило газоочисне обладнання, осідають у 30-кілометровому радіусі навколо станції.</w:t>
      </w:r>
    </w:p>
    <w:p>
      <w:pPr>
        <w:pStyle w:val="style94"/>
        <w:spacing w:after="0" w:lineRule="auto" w:line="360"/>
        <w:ind w:firstLine="567"/>
        <w:jc w:val="both"/>
        <w:rPr>
          <w:rStyle w:val="style87"/>
          <w:b w:val="false"/>
          <w:color w:val="000000"/>
          <w:sz w:val="28"/>
          <w:szCs w:val="28"/>
          <w:shd w:val="clear" w:color="auto" w:fill="fdfdff"/>
          <w:lang w:val="uk-UA"/>
        </w:rPr>
      </w:pPr>
      <w:r>
        <w:rPr>
          <w:rStyle w:val="style87"/>
          <w:b w:val="false"/>
          <w:color w:val="000000"/>
          <w:sz w:val="28"/>
          <w:szCs w:val="28"/>
          <w:shd w:val="clear" w:color="auto" w:fill="fdfdff"/>
          <w:lang w:val="uk-UA"/>
        </w:rPr>
        <w:t>Сірчистий ангідрид в атмосферному повітрі вступає в хімічні реакції з водою і вже у вигляді кислот може пролитися з дощем на землю.</w:t>
      </w:r>
    </w:p>
    <w:p>
      <w:pPr>
        <w:pStyle w:val="style94"/>
        <w:spacing w:after="0" w:lineRule="auto" w:line="360"/>
        <w:ind w:firstLine="567"/>
        <w:jc w:val="both"/>
        <w:rPr>
          <w:rStyle w:val="style87"/>
          <w:b w:val="false"/>
          <w:color w:val="000000"/>
          <w:sz w:val="28"/>
          <w:szCs w:val="28"/>
          <w:shd w:val="clear" w:color="auto" w:fill="fdfdff"/>
          <w:lang w:val="uk-UA"/>
        </w:rPr>
      </w:pPr>
      <w:r>
        <w:rPr>
          <w:rStyle w:val="style87"/>
          <w:b w:val="false"/>
          <w:color w:val="000000"/>
          <w:sz w:val="28"/>
          <w:szCs w:val="28"/>
          <w:shd w:val="clear" w:color="auto" w:fill="fdfdff"/>
          <w:lang w:val="uk-UA"/>
        </w:rPr>
        <w:t>Оксид азоту (І) спричиняє смог.</w:t>
      </w:r>
    </w:p>
    <w:p>
      <w:pPr>
        <w:pStyle w:val="style94"/>
        <w:spacing w:after="0" w:lineRule="auto" w:line="360"/>
        <w:ind w:firstLine="567"/>
        <w:jc w:val="both"/>
        <w:rPr>
          <w:rStyle w:val="style87"/>
          <w:b w:val="false"/>
          <w:color w:val="000000"/>
          <w:sz w:val="28"/>
          <w:szCs w:val="28"/>
          <w:shd w:val="clear" w:color="auto" w:fill="fdfdff"/>
          <w:lang w:val="uk-UA"/>
        </w:rPr>
      </w:pPr>
      <w:r>
        <w:rPr>
          <w:rStyle w:val="style87"/>
          <w:b w:val="false"/>
          <w:color w:val="000000"/>
          <w:sz w:val="28"/>
          <w:szCs w:val="28"/>
          <w:shd w:val="clear" w:color="auto" w:fill="fdfdff"/>
          <w:lang w:val="uk-UA"/>
        </w:rPr>
        <w:t>Діоксид вуглецю посилює парниковий ефект.</w:t>
      </w:r>
    </w:p>
    <w:p>
      <w:pPr>
        <w:pStyle w:val="style94"/>
        <w:spacing w:after="0" w:lineRule="auto" w:line="360"/>
        <w:ind w:firstLine="567"/>
        <w:jc w:val="both"/>
        <w:rPr>
          <w:rStyle w:val="style87"/>
          <w:b w:val="false"/>
          <w:color w:val="000000"/>
          <w:sz w:val="28"/>
          <w:szCs w:val="28"/>
          <w:shd w:val="clear" w:color="auto" w:fill="fdfdff"/>
          <w:lang w:val="uk-UA"/>
        </w:rPr>
      </w:pPr>
      <w:r>
        <w:rPr>
          <w:rStyle w:val="style87"/>
          <w:b w:val="false"/>
          <w:color w:val="000000"/>
          <w:sz w:val="28"/>
          <w:szCs w:val="28"/>
          <w:shd w:val="clear" w:color="auto" w:fill="fdfdff"/>
          <w:lang w:val="uk-UA"/>
        </w:rPr>
        <w:t>При неповному згорянні органічних палив можуть з’являти канцерогенні речовини – найпоширеніший бенз(а)пірен, який може викликати невиліковні хвороби.</w:t>
      </w:r>
    </w:p>
    <w:p>
      <w:pPr>
        <w:pStyle w:val="style94"/>
        <w:spacing w:after="0" w:lineRule="auto" w:line="360"/>
        <w:ind w:firstLine="567"/>
        <w:jc w:val="both"/>
        <w:rPr>
          <w:rStyle w:val="style87"/>
          <w:b w:val="false"/>
          <w:color w:val="000000"/>
          <w:sz w:val="28"/>
          <w:szCs w:val="28"/>
          <w:shd w:val="clear" w:color="auto" w:fill="fdfdff"/>
          <w:lang w:val="uk-UA"/>
        </w:rPr>
      </w:pPr>
      <w:r>
        <w:rPr>
          <w:rStyle w:val="style87"/>
          <w:b w:val="false"/>
          <w:color w:val="000000"/>
          <w:sz w:val="28"/>
          <w:szCs w:val="28"/>
          <w:shd w:val="clear" w:color="auto" w:fill="fdfdff"/>
          <w:lang w:val="uk-UA"/>
        </w:rPr>
        <w:t>Радіонуклід цезій-137. Він швидко "рухається" в харчових ланцюжках, і, потрапляючи в організм людини, затримується в м'язових клітинах, будучи причиною одного з різновидів саркоми.</w:t>
      </w:r>
    </w:p>
    <w:p>
      <w:pPr>
        <w:pStyle w:val="style94"/>
        <w:spacing w:after="0" w:lineRule="auto" w:line="360"/>
        <w:ind w:firstLine="567"/>
        <w:jc w:val="both"/>
        <w:rPr>
          <w:rStyle w:val="style87"/>
          <w:b w:val="false"/>
          <w:color w:val="000000"/>
          <w:sz w:val="28"/>
          <w:szCs w:val="28"/>
          <w:shd w:val="clear" w:color="auto" w:fill="fdfdff"/>
          <w:lang w:val="uk-UA"/>
        </w:rPr>
      </w:pPr>
      <w:r>
        <w:rPr>
          <w:rStyle w:val="style87"/>
          <w:b w:val="false"/>
          <w:color w:val="000000"/>
          <w:sz w:val="28"/>
          <w:szCs w:val="28"/>
          <w:shd w:val="clear" w:color="auto" w:fill="fdfdff"/>
          <w:lang w:val="uk-UA"/>
        </w:rPr>
        <w:t xml:space="preserve">Безрозмірна константа </w:t>
      </w:r>
      <w:r>
        <w:rPr>
          <w:b/>
          <w:i/>
          <w:iCs/>
          <w:color w:val="000000"/>
          <w:sz w:val="28"/>
          <w:szCs w:val="28"/>
          <w:lang w:val="uk-UA"/>
        </w:rPr>
        <w:t>α</w:t>
      </w:r>
      <w:r>
        <w:rPr>
          <w:b/>
          <w:color w:val="000000"/>
          <w:sz w:val="28"/>
          <w:szCs w:val="28"/>
          <w:vertAlign w:val="subscript"/>
          <w:lang w:val="uk-UA"/>
        </w:rPr>
        <w:t>і</w:t>
      </w:r>
      <w:r>
        <w:rPr>
          <w:rStyle w:val="style87"/>
          <w:b w:val="false"/>
          <w:color w:val="000000"/>
          <w:sz w:val="28"/>
          <w:szCs w:val="28"/>
          <w:shd w:val="clear" w:color="auto" w:fill="fdfdff"/>
          <w:lang w:val="uk-UA"/>
        </w:rPr>
        <w:t xml:space="preserve"> залежить від класу небезпеки речовини (табл. 1)</w:t>
      </w:r>
    </w:p>
    <w:p>
      <w:pPr>
        <w:pStyle w:val="style94"/>
        <w:spacing w:after="0" w:lineRule="auto" w:line="360"/>
        <w:ind w:firstLine="567"/>
        <w:jc w:val="center"/>
        <w:rPr>
          <w:rStyle w:val="style87"/>
          <w:b w:val="false"/>
          <w:color w:val="000000"/>
          <w:sz w:val="28"/>
          <w:szCs w:val="28"/>
          <w:shd w:val="clear" w:color="auto" w:fill="fdfdff"/>
          <w:lang w:val="uk-UA"/>
        </w:rPr>
      </w:pPr>
    </w:p>
    <w:p>
      <w:pPr>
        <w:pStyle w:val="style94"/>
        <w:spacing w:after="0" w:lineRule="auto" w:line="360"/>
        <w:ind w:firstLine="567"/>
        <w:jc w:val="center"/>
        <w:rPr>
          <w:b/>
          <w:color w:val="000000"/>
          <w:sz w:val="28"/>
          <w:szCs w:val="28"/>
          <w:vertAlign w:val="subscript"/>
          <w:lang w:val="uk-UA"/>
        </w:rPr>
      </w:pPr>
      <w:r>
        <w:rPr>
          <w:rStyle w:val="style87"/>
          <w:b w:val="false"/>
          <w:color w:val="000000"/>
          <w:sz w:val="28"/>
          <w:szCs w:val="28"/>
          <w:shd w:val="clear" w:color="auto" w:fill="fdfdff"/>
          <w:lang w:val="uk-UA"/>
        </w:rPr>
        <w:t>Таблиця 1</w:t>
      </w:r>
      <w:r>
        <w:rPr>
          <w:rStyle w:val="style87"/>
          <w:b w:val="false"/>
          <w:color w:val="000000"/>
          <w:sz w:val="28"/>
          <w:szCs w:val="28"/>
          <w:shd w:val="clear" w:color="auto" w:fill="fdfdff"/>
          <w:lang w:val="uk-UA"/>
        </w:rPr>
        <w:t xml:space="preserve"> – Залежність константи </w:t>
      </w:r>
      <w:r>
        <w:rPr>
          <w:b/>
          <w:i/>
          <w:iCs/>
          <w:color w:val="000000"/>
          <w:sz w:val="28"/>
          <w:szCs w:val="28"/>
          <w:lang w:val="uk-UA"/>
        </w:rPr>
        <w:t>α</w:t>
      </w:r>
      <w:r>
        <w:rPr>
          <w:b/>
          <w:color w:val="000000"/>
          <w:sz w:val="28"/>
          <w:szCs w:val="28"/>
          <w:vertAlign w:val="subscript"/>
          <w:lang w:val="uk-UA"/>
        </w:rPr>
        <w:t xml:space="preserve">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843"/>
        <w:gridCol w:w="2006"/>
        <w:gridCol w:w="2037"/>
        <w:gridCol w:w="2167"/>
      </w:tblGrid>
      <w:tr>
        <w:trPr/>
        <w:tc>
          <w:tcPr>
            <w:tcW w:w="1858" w:type="dxa"/>
            <w:vMerge w:val="restart"/>
            <w:tcBorders/>
          </w:tcPr>
          <w:p>
            <w:pPr>
              <w:pStyle w:val="style94"/>
              <w:spacing w:after="0" w:lineRule="auto" w:line="360"/>
              <w:jc w:val="center"/>
              <w:rPr>
                <w:color w:val="000000"/>
                <w:sz w:val="28"/>
                <w:szCs w:val="28"/>
                <w:shd w:val="clear" w:color="auto" w:fill="fdfdff"/>
                <w:lang w:val="uk-UA"/>
              </w:rPr>
            </w:pPr>
            <w:r>
              <w:rPr>
                <w:color w:val="000000"/>
                <w:sz w:val="28"/>
                <w:szCs w:val="28"/>
                <w:shd w:val="clear" w:color="auto" w:fill="fdfdff"/>
                <w:lang w:val="uk-UA"/>
              </w:rPr>
              <w:t>Константа</w:t>
            </w:r>
          </w:p>
        </w:tc>
        <w:tc>
          <w:tcPr>
            <w:tcW w:w="8053" w:type="dxa"/>
            <w:gridSpan w:val="4"/>
            <w:tcBorders/>
          </w:tcPr>
          <w:p>
            <w:pPr>
              <w:pStyle w:val="style94"/>
              <w:spacing w:after="0" w:lineRule="auto" w:line="360"/>
              <w:jc w:val="center"/>
              <w:rPr>
                <w:color w:val="000000"/>
                <w:sz w:val="28"/>
                <w:szCs w:val="28"/>
                <w:shd w:val="clear" w:color="auto" w:fill="fdfdff"/>
                <w:lang w:val="uk-UA"/>
              </w:rPr>
            </w:pPr>
            <w:r>
              <w:rPr>
                <w:color w:val="000000"/>
                <w:sz w:val="28"/>
                <w:szCs w:val="28"/>
                <w:shd w:val="clear" w:color="auto" w:fill="fdfdff"/>
                <w:lang w:val="uk-UA"/>
              </w:rPr>
              <w:t>Клас небезпеки речовини</w:t>
            </w:r>
          </w:p>
        </w:tc>
      </w:tr>
      <w:tr>
        <w:tblPrEx/>
        <w:trPr/>
        <w:tc>
          <w:tcPr>
            <w:tcW w:w="1858" w:type="dxa"/>
            <w:vMerge w:val="continue"/>
            <w:tcBorders/>
          </w:tcPr>
          <w:p>
            <w:pPr>
              <w:pStyle w:val="style94"/>
              <w:spacing w:after="0" w:lineRule="auto" w:line="360"/>
              <w:jc w:val="center"/>
              <w:rPr>
                <w:color w:val="000000"/>
                <w:sz w:val="28"/>
                <w:szCs w:val="28"/>
                <w:shd w:val="clear" w:color="auto" w:fill="fdfdff"/>
                <w:lang w:val="uk-UA"/>
              </w:rPr>
            </w:pPr>
          </w:p>
        </w:tc>
        <w:tc>
          <w:tcPr>
            <w:tcW w:w="1843" w:type="dxa"/>
            <w:tcBorders/>
          </w:tcPr>
          <w:p>
            <w:pPr>
              <w:pStyle w:val="style94"/>
              <w:spacing w:after="0" w:lineRule="auto" w:line="360"/>
              <w:jc w:val="center"/>
              <w:rPr>
                <w:color w:val="000000"/>
                <w:sz w:val="28"/>
                <w:szCs w:val="28"/>
                <w:shd w:val="clear" w:color="auto" w:fill="fdfdff"/>
                <w:lang w:val="uk-UA"/>
              </w:rPr>
            </w:pPr>
            <w:r>
              <w:rPr>
                <w:color w:val="000000"/>
                <w:sz w:val="28"/>
                <w:szCs w:val="28"/>
                <w:shd w:val="clear" w:color="auto" w:fill="fdfdff"/>
                <w:lang w:val="uk-UA"/>
              </w:rPr>
              <w:t>І</w:t>
            </w:r>
          </w:p>
        </w:tc>
        <w:tc>
          <w:tcPr>
            <w:tcW w:w="2006" w:type="dxa"/>
            <w:tcBorders/>
          </w:tcPr>
          <w:p>
            <w:pPr>
              <w:pStyle w:val="style94"/>
              <w:spacing w:after="0" w:lineRule="auto" w:line="360"/>
              <w:jc w:val="center"/>
              <w:rPr>
                <w:color w:val="000000"/>
                <w:sz w:val="28"/>
                <w:szCs w:val="28"/>
                <w:shd w:val="clear" w:color="auto" w:fill="fdfdff"/>
                <w:lang w:val="uk-UA"/>
              </w:rPr>
            </w:pPr>
            <w:r>
              <w:rPr>
                <w:color w:val="000000"/>
                <w:sz w:val="28"/>
                <w:szCs w:val="28"/>
                <w:shd w:val="clear" w:color="auto" w:fill="fdfdff"/>
                <w:lang w:val="uk-UA"/>
              </w:rPr>
              <w:t>ІІ</w:t>
            </w:r>
          </w:p>
        </w:tc>
        <w:tc>
          <w:tcPr>
            <w:tcW w:w="2037" w:type="dxa"/>
            <w:tcBorders/>
          </w:tcPr>
          <w:p>
            <w:pPr>
              <w:pStyle w:val="style94"/>
              <w:spacing w:after="0" w:lineRule="auto" w:line="360"/>
              <w:jc w:val="center"/>
              <w:rPr>
                <w:color w:val="000000"/>
                <w:sz w:val="28"/>
                <w:szCs w:val="28"/>
                <w:shd w:val="clear" w:color="auto" w:fill="fdfdff"/>
                <w:lang w:val="uk-UA"/>
              </w:rPr>
            </w:pPr>
            <w:r>
              <w:rPr>
                <w:color w:val="000000"/>
                <w:sz w:val="28"/>
                <w:szCs w:val="28"/>
                <w:shd w:val="clear" w:color="auto" w:fill="fdfdff"/>
                <w:lang w:val="uk-UA"/>
              </w:rPr>
              <w:t>ІІІ</w:t>
            </w:r>
          </w:p>
        </w:tc>
        <w:tc>
          <w:tcPr>
            <w:tcW w:w="2167" w:type="dxa"/>
            <w:tcBorders/>
          </w:tcPr>
          <w:p>
            <w:pPr>
              <w:pStyle w:val="style94"/>
              <w:spacing w:after="0" w:lineRule="auto" w:line="360"/>
              <w:jc w:val="center"/>
              <w:rPr>
                <w:color w:val="000000"/>
                <w:sz w:val="28"/>
                <w:szCs w:val="28"/>
                <w:shd w:val="clear" w:color="auto" w:fill="fdfdff"/>
                <w:lang w:val="uk-UA"/>
              </w:rPr>
            </w:pPr>
            <w:r>
              <w:rPr>
                <w:color w:val="000000"/>
                <w:sz w:val="28"/>
                <w:szCs w:val="28"/>
                <w:shd w:val="clear" w:color="auto" w:fill="fdfdff"/>
                <w:lang w:val="uk-UA"/>
              </w:rPr>
              <w:t>ІV</w:t>
            </w:r>
          </w:p>
        </w:tc>
      </w:tr>
      <w:tr>
        <w:tblPrEx/>
        <w:trPr/>
        <w:tc>
          <w:tcPr>
            <w:tcW w:w="1858" w:type="dxa"/>
            <w:tcBorders/>
          </w:tcPr>
          <w:p>
            <w:pPr>
              <w:pStyle w:val="style94"/>
              <w:spacing w:after="0" w:lineRule="auto" w:line="360"/>
              <w:jc w:val="center"/>
              <w:rPr>
                <w:color w:val="000000"/>
                <w:sz w:val="28"/>
                <w:szCs w:val="28"/>
                <w:shd w:val="clear" w:color="auto" w:fill="fdfdff"/>
                <w:lang w:val="uk-UA"/>
              </w:rPr>
            </w:pPr>
            <w:r>
              <w:rPr>
                <w:i/>
                <w:iCs/>
                <w:color w:val="000000"/>
                <w:sz w:val="28"/>
                <w:szCs w:val="28"/>
                <w:lang w:val="uk-UA"/>
              </w:rPr>
              <w:t>α</w:t>
            </w:r>
            <w:r>
              <w:rPr>
                <w:color w:val="000000"/>
                <w:sz w:val="28"/>
                <w:szCs w:val="28"/>
                <w:vertAlign w:val="subscript"/>
                <w:lang w:val="uk-UA"/>
              </w:rPr>
              <w:t>і</w:t>
            </w:r>
          </w:p>
        </w:tc>
        <w:tc>
          <w:tcPr>
            <w:tcW w:w="1843" w:type="dxa"/>
            <w:tcBorders/>
          </w:tcPr>
          <w:p>
            <w:pPr>
              <w:pStyle w:val="style94"/>
              <w:spacing w:after="0" w:lineRule="auto" w:line="360"/>
              <w:jc w:val="center"/>
              <w:rPr>
                <w:color w:val="000000"/>
                <w:sz w:val="28"/>
                <w:szCs w:val="28"/>
                <w:shd w:val="clear" w:color="auto" w:fill="fdfdff"/>
                <w:lang w:val="uk-UA"/>
              </w:rPr>
            </w:pPr>
            <w:r>
              <w:rPr>
                <w:color w:val="000000"/>
                <w:sz w:val="28"/>
                <w:szCs w:val="28"/>
                <w:shd w:val="clear" w:color="auto" w:fill="fdfdff"/>
                <w:lang w:val="uk-UA"/>
              </w:rPr>
              <w:t>1,7</w:t>
            </w:r>
          </w:p>
        </w:tc>
        <w:tc>
          <w:tcPr>
            <w:tcW w:w="2006" w:type="dxa"/>
            <w:tcBorders/>
          </w:tcPr>
          <w:p>
            <w:pPr>
              <w:pStyle w:val="style94"/>
              <w:spacing w:after="0" w:lineRule="auto" w:line="360"/>
              <w:jc w:val="center"/>
              <w:rPr>
                <w:color w:val="000000"/>
                <w:sz w:val="28"/>
                <w:szCs w:val="28"/>
                <w:shd w:val="clear" w:color="auto" w:fill="fdfdff"/>
                <w:lang w:val="uk-UA"/>
              </w:rPr>
            </w:pPr>
            <w:r>
              <w:rPr>
                <w:color w:val="000000"/>
                <w:sz w:val="28"/>
                <w:szCs w:val="28"/>
                <w:shd w:val="clear" w:color="auto" w:fill="fdfdff"/>
                <w:lang w:val="uk-UA"/>
              </w:rPr>
              <w:t>1,3</w:t>
            </w:r>
          </w:p>
        </w:tc>
        <w:tc>
          <w:tcPr>
            <w:tcW w:w="2037" w:type="dxa"/>
            <w:tcBorders/>
          </w:tcPr>
          <w:p>
            <w:pPr>
              <w:pStyle w:val="style94"/>
              <w:spacing w:after="0" w:lineRule="auto" w:line="360"/>
              <w:jc w:val="center"/>
              <w:rPr>
                <w:color w:val="000000"/>
                <w:sz w:val="28"/>
                <w:szCs w:val="28"/>
                <w:shd w:val="clear" w:color="auto" w:fill="fdfdff"/>
                <w:lang w:val="uk-UA"/>
              </w:rPr>
            </w:pPr>
            <w:r>
              <w:rPr>
                <w:color w:val="000000"/>
                <w:sz w:val="28"/>
                <w:szCs w:val="28"/>
                <w:shd w:val="clear" w:color="auto" w:fill="fdfdff"/>
                <w:lang w:val="uk-UA"/>
              </w:rPr>
              <w:t>1,0</w:t>
            </w:r>
          </w:p>
        </w:tc>
        <w:tc>
          <w:tcPr>
            <w:tcW w:w="2167" w:type="dxa"/>
            <w:tcBorders/>
          </w:tcPr>
          <w:p>
            <w:pPr>
              <w:pStyle w:val="style94"/>
              <w:spacing w:after="0" w:lineRule="auto" w:line="360"/>
              <w:jc w:val="center"/>
              <w:rPr>
                <w:color w:val="000000"/>
                <w:sz w:val="28"/>
                <w:szCs w:val="28"/>
                <w:shd w:val="clear" w:color="auto" w:fill="fdfdff"/>
                <w:lang w:val="uk-UA"/>
              </w:rPr>
            </w:pPr>
            <w:r>
              <w:rPr>
                <w:color w:val="000000"/>
                <w:sz w:val="28"/>
                <w:szCs w:val="28"/>
                <w:shd w:val="clear" w:color="auto" w:fill="fdfdff"/>
                <w:lang w:val="uk-UA"/>
              </w:rPr>
              <w:t>0,9</w:t>
            </w:r>
          </w:p>
        </w:tc>
      </w:tr>
    </w:tbl>
    <w:p>
      <w:pPr>
        <w:pStyle w:val="style94"/>
        <w:shd w:val="clear" w:color="auto" w:fill="ffffff"/>
        <w:spacing w:after="0" w:lineRule="auto" w:line="360"/>
        <w:ind w:firstLine="567"/>
        <w:jc w:val="both"/>
        <w:textAlignment w:val="baseline"/>
        <w:rPr>
          <w:color w:val="000000"/>
          <w:sz w:val="28"/>
          <w:szCs w:val="28"/>
          <w:lang w:val="uk-UA"/>
        </w:rPr>
      </w:pPr>
    </w:p>
    <w:p>
      <w:pPr>
        <w:pStyle w:val="style94"/>
        <w:shd w:val="clear" w:color="auto" w:fill="ffffff"/>
        <w:spacing w:after="0" w:lineRule="auto" w:line="360"/>
        <w:ind w:firstLine="567"/>
        <w:jc w:val="both"/>
        <w:textAlignment w:val="baseline"/>
        <w:rPr>
          <w:color w:val="000000"/>
          <w:sz w:val="28"/>
          <w:szCs w:val="28"/>
          <w:lang w:val="uk-UA"/>
        </w:rPr>
      </w:pPr>
      <w:r>
        <w:rPr>
          <w:color w:val="000000"/>
          <w:sz w:val="28"/>
          <w:szCs w:val="28"/>
          <w:lang w:val="uk-UA"/>
        </w:rPr>
        <w:t xml:space="preserve">Додатково можна провести </w:t>
      </w:r>
      <w:r>
        <w:rPr>
          <w:sz w:val="28"/>
          <w:szCs w:val="28"/>
          <w:u w:val="single"/>
          <w:lang w:val="uk-UA"/>
        </w:rPr>
        <w:t>ранжування</w:t>
      </w:r>
      <w:r>
        <w:rPr>
          <w:sz w:val="28"/>
          <w:szCs w:val="28"/>
          <w:lang w:val="uk-UA"/>
        </w:rPr>
        <w:t xml:space="preserve"> шкідливих речовин за ступенем забруднення атмосфери (розрахувати для кожної домішки відношення </w:t>
      </w:r>
      <w:r>
        <w:rPr>
          <w:color w:val="000000"/>
          <w:sz w:val="28"/>
          <w:szCs w:val="28"/>
          <w:lang w:val="uk-UA"/>
        </w:rPr>
        <w:t>маси викиду</w:t>
      </w:r>
      <w:r>
        <w:rPr>
          <w:rStyle w:val="style4119"/>
          <w:color w:val="000000"/>
          <w:sz w:val="28"/>
          <w:szCs w:val="28"/>
          <w:lang w:val="uk-UA"/>
        </w:rPr>
        <w:t> </w:t>
      </w:r>
      <w:r>
        <w:rPr>
          <w:i/>
          <w:iCs/>
          <w:color w:val="000000"/>
          <w:sz w:val="28"/>
          <w:szCs w:val="28"/>
          <w:lang w:val="uk-UA"/>
        </w:rPr>
        <w:t>і</w:t>
      </w:r>
      <w:r>
        <w:rPr>
          <w:color w:val="000000"/>
          <w:sz w:val="28"/>
          <w:szCs w:val="28"/>
          <w:lang w:val="uk-UA"/>
        </w:rPr>
        <w:t>-ої речовини до її</w:t>
      </w:r>
      <w:r>
        <w:rPr>
          <w:rStyle w:val="style4119"/>
          <w:color w:val="000000"/>
          <w:sz w:val="28"/>
          <w:szCs w:val="28"/>
          <w:lang w:val="uk-UA"/>
        </w:rPr>
        <w:t> </w:t>
      </w:r>
      <w:r>
        <w:rPr>
          <w:color w:val="000000"/>
          <w:sz w:val="28"/>
          <w:szCs w:val="28"/>
          <w:lang w:val="uk-UA"/>
        </w:rPr>
        <w:t>середньодобової</w:t>
      </w:r>
      <w:r>
        <w:rPr>
          <w:i/>
          <w:iCs/>
          <w:color w:val="000000"/>
          <w:sz w:val="28"/>
          <w:szCs w:val="28"/>
          <w:lang w:val="uk-UA"/>
        </w:rPr>
        <w:t xml:space="preserve"> </w:t>
      </w:r>
      <w:r>
        <w:rPr>
          <w:iCs/>
          <w:color w:val="000000"/>
          <w:sz w:val="28"/>
          <w:szCs w:val="28"/>
          <w:lang w:val="uk-UA"/>
        </w:rPr>
        <w:t>ГДК</w:t>
      </w:r>
      <w:r>
        <w:rPr>
          <w:color w:val="000000"/>
          <w:sz w:val="28"/>
          <w:szCs w:val="28"/>
          <w:lang w:val="uk-UA"/>
        </w:rPr>
        <w:t xml:space="preserve">, піднесену в ступінь </w:t>
      </w:r>
      <w:r>
        <w:rPr>
          <w:iCs/>
          <w:color w:val="000000"/>
          <w:sz w:val="28"/>
          <w:szCs w:val="28"/>
          <w:lang w:val="uk-UA"/>
        </w:rPr>
        <w:t>α</w:t>
      </w:r>
      <w:r>
        <w:rPr>
          <w:color w:val="000000"/>
          <w:sz w:val="28"/>
          <w:szCs w:val="28"/>
          <w:vertAlign w:val="subscript"/>
          <w:lang w:val="uk-UA"/>
        </w:rPr>
        <w:t>і</w:t>
      </w:r>
      <w:r>
        <w:rPr>
          <w:color w:val="000000"/>
          <w:sz w:val="28"/>
          <w:szCs w:val="28"/>
          <w:lang w:val="uk-UA"/>
        </w:rPr>
        <w:t xml:space="preserve"> та розташувати їх в порядку зменшення).</w:t>
      </w:r>
    </w:p>
    <w:p>
      <w:pPr>
        <w:pStyle w:val="style94"/>
        <w:shd w:val="clear" w:color="auto" w:fill="ffffff"/>
        <w:spacing w:after="0" w:lineRule="auto" w:line="360"/>
        <w:ind w:firstLine="567"/>
        <w:jc w:val="both"/>
        <w:textAlignment w:val="baseline"/>
        <w:rPr>
          <w:color w:val="000000"/>
          <w:sz w:val="28"/>
          <w:szCs w:val="28"/>
          <w:lang w:val="uk-UA"/>
        </w:rPr>
      </w:pPr>
    </w:p>
    <w:p>
      <w:pPr>
        <w:pStyle w:val="style94"/>
        <w:shd w:val="clear" w:color="auto" w:fill="ffffff"/>
        <w:spacing w:after="0" w:lineRule="auto" w:line="360"/>
        <w:ind w:firstLine="567"/>
        <w:jc w:val="both"/>
        <w:textAlignment w:val="baseline"/>
        <w:rPr>
          <w:color w:val="000000"/>
          <w:sz w:val="28"/>
          <w:szCs w:val="28"/>
          <w:lang w:val="uk-UA"/>
        </w:rPr>
      </w:pPr>
      <w:r>
        <w:rPr>
          <w:color w:val="000000"/>
          <w:sz w:val="28"/>
          <w:szCs w:val="28"/>
          <w:lang w:val="uk-UA"/>
        </w:rPr>
        <w:t>За значенням КЕН промислові підприємства поділяють на 4 категорії (табл. 2)</w:t>
      </w:r>
    </w:p>
    <w:p>
      <w:pPr>
        <w:pStyle w:val="style94"/>
        <w:shd w:val="clear" w:color="auto" w:fill="ffffff"/>
        <w:spacing w:after="0" w:lineRule="auto" w:line="360"/>
        <w:ind w:firstLine="567"/>
        <w:jc w:val="center"/>
        <w:textAlignment w:val="baseline"/>
        <w:rPr>
          <w:color w:val="000000"/>
          <w:sz w:val="28"/>
          <w:szCs w:val="28"/>
          <w:lang w:val="uk-UA"/>
        </w:rPr>
      </w:pPr>
      <w:r>
        <w:rPr>
          <w:color w:val="000000"/>
          <w:sz w:val="28"/>
          <w:szCs w:val="28"/>
          <w:lang w:val="uk-UA"/>
        </w:rPr>
        <w:t>Таблиця 2</w:t>
      </w:r>
      <w:r>
        <w:rPr>
          <w:color w:val="000000"/>
          <w:sz w:val="28"/>
          <w:szCs w:val="28"/>
          <w:lang w:val="uk-UA"/>
        </w:rPr>
        <w:t xml:space="preserve"> – Категорія небезпеки підприємства та нормативний розмір СЗЗ</w:t>
      </w:r>
    </w:p>
    <w:tbl>
      <w:tblPr>
        <w:tblW w:w="9998" w:type="dxa"/>
        <w:tblInd w:w="-40" w:type="dxa"/>
        <w:tblBorders>
          <w:top w:val="single" w:sz="4" w:space="0" w:color="000000"/>
          <w:left w:val="single" w:sz="4" w:space="0" w:color="000000"/>
          <w:bottom w:val="single" w:sz="4" w:space="0" w:color="000000"/>
          <w:right w:val="single" w:sz="4" w:space="0" w:color="000000"/>
        </w:tblBorders>
        <w:shd w:val="clear" w:color="auto" w:fill="ffffff"/>
        <w:tblCellMar>
          <w:left w:w="0" w:type="dxa"/>
          <w:right w:w="0" w:type="dxa"/>
        </w:tblCellMar>
        <w:tblLook w:val="04A0" w:firstRow="1" w:lastRow="0" w:firstColumn="1" w:lastColumn="0" w:noHBand="0" w:noVBand="1"/>
      </w:tblPr>
      <w:tblGrid>
        <w:gridCol w:w="3280"/>
        <w:gridCol w:w="3392"/>
        <w:gridCol w:w="3288"/>
      </w:tblGrid>
      <w:tr>
        <w:trPr>
          <w:trHeight w:val="106" w:hRule="atLeast"/>
        </w:trPr>
        <w:tc>
          <w:tcPr>
            <w:tcW w:w="1648" w:type="pct"/>
            <w:tcBorders>
              <w:top w:val="single" w:sz="4" w:space="0" w:color="000000"/>
              <w:left w:val="single" w:sz="4" w:space="0" w:color="000000"/>
              <w:bottom w:val="single" w:sz="4" w:space="0" w:color="000000"/>
              <w:right w:val="single" w:sz="4" w:space="0" w:color="000000"/>
            </w:tcBorders>
            <w:tcMar/>
            <w:vAlign w:val="bottom"/>
          </w:tcPr>
          <w:p>
            <w:pPr>
              <w:pStyle w:val="style0"/>
              <w:spacing w:lineRule="auto" w:line="360"/>
              <w:ind w:firstLine="36"/>
              <w:jc w:val="center"/>
              <w:rPr>
                <w:bCs/>
                <w:color w:val="000000"/>
                <w:szCs w:val="28"/>
                <w:lang w:val="uk-UA"/>
              </w:rPr>
            </w:pPr>
            <w:r>
              <w:rPr>
                <w:bCs/>
                <w:color w:val="000000"/>
                <w:szCs w:val="28"/>
                <w:lang w:val="uk-UA"/>
              </w:rPr>
              <w:t>Граничні значення КЕН</w:t>
            </w:r>
          </w:p>
        </w:tc>
        <w:tc>
          <w:tcPr>
            <w:tcW w:w="1702" w:type="pct"/>
            <w:tcBorders>
              <w:top w:val="single" w:sz="4" w:space="0" w:color="000000"/>
              <w:left w:val="single" w:sz="4" w:space="0" w:color="000000"/>
              <w:bottom w:val="single" w:sz="4" w:space="0" w:color="000000"/>
              <w:right w:val="single" w:sz="4" w:space="0" w:color="000000"/>
            </w:tcBorders>
            <w:shd w:val="clear" w:color="auto" w:fill="auto"/>
            <w:tcMar>
              <w:top w:w="45" w:type="dxa"/>
              <w:left w:w="45" w:type="dxa"/>
              <w:bottom w:w="45" w:type="dxa"/>
              <w:right w:w="45" w:type="dxa"/>
            </w:tcMar>
            <w:vAlign w:val="bottom"/>
          </w:tcPr>
          <w:p>
            <w:pPr>
              <w:pStyle w:val="style0"/>
              <w:spacing w:lineRule="auto" w:line="360"/>
              <w:ind w:firstLine="36"/>
              <w:jc w:val="center"/>
              <w:rPr>
                <w:bCs/>
                <w:color w:val="000000"/>
                <w:szCs w:val="28"/>
                <w:lang w:val="uk-UA"/>
              </w:rPr>
            </w:pPr>
            <w:r>
              <w:rPr>
                <w:bCs/>
                <w:color w:val="000000"/>
                <w:szCs w:val="28"/>
                <w:lang w:val="uk-UA"/>
              </w:rPr>
              <w:t>Категорія небезпеки підприємства</w:t>
            </w:r>
          </w:p>
        </w:tc>
        <w:tc>
          <w:tcPr>
            <w:tcW w:w="1650" w:type="pct"/>
            <w:tcBorders>
              <w:top w:val="single" w:sz="4" w:space="0" w:color="000000"/>
              <w:left w:val="single" w:sz="4" w:space="0" w:color="000000"/>
              <w:bottom w:val="single" w:sz="4" w:space="0" w:color="000000"/>
              <w:right w:val="single" w:sz="4" w:space="0" w:color="000000"/>
            </w:tcBorders>
            <w:tcMar/>
          </w:tcPr>
          <w:p>
            <w:pPr>
              <w:pStyle w:val="style0"/>
              <w:spacing w:lineRule="auto" w:line="360"/>
              <w:ind w:firstLine="36"/>
              <w:jc w:val="center"/>
              <w:rPr>
                <w:bCs/>
                <w:color w:val="000000"/>
                <w:szCs w:val="28"/>
                <w:lang w:val="uk-UA"/>
              </w:rPr>
            </w:pPr>
            <w:r>
              <w:rPr>
                <w:bCs/>
                <w:color w:val="000000"/>
                <w:szCs w:val="28"/>
                <w:lang w:val="uk-UA"/>
              </w:rPr>
              <w:t>Нормативний розмір СЗЗ, l</w:t>
            </w:r>
            <w:r>
              <w:rPr>
                <w:bCs/>
                <w:color w:val="000000"/>
                <w:szCs w:val="28"/>
                <w:vertAlign w:val="subscript"/>
                <w:lang w:val="uk-UA"/>
              </w:rPr>
              <w:t>o</w:t>
            </w:r>
            <w:r>
              <w:rPr>
                <w:bCs/>
                <w:color w:val="000000"/>
                <w:szCs w:val="28"/>
                <w:lang w:val="uk-UA"/>
              </w:rPr>
              <w:t>, м (не менше)</w:t>
            </w:r>
          </w:p>
        </w:tc>
      </w:tr>
      <w:tr>
        <w:tblPrEx/>
        <w:trPr/>
        <w:tc>
          <w:tcPr>
            <w:tcW w:w="1648" w:type="pct"/>
            <w:tcBorders>
              <w:top w:val="single" w:sz="4" w:space="0" w:color="000000"/>
              <w:left w:val="single" w:sz="4" w:space="0" w:color="000000"/>
              <w:bottom w:val="single" w:sz="4" w:space="0" w:color="000000"/>
              <w:right w:val="single" w:sz="4" w:space="0" w:color="000000"/>
            </w:tcBorders>
            <w:tcMar/>
            <w:vAlign w:val="bottom"/>
          </w:tcPr>
          <w:p>
            <w:pPr>
              <w:pStyle w:val="style0"/>
              <w:spacing w:lineRule="auto" w:line="360"/>
              <w:ind w:firstLine="36"/>
              <w:jc w:val="center"/>
              <w:rPr>
                <w:color w:val="000000"/>
                <w:szCs w:val="28"/>
                <w:lang w:val="uk-UA"/>
              </w:rPr>
            </w:pPr>
            <w:r>
              <w:rPr>
                <w:color w:val="000000"/>
                <w:szCs w:val="28"/>
                <w:lang w:val="uk-UA"/>
              </w:rPr>
              <w:t>КЕН &gt;10</w:t>
            </w:r>
            <w:r>
              <w:rPr>
                <w:color w:val="000000"/>
                <w:szCs w:val="28"/>
                <w:vertAlign w:val="superscript"/>
                <w:lang w:val="uk-UA"/>
              </w:rPr>
              <w:t>6</w:t>
            </w:r>
          </w:p>
        </w:tc>
        <w:tc>
          <w:tcPr>
            <w:tcW w:w="1702" w:type="pct"/>
            <w:tcBorders>
              <w:top w:val="single" w:sz="4" w:space="0" w:color="000000"/>
              <w:left w:val="single" w:sz="4" w:space="0" w:color="000000"/>
              <w:bottom w:val="single" w:sz="4" w:space="0" w:color="000000"/>
              <w:right w:val="single" w:sz="4" w:space="0" w:color="000000"/>
            </w:tcBorders>
            <w:shd w:val="clear" w:color="auto" w:fill="auto"/>
            <w:tcMar>
              <w:top w:w="45" w:type="dxa"/>
              <w:left w:w="45" w:type="dxa"/>
              <w:bottom w:w="45" w:type="dxa"/>
              <w:right w:w="45" w:type="dxa"/>
            </w:tcMar>
            <w:vAlign w:val="bottom"/>
          </w:tcPr>
          <w:p>
            <w:pPr>
              <w:pStyle w:val="style0"/>
              <w:spacing w:lineRule="auto" w:line="360"/>
              <w:ind w:firstLine="36"/>
              <w:jc w:val="center"/>
              <w:rPr>
                <w:color w:val="000000"/>
                <w:szCs w:val="28"/>
                <w:lang w:val="uk-UA"/>
              </w:rPr>
            </w:pPr>
            <w:r>
              <w:rPr>
                <w:color w:val="000000"/>
                <w:szCs w:val="28"/>
                <w:lang w:val="uk-UA"/>
              </w:rPr>
              <w:t>1</w:t>
            </w:r>
          </w:p>
        </w:tc>
        <w:tc>
          <w:tcPr>
            <w:tcW w:w="1650" w:type="pct"/>
            <w:tcBorders>
              <w:top w:val="single" w:sz="4" w:space="0" w:color="000000"/>
              <w:left w:val="single" w:sz="4" w:space="0" w:color="000000"/>
              <w:bottom w:val="single" w:sz="4" w:space="0" w:color="000000"/>
              <w:right w:val="single" w:sz="4" w:space="0" w:color="000000"/>
            </w:tcBorders>
            <w:tcMar/>
          </w:tcPr>
          <w:p>
            <w:pPr>
              <w:pStyle w:val="style0"/>
              <w:spacing w:lineRule="auto" w:line="360"/>
              <w:ind w:firstLine="36"/>
              <w:jc w:val="center"/>
              <w:rPr>
                <w:color w:val="000000"/>
                <w:szCs w:val="28"/>
                <w:lang w:val="uk-UA"/>
              </w:rPr>
            </w:pPr>
            <w:r>
              <w:rPr>
                <w:color w:val="000000"/>
                <w:szCs w:val="28"/>
                <w:lang w:val="uk-UA"/>
              </w:rPr>
              <w:t>1000</w:t>
            </w:r>
          </w:p>
        </w:tc>
      </w:tr>
      <w:tr>
        <w:tblPrEx/>
        <w:trPr/>
        <w:tc>
          <w:tcPr>
            <w:tcW w:w="1648" w:type="pct"/>
            <w:tcBorders>
              <w:top w:val="single" w:sz="4" w:space="0" w:color="000000"/>
              <w:left w:val="single" w:sz="4" w:space="0" w:color="000000"/>
              <w:bottom w:val="single" w:sz="4" w:space="0" w:color="000000"/>
              <w:right w:val="single" w:sz="4" w:space="0" w:color="000000"/>
            </w:tcBorders>
            <w:tcMar/>
            <w:vAlign w:val="bottom"/>
          </w:tcPr>
          <w:p>
            <w:pPr>
              <w:pStyle w:val="style0"/>
              <w:spacing w:lineRule="auto" w:line="360"/>
              <w:ind w:firstLine="36"/>
              <w:jc w:val="center"/>
              <w:rPr>
                <w:color w:val="000000"/>
                <w:szCs w:val="28"/>
                <w:lang w:val="uk-UA"/>
              </w:rPr>
            </w:pPr>
            <w:r>
              <w:rPr>
                <w:color w:val="000000"/>
                <w:szCs w:val="28"/>
                <w:lang w:val="uk-UA"/>
              </w:rPr>
              <w:t>10</w:t>
            </w:r>
            <w:r>
              <w:rPr>
                <w:color w:val="000000"/>
                <w:szCs w:val="28"/>
                <w:vertAlign w:val="superscript"/>
                <w:lang w:val="uk-UA"/>
              </w:rPr>
              <w:t>4</w:t>
            </w:r>
            <w:r>
              <w:rPr>
                <w:rStyle w:val="style4119"/>
                <w:color w:val="000000"/>
                <w:szCs w:val="28"/>
                <w:vertAlign w:val="superscript"/>
                <w:lang w:val="uk-UA"/>
              </w:rPr>
              <w:t> </w:t>
            </w:r>
            <w:r>
              <w:rPr>
                <w:color w:val="000000"/>
                <w:szCs w:val="28"/>
                <w:lang w:val="uk-UA"/>
              </w:rPr>
              <w:t>&lt; КЕН &lt;10</w:t>
            </w:r>
            <w:r>
              <w:rPr>
                <w:color w:val="000000"/>
                <w:szCs w:val="28"/>
                <w:vertAlign w:val="superscript"/>
                <w:lang w:val="uk-UA"/>
              </w:rPr>
              <w:t>6</w:t>
            </w:r>
          </w:p>
        </w:tc>
        <w:tc>
          <w:tcPr>
            <w:tcW w:w="1702" w:type="pct"/>
            <w:tcBorders>
              <w:top w:val="single" w:sz="4" w:space="0" w:color="000000"/>
              <w:left w:val="single" w:sz="4" w:space="0" w:color="000000"/>
              <w:bottom w:val="single" w:sz="4" w:space="0" w:color="000000"/>
              <w:right w:val="single" w:sz="4" w:space="0" w:color="000000"/>
            </w:tcBorders>
            <w:shd w:val="clear" w:color="auto" w:fill="auto"/>
            <w:tcMar>
              <w:top w:w="45" w:type="dxa"/>
              <w:left w:w="45" w:type="dxa"/>
              <w:bottom w:w="45" w:type="dxa"/>
              <w:right w:w="45" w:type="dxa"/>
            </w:tcMar>
            <w:vAlign w:val="bottom"/>
          </w:tcPr>
          <w:p>
            <w:pPr>
              <w:pStyle w:val="style0"/>
              <w:spacing w:lineRule="auto" w:line="360"/>
              <w:ind w:firstLine="36"/>
              <w:jc w:val="center"/>
              <w:rPr>
                <w:color w:val="000000"/>
                <w:szCs w:val="28"/>
                <w:lang w:val="uk-UA"/>
              </w:rPr>
            </w:pPr>
            <w:r>
              <w:rPr>
                <w:color w:val="000000"/>
                <w:szCs w:val="28"/>
                <w:lang w:val="uk-UA"/>
              </w:rPr>
              <w:t>2</w:t>
            </w:r>
          </w:p>
        </w:tc>
        <w:tc>
          <w:tcPr>
            <w:tcW w:w="1650" w:type="pct"/>
            <w:tcBorders>
              <w:top w:val="single" w:sz="4" w:space="0" w:color="000000"/>
              <w:left w:val="single" w:sz="4" w:space="0" w:color="000000"/>
              <w:bottom w:val="single" w:sz="4" w:space="0" w:color="000000"/>
              <w:right w:val="single" w:sz="4" w:space="0" w:color="000000"/>
            </w:tcBorders>
            <w:tcMar/>
          </w:tcPr>
          <w:p>
            <w:pPr>
              <w:pStyle w:val="style0"/>
              <w:spacing w:lineRule="auto" w:line="360"/>
              <w:ind w:firstLine="36"/>
              <w:jc w:val="center"/>
              <w:rPr>
                <w:color w:val="000000"/>
                <w:szCs w:val="28"/>
                <w:lang w:val="uk-UA"/>
              </w:rPr>
            </w:pPr>
            <w:r>
              <w:rPr>
                <w:color w:val="000000"/>
                <w:szCs w:val="28"/>
                <w:lang w:val="uk-UA"/>
              </w:rPr>
              <w:t>500</w:t>
            </w:r>
          </w:p>
        </w:tc>
      </w:tr>
      <w:tr>
        <w:tblPrEx/>
        <w:trPr/>
        <w:tc>
          <w:tcPr>
            <w:tcW w:w="1648" w:type="pct"/>
            <w:tcBorders>
              <w:top w:val="single" w:sz="4" w:space="0" w:color="000000"/>
              <w:left w:val="single" w:sz="4" w:space="0" w:color="000000"/>
              <w:bottom w:val="single" w:sz="4" w:space="0" w:color="000000"/>
              <w:right w:val="single" w:sz="4" w:space="0" w:color="000000"/>
            </w:tcBorders>
            <w:tcMar/>
            <w:vAlign w:val="bottom"/>
          </w:tcPr>
          <w:p>
            <w:pPr>
              <w:pStyle w:val="style0"/>
              <w:spacing w:lineRule="auto" w:line="360"/>
              <w:ind w:firstLine="36"/>
              <w:jc w:val="center"/>
              <w:rPr>
                <w:color w:val="000000"/>
                <w:szCs w:val="28"/>
                <w:lang w:val="uk-UA"/>
              </w:rPr>
            </w:pPr>
            <w:r>
              <w:rPr>
                <w:color w:val="000000"/>
                <w:szCs w:val="28"/>
                <w:lang w:val="uk-UA"/>
              </w:rPr>
              <w:t>10</w:t>
            </w:r>
            <w:r>
              <w:rPr>
                <w:color w:val="000000"/>
                <w:szCs w:val="28"/>
                <w:vertAlign w:val="superscript"/>
                <w:lang w:val="uk-UA"/>
              </w:rPr>
              <w:t>3</w:t>
            </w:r>
            <w:r>
              <w:rPr>
                <w:rStyle w:val="style4119"/>
                <w:color w:val="000000"/>
                <w:szCs w:val="28"/>
                <w:vertAlign w:val="superscript"/>
                <w:lang w:val="uk-UA"/>
              </w:rPr>
              <w:t> </w:t>
            </w:r>
            <w:r>
              <w:rPr>
                <w:color w:val="000000"/>
                <w:szCs w:val="28"/>
                <w:lang w:val="uk-UA"/>
              </w:rPr>
              <w:t>&lt; КЕН &lt;10</w:t>
            </w:r>
            <w:r>
              <w:rPr>
                <w:color w:val="000000"/>
                <w:szCs w:val="28"/>
                <w:vertAlign w:val="superscript"/>
                <w:lang w:val="uk-UA"/>
              </w:rPr>
              <w:t>4</w:t>
            </w:r>
          </w:p>
        </w:tc>
        <w:tc>
          <w:tcPr>
            <w:tcW w:w="1702" w:type="pct"/>
            <w:tcBorders>
              <w:top w:val="single" w:sz="4" w:space="0" w:color="000000"/>
              <w:left w:val="single" w:sz="4" w:space="0" w:color="000000"/>
              <w:bottom w:val="single" w:sz="4" w:space="0" w:color="000000"/>
              <w:right w:val="single" w:sz="4" w:space="0" w:color="000000"/>
            </w:tcBorders>
            <w:shd w:val="clear" w:color="auto" w:fill="auto"/>
            <w:tcMar>
              <w:top w:w="45" w:type="dxa"/>
              <w:left w:w="45" w:type="dxa"/>
              <w:bottom w:w="45" w:type="dxa"/>
              <w:right w:w="45" w:type="dxa"/>
            </w:tcMar>
            <w:vAlign w:val="bottom"/>
          </w:tcPr>
          <w:p>
            <w:pPr>
              <w:pStyle w:val="style0"/>
              <w:spacing w:lineRule="auto" w:line="360"/>
              <w:ind w:firstLine="36"/>
              <w:jc w:val="center"/>
              <w:rPr>
                <w:color w:val="000000"/>
                <w:szCs w:val="28"/>
                <w:lang w:val="uk-UA"/>
              </w:rPr>
            </w:pPr>
            <w:r>
              <w:rPr>
                <w:color w:val="000000"/>
                <w:szCs w:val="28"/>
                <w:lang w:val="uk-UA"/>
              </w:rPr>
              <w:t>3</w:t>
            </w:r>
          </w:p>
        </w:tc>
        <w:tc>
          <w:tcPr>
            <w:tcW w:w="1650" w:type="pct"/>
            <w:tcBorders>
              <w:top w:val="single" w:sz="4" w:space="0" w:color="000000"/>
              <w:left w:val="single" w:sz="4" w:space="0" w:color="000000"/>
              <w:bottom w:val="single" w:sz="4" w:space="0" w:color="000000"/>
              <w:right w:val="single" w:sz="4" w:space="0" w:color="000000"/>
            </w:tcBorders>
            <w:tcMar/>
          </w:tcPr>
          <w:p>
            <w:pPr>
              <w:pStyle w:val="style0"/>
              <w:spacing w:lineRule="auto" w:line="360"/>
              <w:ind w:firstLine="36"/>
              <w:jc w:val="center"/>
              <w:rPr>
                <w:color w:val="000000"/>
                <w:szCs w:val="28"/>
                <w:lang w:val="uk-UA"/>
              </w:rPr>
            </w:pPr>
            <w:r>
              <w:rPr>
                <w:color w:val="000000"/>
                <w:szCs w:val="28"/>
                <w:lang w:val="uk-UA"/>
              </w:rPr>
              <w:t>300</w:t>
            </w:r>
          </w:p>
        </w:tc>
      </w:tr>
      <w:tr>
        <w:tblPrEx/>
        <w:trPr/>
        <w:tc>
          <w:tcPr>
            <w:tcW w:w="1648" w:type="pct"/>
            <w:tcBorders>
              <w:top w:val="single" w:sz="4" w:space="0" w:color="000000"/>
              <w:left w:val="single" w:sz="4" w:space="0" w:color="000000"/>
              <w:bottom w:val="single" w:sz="4" w:space="0" w:color="000000"/>
              <w:right w:val="single" w:sz="4" w:space="0" w:color="000000"/>
            </w:tcBorders>
            <w:tcMar/>
            <w:vAlign w:val="bottom"/>
          </w:tcPr>
          <w:p>
            <w:pPr>
              <w:pStyle w:val="style0"/>
              <w:spacing w:lineRule="auto" w:line="360"/>
              <w:ind w:firstLine="0"/>
              <w:jc w:val="center"/>
              <w:rPr>
                <w:color w:val="000000"/>
                <w:szCs w:val="28"/>
                <w:lang w:val="uk-UA"/>
              </w:rPr>
            </w:pPr>
            <w:r>
              <w:rPr>
                <w:color w:val="000000"/>
                <w:szCs w:val="28"/>
                <w:lang w:val="uk-UA"/>
              </w:rPr>
              <w:t>КЕН &lt;10</w:t>
            </w:r>
            <w:r>
              <w:rPr>
                <w:color w:val="000000"/>
                <w:szCs w:val="28"/>
                <w:vertAlign w:val="superscript"/>
                <w:lang w:val="uk-UA"/>
              </w:rPr>
              <w:t>3</w:t>
            </w:r>
          </w:p>
        </w:tc>
        <w:tc>
          <w:tcPr>
            <w:tcW w:w="1702" w:type="pct"/>
            <w:tcBorders>
              <w:top w:val="single" w:sz="4" w:space="0" w:color="000000"/>
              <w:left w:val="single" w:sz="4" w:space="0" w:color="000000"/>
              <w:bottom w:val="single" w:sz="4" w:space="0" w:color="000000"/>
              <w:right w:val="single" w:sz="4" w:space="0" w:color="000000"/>
            </w:tcBorders>
            <w:shd w:val="clear" w:color="auto" w:fill="auto"/>
            <w:tcMar>
              <w:top w:w="45" w:type="dxa"/>
              <w:left w:w="45" w:type="dxa"/>
              <w:bottom w:w="45" w:type="dxa"/>
              <w:right w:w="45" w:type="dxa"/>
            </w:tcMar>
            <w:vAlign w:val="bottom"/>
          </w:tcPr>
          <w:p>
            <w:pPr>
              <w:pStyle w:val="style0"/>
              <w:spacing w:lineRule="auto" w:line="360"/>
              <w:ind w:firstLine="0"/>
              <w:jc w:val="center"/>
              <w:rPr>
                <w:color w:val="000000"/>
                <w:szCs w:val="28"/>
                <w:lang w:val="uk-UA"/>
              </w:rPr>
            </w:pPr>
            <w:r>
              <w:rPr>
                <w:color w:val="000000"/>
                <w:szCs w:val="28"/>
                <w:lang w:val="uk-UA"/>
              </w:rPr>
              <w:t>4</w:t>
            </w:r>
          </w:p>
        </w:tc>
        <w:tc>
          <w:tcPr>
            <w:tcW w:w="1650" w:type="pct"/>
            <w:tcBorders>
              <w:top w:val="single" w:sz="4" w:space="0" w:color="000000"/>
              <w:left w:val="single" w:sz="4" w:space="0" w:color="000000"/>
              <w:bottom w:val="single" w:sz="4" w:space="0" w:color="000000"/>
              <w:right w:val="single" w:sz="4" w:space="0" w:color="000000"/>
            </w:tcBorders>
            <w:tcMar/>
          </w:tcPr>
          <w:p>
            <w:pPr>
              <w:pStyle w:val="style0"/>
              <w:spacing w:lineRule="auto" w:line="360"/>
              <w:ind w:firstLine="0"/>
              <w:jc w:val="center"/>
              <w:rPr>
                <w:color w:val="000000"/>
                <w:szCs w:val="28"/>
                <w:lang w:val="uk-UA"/>
              </w:rPr>
            </w:pPr>
            <w:r>
              <w:rPr>
                <w:color w:val="000000"/>
                <w:szCs w:val="28"/>
                <w:lang w:val="uk-UA"/>
              </w:rPr>
              <w:t>100</w:t>
            </w:r>
          </w:p>
        </w:tc>
      </w:tr>
    </w:tbl>
    <w:p>
      <w:pPr>
        <w:pStyle w:val="style94"/>
        <w:shd w:val="clear" w:color="auto" w:fill="ffffff"/>
        <w:spacing w:after="0" w:lineRule="auto" w:line="360"/>
        <w:ind w:firstLine="567"/>
        <w:jc w:val="both"/>
        <w:textAlignment w:val="baseline"/>
        <w:rPr>
          <w:color w:val="000000"/>
          <w:sz w:val="28"/>
          <w:szCs w:val="28"/>
          <w:lang w:val="uk-UA"/>
        </w:rPr>
      </w:pPr>
      <w:r>
        <w:rPr>
          <w:color w:val="000000"/>
          <w:sz w:val="28"/>
          <w:szCs w:val="28"/>
          <w:lang w:val="uk-UA"/>
        </w:rPr>
        <w:t>Значення КЕН також використовується для визначення доцільності та пріоритетності розробки нормативів гранично допустимих викидів (ГДВ)</w:t>
      </w:r>
      <w:r>
        <w:rPr>
          <w:rStyle w:val="style38"/>
          <w:color w:val="000000"/>
          <w:sz w:val="28"/>
          <w:szCs w:val="28"/>
          <w:lang w:val="uk-UA"/>
        </w:rPr>
        <w:footnoteReference w:id="2"/>
      </w:r>
      <w:r>
        <w:rPr>
          <w:color w:val="000000"/>
          <w:sz w:val="28"/>
          <w:szCs w:val="28"/>
          <w:lang w:val="uk-UA"/>
        </w:rPr>
        <w:t>. Підприємства 1-ої та 2-ої категорії є найбільш небезпечними для довкілля, для них передбачається щорічна розробка нормативів ГДВ та всебічний нагляд за їх виконанням. Підприємства 3-ої категорії розробляють нормативи за скороченою програмою і контролюються раз на кілька років. До 4-ої категорії відносять невеликі підприємства з незначною кількістю викидів в атмосферу, для них встановлюють нормативи ГДВ на рівні фактичних викидів.</w:t>
      </w:r>
    </w:p>
    <w:p>
      <w:pPr>
        <w:pStyle w:val="style94"/>
        <w:shd w:val="clear" w:color="auto" w:fill="ffffff"/>
        <w:spacing w:after="0" w:lineRule="auto" w:line="360"/>
        <w:ind w:firstLine="567"/>
        <w:jc w:val="both"/>
        <w:textAlignment w:val="baseline"/>
        <w:rPr>
          <w:color w:val="000000"/>
          <w:sz w:val="28"/>
          <w:szCs w:val="28"/>
          <w:lang w:val="uk-UA"/>
        </w:rPr>
      </w:pPr>
      <w:r>
        <w:rPr>
          <w:color w:val="000000"/>
          <w:sz w:val="28"/>
          <w:szCs w:val="28"/>
          <w:lang w:val="uk-UA"/>
        </w:rPr>
        <w:t>Залежно від тієї чи іншої категорії небезпеки підприємства:</w:t>
      </w:r>
    </w:p>
    <w:p>
      <w:pPr>
        <w:pStyle w:val="style94"/>
        <w:numPr>
          <w:ilvl w:val="0"/>
          <w:numId w:val="10"/>
        </w:numPr>
        <w:shd w:val="clear" w:color="auto" w:fill="ffffff"/>
        <w:spacing w:after="0" w:lineRule="auto" w:line="360"/>
        <w:ind w:left="0" w:firstLine="567"/>
        <w:jc w:val="both"/>
        <w:textAlignment w:val="baseline"/>
        <w:rPr>
          <w:color w:val="000000"/>
          <w:sz w:val="28"/>
          <w:szCs w:val="28"/>
          <w:lang w:val="uk-UA"/>
        </w:rPr>
      </w:pPr>
      <w:r>
        <w:rPr>
          <w:color w:val="000000"/>
          <w:sz w:val="28"/>
          <w:szCs w:val="28"/>
          <w:lang w:val="uk-UA"/>
        </w:rPr>
        <w:t>здійснюють облік викидів забруднювальних речовин в атмосферу,</w:t>
      </w:r>
    </w:p>
    <w:p>
      <w:pPr>
        <w:pStyle w:val="style94"/>
        <w:numPr>
          <w:ilvl w:val="0"/>
          <w:numId w:val="10"/>
        </w:numPr>
        <w:shd w:val="clear" w:color="auto" w:fill="ffffff"/>
        <w:spacing w:after="0" w:lineRule="auto" w:line="360"/>
        <w:ind w:left="0" w:firstLine="567"/>
        <w:jc w:val="both"/>
        <w:textAlignment w:val="baseline"/>
        <w:rPr>
          <w:color w:val="000000"/>
          <w:sz w:val="28"/>
          <w:szCs w:val="28"/>
          <w:lang w:val="uk-UA"/>
        </w:rPr>
      </w:pPr>
      <w:r>
        <w:rPr>
          <w:color w:val="000000"/>
          <w:sz w:val="28"/>
          <w:szCs w:val="28"/>
          <w:lang w:val="uk-UA"/>
        </w:rPr>
        <w:t>запроваджують періодичність контролю за викидами підприємств,</w:t>
      </w:r>
    </w:p>
    <w:p>
      <w:pPr>
        <w:pStyle w:val="style94"/>
        <w:numPr>
          <w:ilvl w:val="0"/>
          <w:numId w:val="10"/>
        </w:numPr>
        <w:shd w:val="clear" w:color="auto" w:fill="ffffff"/>
        <w:spacing w:after="0" w:lineRule="auto" w:line="360"/>
        <w:ind w:left="0" w:firstLine="567"/>
        <w:jc w:val="both"/>
        <w:textAlignment w:val="baseline"/>
        <w:rPr>
          <w:color w:val="000000"/>
          <w:sz w:val="28"/>
          <w:szCs w:val="28"/>
          <w:lang w:val="uk-UA"/>
        </w:rPr>
      </w:pPr>
      <w:r>
        <w:rPr>
          <w:color w:val="000000"/>
          <w:sz w:val="28"/>
          <w:szCs w:val="28"/>
          <w:lang w:val="uk-UA"/>
        </w:rPr>
        <w:t>призначають санітарно-захисні зони від джерел забруднень до житлових районів.</w:t>
      </w:r>
    </w:p>
    <w:p>
      <w:pPr>
        <w:pStyle w:val="style94"/>
        <w:shd w:val="clear" w:color="auto" w:fill="ffffff"/>
        <w:spacing w:after="0" w:lineRule="auto" w:line="360"/>
        <w:ind w:firstLine="567"/>
        <w:jc w:val="both"/>
        <w:textAlignment w:val="baseline"/>
        <w:rPr>
          <w:color w:val="000000"/>
          <w:sz w:val="28"/>
          <w:szCs w:val="28"/>
          <w:lang w:val="uk-UA"/>
        </w:rPr>
      </w:pPr>
    </w:p>
    <w:bookmarkEnd w:id="6"/>
    <w:p>
      <w:pPr>
        <w:pStyle w:val="style0"/>
        <w:spacing w:lineRule="auto" w:line="360"/>
        <w:ind w:firstLine="567"/>
        <w:rPr>
          <w:i/>
          <w:color w:val="000000"/>
          <w:szCs w:val="28"/>
          <w:lang w:val="uk-UA"/>
        </w:rPr>
      </w:pPr>
      <w:r>
        <w:rPr>
          <w:i/>
          <w:color w:val="000000"/>
          <w:szCs w:val="28"/>
          <w:lang w:val="uk-UA"/>
        </w:rPr>
        <w:t>Розрахунок параметрів санітарно-захисної зони промислового підприємства</w:t>
      </w:r>
    </w:p>
    <w:p>
      <w:pPr>
        <w:pStyle w:val="style0"/>
        <w:spacing w:lineRule="auto" w:line="360"/>
        <w:ind w:firstLine="567"/>
        <w:rPr>
          <w:color w:val="000000"/>
          <w:szCs w:val="28"/>
          <w:lang w:val="uk-UA"/>
        </w:rPr>
      </w:pPr>
      <w:r>
        <w:rPr>
          <w:color w:val="000000"/>
          <w:szCs w:val="28"/>
          <w:lang w:val="uk-UA"/>
        </w:rPr>
        <w:t xml:space="preserve">Згідно з Державними санітарними правилами планування та забудови населених пунктів України підприємства, їх окремі будівлі та споруди з технологічними процесами, що є джерелами забруднення навколишнього середовища хімічними, фізичними чи біологічними факторами, при неможливості створення безвідходних технологій повинні відокремлюватись від житлової забудови </w:t>
      </w:r>
      <w:r>
        <w:rPr>
          <w:color w:val="000000"/>
          <w:szCs w:val="28"/>
          <w:u w:val="single"/>
          <w:lang w:val="uk-UA"/>
        </w:rPr>
        <w:t>санітарно-захисними зонами</w:t>
      </w:r>
      <w:r>
        <w:rPr>
          <w:color w:val="000000"/>
          <w:szCs w:val="28"/>
          <w:lang w:val="uk-UA"/>
        </w:rPr>
        <w:t xml:space="preserve"> (СЗЗ).</w:t>
      </w:r>
    </w:p>
    <w:p>
      <w:pPr>
        <w:pStyle w:val="style0"/>
        <w:spacing w:lineRule="auto" w:line="360"/>
        <w:ind w:firstLine="567"/>
        <w:rPr>
          <w:color w:val="000000"/>
          <w:szCs w:val="28"/>
          <w:lang w:val="uk-UA"/>
        </w:rPr>
      </w:pPr>
      <w:r>
        <w:rPr>
          <w:color w:val="000000"/>
          <w:szCs w:val="28"/>
          <w:lang w:val="uk-UA"/>
        </w:rPr>
        <w:t>СЗЗ</w:t>
      </w:r>
      <w:r>
        <w:rPr>
          <w:szCs w:val="28"/>
          <w:lang w:val="uk-UA"/>
        </w:rPr>
        <w:t> </w:t>
      </w:r>
      <w:r>
        <w:rPr>
          <w:color w:val="000000"/>
          <w:szCs w:val="28"/>
          <w:lang w:val="uk-UA"/>
        </w:rPr>
        <w:t>- відстань між енергопідприємством і найближчими житловими або іншими будівлями, яка утворюється з метою захисту населення від впливу шкідливих виробничих чинників (шкідливі викиди, теплове і електромагнітне випромінювання, радіація, шуми тощо). Вона встановлюється з розрахунку неперевищення цих чинників за межі установлених граничнодопустимих величин</w:t>
      </w:r>
      <w:r>
        <w:rPr>
          <w:rStyle w:val="style38"/>
          <w:color w:val="000000"/>
          <w:szCs w:val="28"/>
          <w:lang w:val="uk-UA"/>
        </w:rPr>
        <w:footnoteReference w:id="3"/>
      </w:r>
      <w:r>
        <w:rPr>
          <w:color w:val="000000"/>
          <w:szCs w:val="28"/>
          <w:lang w:val="uk-UA"/>
        </w:rPr>
        <w:t>.</w:t>
      </w:r>
    </w:p>
    <w:p>
      <w:pPr>
        <w:pStyle w:val="style0"/>
        <w:spacing w:lineRule="auto" w:line="360"/>
        <w:ind w:firstLine="567"/>
        <w:rPr>
          <w:color w:val="000000"/>
          <w:szCs w:val="28"/>
          <w:lang w:val="uk-UA"/>
        </w:rPr>
      </w:pPr>
      <w:r>
        <w:rPr>
          <w:color w:val="000000"/>
          <w:szCs w:val="28"/>
          <w:lang w:val="uk-UA"/>
        </w:rPr>
        <w:t>Для радіаційно-ядерного об'єкту - СЗЗ - це територія навколо, де рівень опромінення людей в умовах нормальної експлуатації може перевищити квоту ліміту дози для категорії В. У СЗЗ забороняється проживання населення, встановлюються обмеження на виробничу діяльність, що не має відношення до радіаційно-ядерного об'єкту та де проводиться радіаційний контроль</w:t>
      </w:r>
      <w:r>
        <w:rPr>
          <w:rStyle w:val="style38"/>
          <w:color w:val="000000"/>
          <w:szCs w:val="28"/>
          <w:lang w:val="uk-UA"/>
        </w:rPr>
        <w:footnoteReference w:id="4"/>
      </w:r>
      <w:r>
        <w:rPr>
          <w:color w:val="000000"/>
          <w:szCs w:val="28"/>
          <w:lang w:val="uk-UA"/>
        </w:rPr>
        <w:t>.</w:t>
      </w:r>
    </w:p>
    <w:p>
      <w:pPr>
        <w:pStyle w:val="style0"/>
        <w:spacing w:lineRule="auto" w:line="360"/>
        <w:ind w:firstLine="567"/>
        <w:rPr>
          <w:color w:val="000000"/>
          <w:szCs w:val="28"/>
          <w:lang w:val="uk-UA"/>
        </w:rPr>
      </w:pPr>
      <w:r>
        <w:rPr>
          <w:color w:val="000000"/>
          <w:szCs w:val="28"/>
          <w:lang w:val="uk-UA"/>
        </w:rPr>
        <w:t>Санітарно-захисні зони повинні бути озеленені, адже саме тоді вони повною мірою можуть виконувати роль захисних бар'єрів від виробничого пилу, газів, шуму.</w:t>
      </w:r>
    </w:p>
    <w:p>
      <w:pPr>
        <w:pStyle w:val="style0"/>
        <w:spacing w:lineRule="auto" w:line="360"/>
        <w:ind w:firstLine="567"/>
        <w:rPr>
          <w:color w:val="000000"/>
          <w:szCs w:val="28"/>
          <w:lang w:val="uk-UA"/>
        </w:rPr>
      </w:pPr>
      <w:r>
        <w:rPr>
          <w:color w:val="000000"/>
          <w:szCs w:val="28"/>
          <w:lang w:val="uk-UA"/>
        </w:rPr>
        <w:t>Санітарно-захисні зони АЕС України складають не менше 2,5 км.</w:t>
      </w:r>
    </w:p>
    <w:p>
      <w:pPr>
        <w:pStyle w:val="style0"/>
        <w:spacing w:lineRule="auto" w:line="360"/>
        <w:ind w:firstLine="567"/>
        <w:rPr>
          <w:color w:val="000000"/>
          <w:szCs w:val="28"/>
          <w:lang w:val="uk-UA"/>
        </w:rPr>
      </w:pPr>
    </w:p>
    <w:p>
      <w:pPr>
        <w:pStyle w:val="style0"/>
        <w:spacing w:lineRule="auto" w:line="360"/>
        <w:ind w:firstLine="567"/>
        <w:rPr>
          <w:color w:val="000000"/>
          <w:szCs w:val="28"/>
          <w:lang w:val="uk-UA"/>
        </w:rPr>
      </w:pPr>
      <w:r>
        <w:rPr>
          <w:color w:val="000000"/>
          <w:szCs w:val="28"/>
          <w:lang w:val="uk-UA"/>
        </w:rPr>
        <w:t xml:space="preserve">За концентраціями розповсюджених в повітрі шкідливих речовин будують </w:t>
      </w:r>
      <w:r>
        <w:rPr>
          <w:i/>
          <w:color w:val="000000"/>
          <w:szCs w:val="28"/>
          <w:lang w:val="uk-UA"/>
        </w:rPr>
        <w:t xml:space="preserve">ізолінії розсіювання за напрямками вітру. </w:t>
      </w:r>
      <w:r>
        <w:rPr>
          <w:color w:val="000000"/>
          <w:szCs w:val="28"/>
          <w:lang w:val="uk-UA"/>
        </w:rPr>
        <w:t>Для цього спочатку зображують розу вітрів – векторну діаграму, що характеризує режим вітру в даній місцевості. Вона виконується згідно з даними багаторічних спостережень. Згідно з розсіюванням шкідливих речовин за вітром уточнюються значення розмірів санітарно-захисної зони підприємства (приклад див. рис. 1 та табл. 3).</w:t>
      </w:r>
    </w:p>
    <w:p>
      <w:pPr>
        <w:pStyle w:val="style0"/>
        <w:spacing w:lineRule="auto" w:line="360"/>
        <w:ind w:firstLine="567"/>
        <w:rPr>
          <w:color w:val="000000"/>
          <w:szCs w:val="28"/>
          <w:lang w:val="uk-UA"/>
        </w:rPr>
      </w:pPr>
      <w:r>
        <w:rPr>
          <w:color w:val="000000"/>
          <w:szCs w:val="28"/>
          <w:lang w:val="uk-UA" w:bidi="ar-SA"/>
        </w:rPr>
        <w:drawing>
          <wp:inline distR="0" distL="0" distT="0" distB="0">
            <wp:extent cx="2004060" cy="1341120"/>
            <wp:effectExtent l="0" t="0" r="0" b="0"/>
            <wp:docPr id="1030" name="Рисунок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Рисунок 7"/>
                    <pic:cNvPicPr/>
                  </pic:nvPicPr>
                  <pic:blipFill>
                    <a:blip r:embed="rId5" cstate="print"/>
                    <a:srcRect l="0" t="0" r="0" b="0"/>
                    <a:stretch/>
                  </pic:blipFill>
                  <pic:spPr>
                    <a:xfrm rot="0">
                      <a:off x="0" y="0"/>
                      <a:ext cx="2004060" cy="1341120"/>
                    </a:xfrm>
                    <a:prstGeom prst="rect"/>
                    <a:ln>
                      <a:noFill/>
                    </a:ln>
                  </pic:spPr>
                </pic:pic>
              </a:graphicData>
            </a:graphic>
          </wp:inline>
        </w:drawing>
      </w:r>
      <w:r>
        <w:rPr>
          <w:szCs w:val="28"/>
          <w:lang w:val="uk-UA"/>
        </w:rPr>
        <w:t xml:space="preserve"> </w:t>
      </w:r>
      <w:r>
        <w:rPr>
          <w:szCs w:val="28"/>
          <w:lang w:val="uk-UA"/>
        </w:rPr>
        <w:fldChar w:fldCharType="begin"/>
      </w:r>
      <w:r>
        <w:rPr>
          <w:szCs w:val="28"/>
          <w:lang w:val="uk-UA"/>
        </w:rPr>
        <w:instrText xml:space="preserve"> INCLUDEPICTURE "https://upload.wikimedia.org/wikipedia/commons/thumb/d/d5/Brosen_windrose_Full.svg/600px-Brosen_windrose_Full.svg.png" \* MERGEFORMATINET </w:instrText>
      </w:r>
      <w:r>
        <w:rPr>
          <w:szCs w:val="28"/>
          <w:lang w:val="uk-UA"/>
        </w:rPr>
        <w:fldChar w:fldCharType="separate"/>
      </w:r>
      <w:r>
        <w:rPr>
          <w:szCs w:val="28"/>
          <w:lang w:val="uk-UA"/>
        </w:rPr>
        <w:fldChar w:fldCharType="begin"/>
      </w:r>
      <w:r>
        <w:rPr>
          <w:szCs w:val="28"/>
          <w:lang w:val="uk-UA"/>
        </w:rPr>
        <w:instrText xml:space="preserve"> INCLUDEPICTURE  "https://upload.wikimedia.org/wikipedia/commons/thumb/d/d5/Brosen_windrose_Full.svg/600px-Brosen_windrose_Full.svg.png" \* MERGEFORMATINET </w:instrText>
      </w:r>
      <w:r>
        <w:rPr>
          <w:szCs w:val="28"/>
          <w:lang w:val="uk-UA"/>
        </w:rPr>
        <w:fldChar w:fldCharType="separate"/>
      </w:r>
      <w:r>
        <w:rPr>
          <w:szCs w:val="28"/>
          <w:lang w:val="uk-UA"/>
        </w:rPr>
        <w:fldChar w:fldCharType="begin"/>
      </w:r>
      <w:r>
        <w:rPr>
          <w:szCs w:val="28"/>
          <w:lang w:val="uk-UA"/>
        </w:rPr>
        <w:instrText xml:space="preserve"> INCLUDEPICTURE  "https://upload.wikimedia.org/wikipedia/commons/thumb/d/d5/Brosen_windrose_Full.svg/600px-Brosen_windrose_Full.svg.png" \* MERGEFORMATINET </w:instrText>
      </w:r>
      <w:r>
        <w:rPr>
          <w:szCs w:val="28"/>
          <w:lang w:val="uk-UA"/>
        </w:rPr>
        <w:fldChar w:fldCharType="separate"/>
      </w:r>
      <w:r>
        <w:rPr>
          <w:szCs w:val="28"/>
          <w:lang w:val="uk-UA"/>
        </w:rPr>
        <w:fldChar w:fldCharType="begin"/>
      </w:r>
      <w:r>
        <w:rPr>
          <w:szCs w:val="28"/>
          <w:lang w:val="uk-UA"/>
        </w:rPr>
        <w:instrText xml:space="preserve"> INCLUDEPICTURE  "https://upload.wikimedia.org/wikipedia/commons/thumb/d/d5/Brosen_windrose_Full.svg/600px-Brosen_windrose_Full.svg.png" \* MERGEFORMATINET </w:instrText>
      </w:r>
      <w:r>
        <w:rPr>
          <w:szCs w:val="28"/>
          <w:lang w:val="uk-UA"/>
        </w:rPr>
        <w:fldChar w:fldCharType="separate"/>
      </w:r>
      <w:r>
        <w:rPr>
          <w:szCs w:val="28"/>
          <w:lang w:val="uk-UA"/>
        </w:rPr>
        <w:fldChar w:fldCharType="begin"/>
      </w:r>
      <w:r>
        <w:rPr>
          <w:szCs w:val="28"/>
          <w:lang w:val="uk-UA"/>
        </w:rPr>
        <w:instrText xml:space="preserve"> INCLUDEPICTURE  "https://upload.wikimedia.org/wikipedia/commons/thumb/d/d5/Brosen_windrose_Full.svg/600px-Brosen_windrose_Full.svg.png" \* MERGEFORMATINET </w:instrText>
      </w:r>
      <w:r>
        <w:rPr>
          <w:szCs w:val="28"/>
          <w:lang w:val="uk-UA"/>
        </w:rPr>
        <w:fldChar w:fldCharType="separate"/>
      </w:r>
      <w:r>
        <w:rPr>
          <w:szCs w:val="28"/>
          <w:lang w:val="uk-UA"/>
        </w:rPr>
        <w:fldChar w:fldCharType="begin"/>
      </w:r>
      <w:r>
        <w:rPr>
          <w:szCs w:val="28"/>
          <w:lang w:val="uk-UA"/>
        </w:rPr>
        <w:instrText xml:space="preserve"> INCLUDEPICTURE  "https://upload.wikimedia.org/wikipedia/commons/thumb/d/d5/Brosen_windrose_Full.svg/600px-Brosen_windrose_Full.svg.png" \* MERGEFORMATINET </w:instrText>
      </w:r>
      <w:r>
        <w:rPr>
          <w:szCs w:val="28"/>
          <w:lang w:val="uk-UA"/>
        </w:rPr>
        <w:fldChar w:fldCharType="separate"/>
      </w:r>
      <w:r>
        <w:rPr>
          <w:szCs w:val="28"/>
          <w:lang w:val="uk-UA"/>
        </w:rPr>
        <w:fldChar w:fldCharType="begin"/>
      </w:r>
      <w:r>
        <w:rPr>
          <w:szCs w:val="28"/>
          <w:lang w:val="uk-UA"/>
        </w:rPr>
        <w:instrText xml:space="preserve"> INCLUDEPICTURE  "https://upload.wikimedia.org/wikipedia/commons/thumb/d/d5/Brosen_windrose_Full.svg/600px-Brosen_windrose_Full.svg.png" \* MERGEFORMATINET </w:instrText>
      </w:r>
      <w:r>
        <w:rPr>
          <w:szCs w:val="28"/>
          <w:lang w:val="uk-UA"/>
        </w:rPr>
        <w:fldChar w:fldCharType="separate"/>
      </w:r>
      <w:r>
        <w:rPr>
          <w:szCs w:val="28"/>
          <w:lang w:val="uk-UA"/>
        </w:rPr>
        <w:fldChar w:fldCharType="begin"/>
      </w:r>
      <w:r>
        <w:rPr>
          <w:szCs w:val="28"/>
          <w:lang w:val="uk-UA"/>
        </w:rPr>
        <w:instrText xml:space="preserve"> INCLUDEPICTURE  "https://upload.wikimedia.org/wikipedia/commons/thumb/d/d5/Brosen_windrose_Full.svg/600px-Brosen_windrose_Full.svg.png" \* MERGEFORMATINET </w:instrText>
      </w:r>
      <w:r>
        <w:rPr>
          <w:szCs w:val="28"/>
          <w:lang w:val="uk-UA"/>
        </w:rPr>
        <w:fldChar w:fldCharType="separate"/>
      </w:r>
      <w:r>
        <w:rPr>
          <w:szCs w:val="28"/>
          <w:lang w:val="uk-UA"/>
        </w:rPr>
        <w:fldChar w:fldCharType="begin"/>
      </w:r>
      <w:r>
        <w:rPr>
          <w:szCs w:val="28"/>
          <w:lang w:val="uk-UA"/>
        </w:rPr>
        <w:instrText xml:space="preserve"> INCLUDEPICTURE  "https://upload.wikimedia.org/wikipedia/commons/thumb/d/d5/Brosen_windrose_Full.svg/600px-Brosen_windrose_Full.svg.png" \* MERGEFORMATINET </w:instrText>
      </w:r>
      <w:r>
        <w:rPr>
          <w:szCs w:val="28"/>
          <w:lang w:val="uk-UA"/>
        </w:rPr>
        <w:fldChar w:fldCharType="separate"/>
      </w:r>
      <w:r>
        <w:rPr>
          <w:szCs w:val="28"/>
          <w:lang w:val="uk-UA"/>
        </w:rPr>
        <w:fldChar w:fldCharType="begin"/>
      </w:r>
      <w:r>
        <w:rPr>
          <w:szCs w:val="28"/>
          <w:lang w:val="uk-UA"/>
        </w:rPr>
        <w:instrText xml:space="preserve"> INCLUDEPICTURE  "https://upload.wikimedia.org/wikipedia/commons/thumb/d/d5/Brosen_windrose_Full.svg/600px-Brosen_windrose_Full.svg.png" \* MERGEFORMATINET </w:instrText>
      </w:r>
      <w:r>
        <w:rPr>
          <w:szCs w:val="28"/>
          <w:lang w:val="uk-UA"/>
        </w:rPr>
        <w:fldChar w:fldCharType="separate"/>
      </w:r>
      <w:r>
        <w:rPr>
          <w:szCs w:val="28"/>
          <w:lang w:val="uk-UA"/>
        </w:rPr>
        <w:drawing>
          <wp:inline distR="0" distL="0" distT="0" distB="0">
            <wp:extent cx="1318260" cy="1318260"/>
            <wp:effectExtent l="0" t="0" r="0" b="0"/>
            <wp:docPr id="1031" name="_x0000_t75" descr=""/>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6" cstate="print"/>
                    <a:srcRect l="0" t="0" r="0" b="0"/>
                    <a:stretch/>
                  </pic:blipFill>
                  <pic:spPr>
                    <a:xfrm rot="0">
                      <a:off x="0" y="0"/>
                      <a:ext cx="1318260" cy="1318260"/>
                    </a:xfrm>
                    <a:prstGeom prst="rect"/>
                    <a:ln>
                      <a:noFill/>
                    </a:ln>
                  </pic:spPr>
                </pic:pic>
              </a:graphicData>
            </a:graphic>
          </wp:inline>
        </w:drawing>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rFonts w:eastAsia="TimesNewRomanPSMT"/>
          <w:szCs w:val="28"/>
          <w:lang w:val="uk-UA" w:bidi="ar-SA"/>
        </w:rPr>
        <w:drawing>
          <wp:inline distR="0" distL="0" distT="0" distB="0">
            <wp:extent cx="1577340" cy="1463040"/>
            <wp:effectExtent l="0" t="0" r="3810" b="3810"/>
            <wp:docPr id="1032" name="Рисунок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Рисунок 6"/>
                    <pic:cNvPicPr/>
                  </pic:nvPicPr>
                  <pic:blipFill>
                    <a:blip r:embed="rId7" cstate="print"/>
                    <a:srcRect l="0" t="0" r="0" b="0"/>
                    <a:stretch/>
                  </pic:blipFill>
                  <pic:spPr>
                    <a:xfrm rot="0">
                      <a:off x="0" y="0"/>
                      <a:ext cx="1577340" cy="1463040"/>
                    </a:xfrm>
                    <a:prstGeom prst="rect"/>
                    <a:ln>
                      <a:noFill/>
                    </a:ln>
                  </pic:spPr>
                </pic:pic>
              </a:graphicData>
            </a:graphic>
          </wp:inline>
        </w:drawing>
      </w:r>
    </w:p>
    <w:p>
      <w:pPr>
        <w:pStyle w:val="style0"/>
        <w:spacing w:lineRule="auto" w:line="360"/>
        <w:ind w:firstLine="567"/>
        <w:jc w:val="center"/>
        <w:rPr>
          <w:i/>
          <w:color w:val="000000"/>
          <w:szCs w:val="28"/>
          <w:lang w:val="uk-UA"/>
        </w:rPr>
      </w:pPr>
      <w:r>
        <w:rPr>
          <w:i/>
          <w:color w:val="000000"/>
          <w:szCs w:val="28"/>
          <w:lang w:val="uk-UA"/>
        </w:rPr>
        <w:t>Рис. 1 – Схема санітарно захисної зони об'єкту та роза вітрів</w:t>
      </w:r>
    </w:p>
    <w:p>
      <w:pPr>
        <w:pStyle w:val="style0"/>
        <w:spacing w:lineRule="auto" w:line="360"/>
        <w:ind w:firstLine="567"/>
        <w:jc w:val="center"/>
        <w:rPr>
          <w:color w:val="000000"/>
          <w:szCs w:val="28"/>
          <w:lang w:val="uk-UA"/>
        </w:rPr>
      </w:pPr>
      <w:r>
        <w:rPr>
          <w:color w:val="000000"/>
          <w:szCs w:val="28"/>
          <w:lang w:val="uk-UA"/>
        </w:rPr>
        <w:t>Таблиця 3</w:t>
      </w:r>
      <w:r>
        <w:rPr>
          <w:color w:val="000000"/>
          <w:szCs w:val="28"/>
          <w:lang w:val="uk-UA"/>
        </w:rPr>
        <w:t xml:space="preserve"> – Повторюваність вітрів за різними напрмами</w:t>
      </w:r>
    </w:p>
    <w:tbl>
      <w:tblPr>
        <w:tblW w:w="9885" w:type="dxa"/>
        <w:tblInd w:w="108" w:type="dxa"/>
        <w:tblLayout w:type="fixed"/>
        <w:tblCellMar>
          <w:left w:w="0" w:type="dxa"/>
          <w:right w:w="0" w:type="dxa"/>
        </w:tblCellMar>
        <w:tblLook w:val="04A0" w:firstRow="1" w:lastRow="0" w:firstColumn="1" w:lastColumn="0" w:noHBand="0" w:noVBand="1"/>
      </w:tblPr>
      <w:tblGrid>
        <w:gridCol w:w="1730"/>
        <w:gridCol w:w="933"/>
        <w:gridCol w:w="1052"/>
        <w:gridCol w:w="790"/>
        <w:gridCol w:w="1152"/>
        <w:gridCol w:w="1116"/>
        <w:gridCol w:w="1185"/>
        <w:gridCol w:w="800"/>
        <w:gridCol w:w="1127"/>
      </w:tblGrid>
      <w:tr>
        <w:trPr/>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ind w:firstLine="0"/>
              <w:rPr>
                <w:sz w:val="24"/>
                <w:szCs w:val="24"/>
                <w:lang w:val="uk-UA"/>
              </w:rPr>
            </w:pPr>
            <w:r>
              <w:rPr>
                <w:sz w:val="24"/>
                <w:szCs w:val="24"/>
                <w:lang w:val="uk-UA"/>
              </w:rPr>
              <w:t>Напрямок вітру</w:t>
            </w:r>
          </w:p>
        </w:tc>
        <w:tc>
          <w:tcPr>
            <w:tcW w:w="933"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rPr>
                <w:sz w:val="24"/>
                <w:szCs w:val="24"/>
                <w:lang w:val="uk-UA"/>
              </w:rPr>
            </w:pPr>
            <w:r>
              <w:rPr>
                <w:sz w:val="24"/>
                <w:szCs w:val="24"/>
                <w:lang w:val="uk-UA"/>
              </w:rPr>
              <w:t>Північ</w:t>
            </w:r>
          </w:p>
        </w:tc>
        <w:tc>
          <w:tcPr>
            <w:tcW w:w="1052"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rPr>
                <w:sz w:val="24"/>
                <w:szCs w:val="24"/>
                <w:lang w:val="uk-UA"/>
              </w:rPr>
            </w:pPr>
            <w:r>
              <w:rPr>
                <w:sz w:val="24"/>
                <w:szCs w:val="24"/>
                <w:lang w:val="uk-UA"/>
              </w:rPr>
              <w:t>Північ</w:t>
            </w:r>
          </w:p>
          <w:p>
            <w:pPr>
              <w:pStyle w:val="style0"/>
              <w:spacing w:lineRule="auto" w:line="360"/>
              <w:ind w:firstLine="0"/>
              <w:rPr>
                <w:sz w:val="24"/>
                <w:szCs w:val="24"/>
                <w:lang w:val="uk-UA"/>
              </w:rPr>
            </w:pPr>
            <w:r>
              <w:rPr>
                <w:sz w:val="24"/>
                <w:szCs w:val="24"/>
                <w:lang w:val="uk-UA"/>
              </w:rPr>
              <w:t>Схід</w:t>
            </w:r>
          </w:p>
        </w:tc>
        <w:tc>
          <w:tcPr>
            <w:tcW w:w="790"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rPr>
                <w:sz w:val="24"/>
                <w:szCs w:val="24"/>
                <w:lang w:val="uk-UA"/>
              </w:rPr>
            </w:pPr>
            <w:r>
              <w:rPr>
                <w:sz w:val="24"/>
                <w:szCs w:val="24"/>
                <w:lang w:val="uk-UA"/>
              </w:rPr>
              <w:t>Схід</w:t>
            </w:r>
          </w:p>
        </w:tc>
        <w:tc>
          <w:tcPr>
            <w:tcW w:w="1152"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rPr>
                <w:sz w:val="24"/>
                <w:szCs w:val="24"/>
                <w:lang w:val="uk-UA"/>
              </w:rPr>
            </w:pPr>
            <w:r>
              <w:rPr>
                <w:sz w:val="24"/>
                <w:szCs w:val="24"/>
                <w:lang w:val="uk-UA"/>
              </w:rPr>
              <w:t>ПівденьСхід</w:t>
            </w:r>
          </w:p>
        </w:tc>
        <w:tc>
          <w:tcPr>
            <w:tcW w:w="1116"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rPr>
                <w:sz w:val="24"/>
                <w:szCs w:val="24"/>
                <w:lang w:val="uk-UA"/>
              </w:rPr>
            </w:pPr>
            <w:r>
              <w:rPr>
                <w:sz w:val="24"/>
                <w:szCs w:val="24"/>
                <w:lang w:val="uk-UA"/>
              </w:rPr>
              <w:t>Південь</w:t>
            </w:r>
          </w:p>
        </w:tc>
        <w:tc>
          <w:tcPr>
            <w:tcW w:w="1185"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rPr>
                <w:sz w:val="24"/>
                <w:szCs w:val="24"/>
                <w:lang w:val="uk-UA"/>
              </w:rPr>
            </w:pPr>
            <w:r>
              <w:rPr>
                <w:sz w:val="24"/>
                <w:szCs w:val="24"/>
                <w:lang w:val="uk-UA"/>
              </w:rPr>
              <w:t>Південь</w:t>
            </w:r>
          </w:p>
          <w:p>
            <w:pPr>
              <w:pStyle w:val="style0"/>
              <w:spacing w:lineRule="auto" w:line="360"/>
              <w:ind w:firstLine="0"/>
              <w:rPr>
                <w:sz w:val="24"/>
                <w:szCs w:val="24"/>
                <w:lang w:val="uk-UA"/>
              </w:rPr>
            </w:pPr>
            <w:r>
              <w:rPr>
                <w:sz w:val="24"/>
                <w:szCs w:val="24"/>
                <w:lang w:val="uk-UA"/>
              </w:rPr>
              <w:t>Захід</w:t>
            </w:r>
          </w:p>
        </w:tc>
        <w:tc>
          <w:tcPr>
            <w:tcW w:w="800"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rPr>
                <w:sz w:val="24"/>
                <w:szCs w:val="24"/>
                <w:lang w:val="uk-UA"/>
              </w:rPr>
            </w:pPr>
            <w:r>
              <w:rPr>
                <w:sz w:val="24"/>
                <w:szCs w:val="24"/>
                <w:lang w:val="uk-UA"/>
              </w:rPr>
              <w:t>Захід</w:t>
            </w:r>
          </w:p>
        </w:tc>
        <w:tc>
          <w:tcPr>
            <w:tcW w:w="1127"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rPr>
                <w:sz w:val="24"/>
                <w:szCs w:val="24"/>
                <w:lang w:val="uk-UA"/>
              </w:rPr>
            </w:pPr>
            <w:r>
              <w:rPr>
                <w:sz w:val="24"/>
                <w:szCs w:val="24"/>
                <w:lang w:val="uk-UA"/>
              </w:rPr>
              <w:t>Північ</w:t>
            </w:r>
          </w:p>
          <w:p>
            <w:pPr>
              <w:pStyle w:val="style0"/>
              <w:spacing w:lineRule="auto" w:line="360"/>
              <w:ind w:firstLine="0"/>
              <w:rPr>
                <w:sz w:val="24"/>
                <w:szCs w:val="24"/>
                <w:lang w:val="uk-UA"/>
              </w:rPr>
            </w:pPr>
            <w:r>
              <w:rPr>
                <w:sz w:val="24"/>
                <w:szCs w:val="24"/>
                <w:lang w:val="uk-UA"/>
              </w:rPr>
              <w:t>Захід</w:t>
            </w:r>
          </w:p>
        </w:tc>
      </w:tr>
      <w:tr>
        <w:tblPrEx/>
        <w:trPr/>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ind w:firstLine="0"/>
              <w:rPr>
                <w:sz w:val="24"/>
                <w:szCs w:val="24"/>
                <w:lang w:val="uk-UA"/>
              </w:rPr>
            </w:pPr>
            <w:r>
              <w:rPr>
                <w:sz w:val="24"/>
                <w:szCs w:val="24"/>
                <w:lang w:val="uk-UA"/>
              </w:rPr>
              <w:t>Повторюваність вітру, P, %</w:t>
            </w:r>
          </w:p>
        </w:tc>
        <w:tc>
          <w:tcPr>
            <w:tcW w:w="933"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r>
              <w:rPr>
                <w:sz w:val="24"/>
                <w:szCs w:val="24"/>
                <w:lang w:val="uk-UA"/>
              </w:rPr>
              <w:t>12</w:t>
            </w:r>
          </w:p>
        </w:tc>
        <w:tc>
          <w:tcPr>
            <w:tcW w:w="1052"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r>
              <w:rPr>
                <w:sz w:val="24"/>
                <w:szCs w:val="24"/>
                <w:lang w:val="uk-UA"/>
              </w:rPr>
              <w:t>14</w:t>
            </w:r>
          </w:p>
        </w:tc>
        <w:tc>
          <w:tcPr>
            <w:tcW w:w="790"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r>
              <w:rPr>
                <w:sz w:val="24"/>
                <w:szCs w:val="24"/>
                <w:lang w:val="uk-UA"/>
              </w:rPr>
              <w:t>18</w:t>
            </w:r>
          </w:p>
        </w:tc>
        <w:tc>
          <w:tcPr>
            <w:tcW w:w="1152"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r>
              <w:rPr>
                <w:sz w:val="24"/>
                <w:szCs w:val="24"/>
                <w:lang w:val="uk-UA"/>
              </w:rPr>
              <w:t>14</w:t>
            </w:r>
          </w:p>
        </w:tc>
        <w:tc>
          <w:tcPr>
            <w:tcW w:w="1116"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r>
              <w:rPr>
                <w:sz w:val="24"/>
                <w:szCs w:val="24"/>
                <w:lang w:val="uk-UA"/>
              </w:rPr>
              <w:t>12</w:t>
            </w:r>
          </w:p>
        </w:tc>
        <w:tc>
          <w:tcPr>
            <w:tcW w:w="1185"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r>
              <w:rPr>
                <w:sz w:val="24"/>
                <w:szCs w:val="24"/>
                <w:lang w:val="uk-UA"/>
              </w:rPr>
              <w:t>10</w:t>
            </w:r>
          </w:p>
        </w:tc>
        <w:tc>
          <w:tcPr>
            <w:tcW w:w="800"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r>
              <w:rPr>
                <w:sz w:val="24"/>
                <w:szCs w:val="24"/>
                <w:lang w:val="uk-UA"/>
              </w:rPr>
              <w:t>10</w:t>
            </w:r>
          </w:p>
        </w:tc>
        <w:tc>
          <w:tcPr>
            <w:tcW w:w="1127"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r>
              <w:rPr>
                <w:sz w:val="24"/>
                <w:szCs w:val="24"/>
                <w:lang w:val="uk-UA"/>
              </w:rPr>
              <w:t>10</w:t>
            </w:r>
          </w:p>
        </w:tc>
      </w:tr>
    </w:tbl>
    <w:p>
      <w:pPr>
        <w:pStyle w:val="style0"/>
        <w:spacing w:lineRule="auto" w:line="360"/>
        <w:ind w:firstLine="567"/>
        <w:rPr>
          <w:color w:val="000000"/>
          <w:szCs w:val="28"/>
          <w:shd w:val="clear" w:color="auto" w:fill="ffffff"/>
          <w:lang w:val="uk-UA"/>
        </w:rPr>
      </w:pPr>
    </w:p>
    <w:p>
      <w:pPr>
        <w:pStyle w:val="style0"/>
        <w:spacing w:lineRule="auto" w:line="360"/>
        <w:ind w:firstLine="567"/>
        <w:rPr>
          <w:color w:val="000000"/>
          <w:szCs w:val="28"/>
          <w:shd w:val="clear" w:color="auto" w:fill="ffffff"/>
          <w:lang w:val="uk-UA"/>
        </w:rPr>
      </w:pPr>
      <w:r>
        <w:rPr>
          <w:color w:val="000000"/>
          <w:szCs w:val="28"/>
          <w:shd w:val="clear" w:color="auto" w:fill="ffffff"/>
          <w:lang w:val="uk-UA"/>
        </w:rPr>
        <w:t>Одержаний мінімально граничний розмір санітарно-захисної зони l</w:t>
      </w:r>
      <w:r>
        <w:rPr>
          <w:color w:val="000000"/>
          <w:szCs w:val="28"/>
          <w:shd w:val="clear" w:color="auto" w:fill="ffffff"/>
          <w:vertAlign w:val="subscript"/>
          <w:lang w:val="uk-UA"/>
        </w:rPr>
        <w:t>0</w:t>
      </w:r>
      <w:r>
        <w:rPr>
          <w:color w:val="000000"/>
          <w:szCs w:val="28"/>
          <w:shd w:val="clear" w:color="auto" w:fill="ffffff"/>
          <w:lang w:val="uk-UA"/>
        </w:rPr>
        <w:t>, м,  повинен уточнюватися як в сторону збільшення, так і в сторону зменшення залежно від рози вітрів району розташування підприємства за формулою:</w:t>
      </w:r>
    </w:p>
    <w:p>
      <w:pPr>
        <w:pStyle w:val="style0"/>
        <w:tabs>
          <w:tab w:val="left" w:leader="none" w:pos="0"/>
          <w:tab w:val="center" w:leader="none" w:pos="4536"/>
          <w:tab w:val="right" w:leader="none" w:pos="9921"/>
        </w:tabs>
        <w:spacing w:lineRule="auto" w:line="360"/>
        <w:ind w:firstLine="708"/>
        <w:jc w:val="center"/>
        <w:rPr>
          <w:color w:val="000000"/>
          <w:szCs w:val="28"/>
          <w:shd w:val="clear" w:color="auto" w:fill="ffffff"/>
          <w:lang w:val="uk-UA"/>
        </w:rPr>
      </w:pPr>
      <w:r>
        <w:rPr>
          <w:color w:val="000000"/>
          <w:szCs w:val="28"/>
          <w:lang w:val="uk-UA"/>
        </w:rPr>
        <w:tab/>
      </w:r>
      <w:r>
        <w:rPr>
          <w:color w:val="000000"/>
          <w:position w:val="-30"/>
          <w:szCs w:val="28"/>
          <w:lang w:val="uk-UA"/>
        </w:rPr>
        <w:drawing>
          <wp:inline distR="0" distL="0" distT="0" distB="0">
            <wp:extent cx="880745" cy="486410"/>
            <wp:effectExtent l="0" t="0" r="0" b="0"/>
            <wp:docPr id="103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8" cstate="print"/>
                    <a:srcRect l="0" t="0" r="0" b="0"/>
                    <a:stretch/>
                  </pic:blipFill>
                  <pic:spPr>
                    <a:xfrm rot="0">
                      <a:off x="0" y="0"/>
                      <a:ext cx="880745" cy="486410"/>
                    </a:xfrm>
                    <a:prstGeom prst="rect"/>
                    <a:ln>
                      <a:noFill/>
                    </a:ln>
                  </pic:spPr>
                </pic:pic>
              </a:graphicData>
            </a:graphic>
          </wp:inline>
        </w:drawing>
      </w:r>
      <w:r>
        <w:rPr>
          <w:color w:val="000000"/>
          <w:szCs w:val="28"/>
          <w:lang w:val="uk-UA"/>
        </w:rPr>
        <w:tab/>
      </w:r>
      <w:r>
        <w:rPr>
          <w:color w:val="000000"/>
          <w:szCs w:val="28"/>
          <w:lang w:val="uk-UA"/>
        </w:rPr>
        <w:t>(1)</w:t>
      </w:r>
      <w:r>
        <w:rPr>
          <w:color w:val="000000"/>
          <w:szCs w:val="28"/>
          <w:shd w:val="clear" w:color="auto" w:fill="ffffff"/>
          <w:lang w:val="uk-UA"/>
        </w:rPr>
        <w:t>,</w:t>
      </w:r>
    </w:p>
    <w:p>
      <w:pPr>
        <w:pStyle w:val="style0"/>
        <w:spacing w:lineRule="auto" w:line="360"/>
        <w:ind w:firstLine="567"/>
        <w:rPr>
          <w:color w:val="000000"/>
          <w:szCs w:val="28"/>
          <w:shd w:val="clear" w:color="auto" w:fill="ffffff"/>
          <w:lang w:val="uk-UA"/>
        </w:rPr>
      </w:pPr>
      <w:r>
        <w:rPr>
          <w:color w:val="000000"/>
          <w:szCs w:val="28"/>
          <w:shd w:val="clear" w:color="auto" w:fill="ffffff"/>
          <w:lang w:val="uk-UA"/>
        </w:rPr>
        <w:t xml:space="preserve">де </w:t>
      </w:r>
      <w:r>
        <w:rPr>
          <w:color w:val="000000"/>
          <w:position w:val="-14"/>
          <w:szCs w:val="28"/>
          <w:shd w:val="clear" w:color="auto" w:fill="ffffff"/>
          <w:lang w:val="uk-UA"/>
        </w:rPr>
        <w:drawing>
          <wp:inline distR="0" distL="0" distT="0" distB="0">
            <wp:extent cx="276860" cy="251459"/>
            <wp:effectExtent l="0" t="0" r="0" b="0"/>
            <wp:docPr id="103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9" cstate="print"/>
                    <a:srcRect l="0" t="0" r="0" b="0"/>
                    <a:stretch/>
                  </pic:blipFill>
                  <pic:spPr>
                    <a:xfrm rot="0">
                      <a:off x="0" y="0"/>
                      <a:ext cx="276860" cy="251459"/>
                    </a:xfrm>
                    <a:prstGeom prst="rect"/>
                    <a:ln>
                      <a:noFill/>
                    </a:ln>
                  </pic:spPr>
                </pic:pic>
              </a:graphicData>
            </a:graphic>
          </wp:inline>
        </w:drawing>
      </w:r>
      <w:r>
        <w:rPr>
          <w:color w:val="000000"/>
          <w:szCs w:val="28"/>
          <w:shd w:val="clear" w:color="auto" w:fill="ffffff"/>
          <w:lang w:val="uk-UA"/>
        </w:rPr>
        <w:t xml:space="preserve"> - величина СЗЗ за відповідними румбами</w:t>
      </w:r>
      <w:r>
        <w:rPr>
          <w:rStyle w:val="style38"/>
          <w:color w:val="000000"/>
          <w:szCs w:val="28"/>
          <w:lang w:val="uk-UA"/>
        </w:rPr>
        <w:footnoteReference w:id="5"/>
      </w:r>
      <w:r>
        <w:rPr>
          <w:color w:val="000000"/>
          <w:szCs w:val="28"/>
          <w:shd w:val="clear" w:color="auto" w:fill="ffffff"/>
          <w:lang w:val="uk-UA"/>
        </w:rPr>
        <w:t>, м; l</w:t>
      </w:r>
      <w:r>
        <w:rPr>
          <w:color w:val="000000"/>
          <w:szCs w:val="28"/>
          <w:shd w:val="clear" w:color="auto" w:fill="ffffff"/>
          <w:vertAlign w:val="subscript"/>
          <w:lang w:val="uk-UA"/>
        </w:rPr>
        <w:t>0</w:t>
      </w:r>
      <w:r>
        <w:rPr>
          <w:color w:val="000000"/>
          <w:szCs w:val="28"/>
          <w:shd w:val="clear" w:color="auto" w:fill="ffffff"/>
          <w:lang w:val="uk-UA"/>
        </w:rPr>
        <w:t xml:space="preserve"> – нормативний розмір СЗЗ відповідно до категорії небезпеки підприємства, м; </w:t>
      </w:r>
      <w:r>
        <w:rPr>
          <w:color w:val="000000"/>
          <w:position w:val="-14"/>
          <w:szCs w:val="28"/>
          <w:shd w:val="clear" w:color="auto" w:fill="ffffff"/>
          <w:lang w:val="uk-UA"/>
        </w:rPr>
        <w:drawing>
          <wp:inline distR="0" distL="0" distT="0" distB="0">
            <wp:extent cx="318770" cy="251459"/>
            <wp:effectExtent l="0" t="0" r="0" b="0"/>
            <wp:docPr id="103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0" cstate="print"/>
                    <a:srcRect l="0" t="0" r="0" b="0"/>
                    <a:stretch/>
                  </pic:blipFill>
                  <pic:spPr>
                    <a:xfrm rot="0">
                      <a:off x="0" y="0"/>
                      <a:ext cx="318770" cy="251459"/>
                    </a:xfrm>
                    <a:prstGeom prst="rect"/>
                    <a:ln>
                      <a:noFill/>
                    </a:ln>
                  </pic:spPr>
                </pic:pic>
              </a:graphicData>
            </a:graphic>
          </wp:inline>
        </w:drawing>
      </w:r>
      <w:r>
        <w:rPr>
          <w:rStyle w:val="style4119"/>
          <w:bCs/>
          <w:color w:val="000000"/>
          <w:szCs w:val="28"/>
          <w:bdr w:val="none" w:sz="0" w:space="0" w:color="auto" w:frame="true"/>
          <w:shd w:val="clear" w:color="auto" w:fill="ffffff"/>
          <w:lang w:val="uk-UA"/>
        </w:rPr>
        <w:t> </w:t>
      </w:r>
      <w:r>
        <w:rPr>
          <w:rStyle w:val="style87"/>
          <w:color w:val="000000"/>
          <w:szCs w:val="28"/>
          <w:bdr w:val="none" w:sz="0" w:space="0" w:color="auto" w:frame="true"/>
          <w:shd w:val="clear" w:color="auto" w:fill="ffffff"/>
          <w:lang w:val="uk-UA"/>
        </w:rPr>
        <w:t>–</w:t>
      </w:r>
      <w:r>
        <w:rPr>
          <w:rStyle w:val="style4119"/>
          <w:bCs/>
          <w:color w:val="000000"/>
          <w:szCs w:val="28"/>
          <w:bdr w:val="none" w:sz="0" w:space="0" w:color="auto" w:frame="true"/>
          <w:shd w:val="clear" w:color="auto" w:fill="ffffff"/>
          <w:lang w:val="uk-UA"/>
        </w:rPr>
        <w:t> </w:t>
      </w:r>
      <w:r>
        <w:rPr>
          <w:color w:val="000000"/>
          <w:szCs w:val="28"/>
          <w:shd w:val="clear" w:color="auto" w:fill="ffffff"/>
          <w:lang w:val="uk-UA"/>
        </w:rPr>
        <w:t>середньорічна повторюваність  напрямку вітрів румбу, що розглядається, %; Р</w:t>
      </w:r>
      <w:r>
        <w:rPr>
          <w:color w:val="000000"/>
          <w:szCs w:val="28"/>
          <w:shd w:val="clear" w:color="auto" w:fill="ffffff"/>
          <w:vertAlign w:val="subscript"/>
          <w:lang w:val="uk-UA"/>
        </w:rPr>
        <w:t>0</w:t>
      </w:r>
      <w:r>
        <w:rPr>
          <w:color w:val="000000"/>
          <w:szCs w:val="28"/>
          <w:shd w:val="clear" w:color="auto" w:fill="ffffff"/>
          <w:lang w:val="uk-UA"/>
        </w:rPr>
        <w:t xml:space="preserve"> – повторюваність напрямків вітрів одного румбу при круговій розі вітрів (при восьмирумбовій розі вітрів Р</w:t>
      </w:r>
      <w:r>
        <w:rPr>
          <w:color w:val="000000"/>
          <w:szCs w:val="28"/>
          <w:shd w:val="clear" w:color="auto" w:fill="ffffff"/>
          <w:vertAlign w:val="subscript"/>
          <w:lang w:val="uk-UA"/>
        </w:rPr>
        <w:t>0</w:t>
      </w:r>
      <w:r>
        <w:rPr>
          <w:color w:val="000000"/>
          <w:szCs w:val="28"/>
          <w:shd w:val="clear" w:color="auto" w:fill="ffffff"/>
          <w:lang w:val="uk-UA"/>
        </w:rPr>
        <w:t xml:space="preserve"> = 100/8 = 12,5 %).</w:t>
      </w:r>
    </w:p>
    <w:p>
      <w:pPr>
        <w:pStyle w:val="style0"/>
        <w:spacing w:lineRule="auto" w:line="360"/>
        <w:ind w:firstLine="567"/>
        <w:rPr>
          <w:color w:val="000000"/>
          <w:szCs w:val="28"/>
          <w:shd w:val="clear" w:color="auto" w:fill="ffffff"/>
          <w:lang w:val="uk-UA"/>
        </w:rPr>
      </w:pPr>
      <w:r>
        <w:rPr>
          <w:color w:val="000000"/>
          <w:szCs w:val="28"/>
          <w:shd w:val="clear" w:color="auto" w:fill="ffffff"/>
          <w:lang w:val="uk-UA"/>
        </w:rPr>
        <w:t xml:space="preserve">За наявністю несприятливих аерологічних умов </w:t>
      </w:r>
      <w:r>
        <w:rPr>
          <w:bCs/>
          <w:szCs w:val="28"/>
          <w:shd w:val="clear" w:color="auto" w:fill="ffffff"/>
          <w:lang w:val="uk-UA"/>
        </w:rPr>
        <w:t>(</w:t>
      </w:r>
      <w:r>
        <w:rPr>
          <w:color w:val="000000"/>
          <w:szCs w:val="28"/>
          <w:shd w:val="clear" w:color="auto" w:fill="ffffff"/>
          <w:lang w:val="uk-UA"/>
        </w:rPr>
        <w:t xml:space="preserve">штилі, тумани) для розсіювання виробничих викидів в атмосфері при відсутності ефективних способів </w:t>
      </w:r>
      <w:r>
        <w:rPr>
          <w:color w:val="000000"/>
          <w:szCs w:val="28"/>
          <w:shd w:val="clear" w:color="auto" w:fill="ffffff"/>
          <w:lang w:val="uk-UA"/>
        </w:rPr>
        <w:t>їх очищення та ряду інших факторів санітарно-захисна зона може бути збільшена, але не більше як в 3 рази, при відповідних техніко-економічних і гігієнічних обґрунтуваннях і наявності спільного рішення Міністерства охорони здоров’я і Держбуду України.</w:t>
      </w:r>
    </w:p>
    <w:p>
      <w:pPr>
        <w:pStyle w:val="style0"/>
        <w:spacing w:lineRule="auto" w:line="360"/>
        <w:ind w:firstLine="567"/>
        <w:rPr>
          <w:color w:val="000000"/>
          <w:szCs w:val="28"/>
          <w:shd w:val="clear" w:color="auto" w:fill="ffffff"/>
          <w:lang w:val="uk-UA"/>
        </w:rPr>
      </w:pPr>
    </w:p>
    <w:p>
      <w:pPr>
        <w:pStyle w:val="style0"/>
        <w:spacing w:lineRule="auto" w:line="360"/>
        <w:ind w:firstLine="567"/>
        <w:jc w:val="center"/>
        <w:rPr>
          <w:color w:val="000000"/>
          <w:szCs w:val="28"/>
          <w:shd w:val="clear" w:color="auto" w:fill="ffffff"/>
          <w:lang w:val="uk-UA"/>
        </w:rPr>
      </w:pPr>
      <w:r>
        <w:rPr>
          <w:color w:val="000000"/>
          <w:szCs w:val="28"/>
          <w:shd w:val="clear" w:color="auto" w:fill="ffffff"/>
          <w:lang w:val="uk-UA"/>
        </w:rPr>
        <w:t>Санітарно-захисні зони енергетичних підприємств України</w:t>
      </w:r>
    </w:p>
    <w:p>
      <w:pPr>
        <w:pStyle w:val="style0"/>
        <w:spacing w:lineRule="auto" w:line="360"/>
        <w:ind w:firstLine="567"/>
        <w:rPr>
          <w:color w:val="000000"/>
          <w:szCs w:val="28"/>
          <w:shd w:val="clear" w:color="auto" w:fill="ffffff"/>
          <w:lang w:val="uk-UA"/>
        </w:rPr>
      </w:pPr>
      <w:r>
        <w:rPr>
          <w:color w:val="000000"/>
          <w:szCs w:val="28"/>
          <w:shd w:val="clear" w:color="auto" w:fill="ffffff"/>
          <w:lang w:val="uk-UA"/>
        </w:rPr>
        <w:t>Головним недоліком визначення розмірів СЗЗ в Україні вважається розрахунок без урахування багатьох важливих уточнюючих чинників (швидкість вітру, вартість землі для найближчого існуючого або запроектованого житла тощо).</w:t>
      </w:r>
    </w:p>
    <w:p>
      <w:pPr>
        <w:pStyle w:val="style0"/>
        <w:spacing w:lineRule="auto" w:line="360"/>
        <w:ind w:firstLine="567"/>
        <w:rPr>
          <w:color w:val="000000"/>
          <w:szCs w:val="28"/>
          <w:shd w:val="clear" w:color="auto" w:fill="ffffff"/>
          <w:lang w:val="uk-UA"/>
        </w:rPr>
      </w:pPr>
      <w:r>
        <w:rPr>
          <w:color w:val="000000"/>
          <w:szCs w:val="28"/>
          <w:u w:val="single"/>
          <w:shd w:val="clear" w:color="auto" w:fill="ffffff"/>
          <w:lang w:val="uk-UA"/>
        </w:rPr>
        <w:t>РАЕС</w:t>
      </w:r>
      <w:r>
        <w:rPr>
          <w:color w:val="000000"/>
          <w:szCs w:val="28"/>
          <w:shd w:val="clear" w:color="auto" w:fill="ffffff"/>
          <w:lang w:val="uk-UA"/>
        </w:rPr>
        <w:t xml:space="preserve"> - За інформацією начальника цеху радіаційної безпеки ВП РАЕС Олега Салагаєва, остаточно визначена межа санітарно-захисної зони РАЕС, яка є суперпозицією чотирьох кіл радіусом </w:t>
      </w:r>
      <w:r>
        <w:rPr>
          <w:color w:val="000000"/>
          <w:szCs w:val="28"/>
          <w:shd w:val="clear" w:color="auto" w:fill="ffffff"/>
          <w:lang w:val="uk-UA"/>
        </w:rPr>
        <w:t>2,5 км</w:t>
      </w:r>
      <w:r>
        <w:rPr>
          <w:color w:val="000000"/>
          <w:szCs w:val="28"/>
          <w:shd w:val="clear" w:color="auto" w:fill="ffffff"/>
          <w:lang w:val="uk-UA"/>
        </w:rPr>
        <w:t xml:space="preserve"> від центрів реакторних відділень кожного енергоблоку. Санітарно-захисна зона РАЕС займає </w:t>
      </w:r>
      <w:r>
        <w:rPr>
          <w:color w:val="000000"/>
          <w:szCs w:val="28"/>
          <w:shd w:val="clear" w:color="auto" w:fill="ffffff"/>
          <w:lang w:val="uk-UA"/>
        </w:rPr>
        <w:t>1 635 га</w:t>
      </w:r>
      <w:r>
        <w:rPr>
          <w:color w:val="000000"/>
          <w:szCs w:val="28"/>
          <w:shd w:val="clear" w:color="auto" w:fill="ffffff"/>
          <w:lang w:val="uk-UA"/>
        </w:rPr>
        <w:t xml:space="preserve"> Рівненської області та </w:t>
      </w:r>
      <w:r>
        <w:rPr>
          <w:color w:val="000000"/>
          <w:szCs w:val="28"/>
          <w:shd w:val="clear" w:color="auto" w:fill="ffffff"/>
          <w:lang w:val="uk-UA"/>
        </w:rPr>
        <w:t>120 га</w:t>
      </w:r>
      <w:r>
        <w:rPr>
          <w:color w:val="000000"/>
          <w:szCs w:val="28"/>
          <w:shd w:val="clear" w:color="auto" w:fill="ffffff"/>
          <w:lang w:val="uk-UA"/>
        </w:rPr>
        <w:t xml:space="preserve"> Волинської. Державне підприємство «Укркартгеофонд» виготовило офіційні високоточні карти межі СЗЗ. Наразі проводиться встановлення відповідних знаків по контуру зони.</w:t>
      </w:r>
    </w:p>
    <w:p>
      <w:pPr>
        <w:pStyle w:val="style0"/>
        <w:spacing w:lineRule="auto" w:line="360"/>
        <w:ind w:firstLine="567"/>
        <w:rPr>
          <w:color w:val="000000"/>
          <w:szCs w:val="28"/>
          <w:shd w:val="clear" w:color="auto" w:fill="ffffff"/>
          <w:lang w:val="uk-UA"/>
        </w:rPr>
      </w:pPr>
      <w:r>
        <w:rPr>
          <w:color w:val="000000"/>
          <w:szCs w:val="28"/>
          <w:u w:val="single"/>
          <w:shd w:val="clear" w:color="auto" w:fill="ffffff"/>
          <w:lang w:val="uk-UA"/>
        </w:rPr>
        <w:t xml:space="preserve">ХАЕС </w:t>
      </w:r>
      <w:r>
        <w:rPr>
          <w:color w:val="000000"/>
          <w:szCs w:val="28"/>
          <w:shd w:val="clear" w:color="auto" w:fill="ffffff"/>
          <w:lang w:val="uk-UA"/>
        </w:rPr>
        <w:t xml:space="preserve">– </w:t>
      </w:r>
      <w:r>
        <w:rPr>
          <w:color w:val="000000"/>
          <w:szCs w:val="28"/>
          <w:shd w:val="clear" w:color="auto" w:fill="ffffff"/>
          <w:lang w:val="uk-UA"/>
        </w:rPr>
        <w:t>2,7 км</w:t>
      </w:r>
    </w:p>
    <w:p>
      <w:pPr>
        <w:pStyle w:val="style0"/>
        <w:spacing w:lineRule="auto" w:line="360"/>
        <w:ind w:firstLine="567"/>
        <w:rPr>
          <w:color w:val="000000"/>
          <w:szCs w:val="28"/>
          <w:shd w:val="clear" w:color="auto" w:fill="ffffff"/>
          <w:lang w:val="uk-UA"/>
        </w:rPr>
      </w:pPr>
      <w:r>
        <w:rPr>
          <w:color w:val="000000"/>
          <w:szCs w:val="28"/>
          <w:u w:val="single"/>
          <w:shd w:val="clear" w:color="auto" w:fill="ffffff"/>
          <w:lang w:val="uk-UA"/>
        </w:rPr>
        <w:t>ЗАЕС</w:t>
      </w:r>
      <w:r>
        <w:rPr>
          <w:color w:val="000000"/>
          <w:szCs w:val="28"/>
          <w:shd w:val="clear" w:color="auto" w:fill="ffffff"/>
          <w:lang w:val="uk-UA"/>
        </w:rPr>
        <w:t xml:space="preserve"> – </w:t>
      </w:r>
      <w:r>
        <w:rPr>
          <w:color w:val="000000"/>
          <w:szCs w:val="28"/>
          <w:shd w:val="clear" w:color="auto" w:fill="ffffff"/>
          <w:lang w:val="uk-UA"/>
        </w:rPr>
        <w:t>2,5 км</w:t>
      </w:r>
      <w:r>
        <w:rPr>
          <w:color w:val="000000"/>
          <w:szCs w:val="28"/>
          <w:shd w:val="clear" w:color="auto" w:fill="ffffff"/>
          <w:lang w:val="uk-UA"/>
        </w:rPr>
        <w:t>, площа 120 га. При </w:t>
      </w:r>
      <w:r>
        <w:rPr>
          <w:szCs w:val="28"/>
          <w:lang w:val="uk-UA"/>
        </w:rPr>
        <w:t> </w:t>
      </w:r>
      <w:r>
        <w:rPr>
          <w:color w:val="000000"/>
          <w:szCs w:val="28"/>
          <w:shd w:val="clear" w:color="auto" w:fill="ffffff"/>
          <w:lang w:val="uk-UA"/>
        </w:rPr>
        <w:t>цьому в санітарно – захисній зоні</w:t>
      </w:r>
      <w:r>
        <w:rPr>
          <w:szCs w:val="28"/>
          <w:lang w:val="uk-UA"/>
        </w:rPr>
        <w:t> </w:t>
      </w:r>
      <w:r>
        <w:rPr>
          <w:color w:val="000000"/>
          <w:szCs w:val="28"/>
          <w:shd w:val="clear" w:color="auto" w:fill="ffffff"/>
          <w:lang w:val="uk-UA"/>
        </w:rPr>
        <w:t> знаходиться Запорізька теплова станція. </w:t>
      </w:r>
    </w:p>
    <w:p>
      <w:pPr>
        <w:pStyle w:val="style0"/>
        <w:spacing w:lineRule="auto" w:line="360"/>
        <w:ind w:firstLine="567"/>
        <w:rPr>
          <w:color w:val="000000"/>
          <w:szCs w:val="28"/>
          <w:shd w:val="clear" w:color="auto" w:fill="ffffff"/>
          <w:lang w:val="uk-UA"/>
        </w:rPr>
      </w:pPr>
      <w:r>
        <w:rPr>
          <w:i/>
          <w:color w:val="000000"/>
          <w:szCs w:val="28"/>
          <w:shd w:val="clear" w:color="auto" w:fill="ffffff"/>
          <w:lang w:val="uk-UA"/>
        </w:rPr>
        <w:t xml:space="preserve">Обґрунтування розміру зони аварійного планування. </w:t>
      </w:r>
      <w:r>
        <w:rPr>
          <w:color w:val="000000"/>
          <w:szCs w:val="28"/>
          <w:shd w:val="clear" w:color="auto" w:fill="ffffff"/>
          <w:lang w:val="uk-UA"/>
        </w:rPr>
        <w:t>Існуюча «інгаляційна» зона аварійного планування, де потрібне планування евакуації жителів і розподілу йодиду калію (KI), являє собою область з приблизно 10-мильним радіусом навколо кожної АЕС. Але на підставі проектних оцінок радіаційної дози на Фукусіма-Daiichi, американське уряд рекомендував як міру безпеки, щоб жителі в межах 50 миль від американської станції евакуювалися з регіону протягом кількох місяців після аварії. Зацікавлені сторони відзначили очевидну неузгодженість і рекомендували, щоб зона аварійного планування навколо реакторів бути розширена відповідно до параметрів майданчика.</w:t>
      </w:r>
    </w:p>
    <w:p>
      <w:pPr>
        <w:pStyle w:val="style0"/>
        <w:spacing w:lineRule="auto" w:line="360"/>
        <w:ind w:firstLine="567"/>
        <w:rPr>
          <w:color w:val="000000"/>
          <w:szCs w:val="28"/>
          <w:shd w:val="clear" w:color="auto" w:fill="ffffff"/>
          <w:lang w:val="uk-UA"/>
        </w:rPr>
      </w:pPr>
    </w:p>
    <w:p>
      <w:pPr>
        <w:pStyle w:val="style0"/>
        <w:spacing w:lineRule="auto" w:line="360"/>
        <w:ind w:firstLine="567"/>
        <w:jc w:val="center"/>
        <w:rPr>
          <w:b/>
          <w:szCs w:val="28"/>
          <w:lang w:val="uk-UA"/>
        </w:rPr>
      </w:pPr>
      <w:r>
        <w:rPr>
          <w:b/>
          <w:szCs w:val="28"/>
          <w:lang w:val="uk-UA"/>
        </w:rPr>
        <w:t>2 Порядок проведення розрахунків</w:t>
      </w:r>
    </w:p>
    <w:p>
      <w:pPr>
        <w:pStyle w:val="style0"/>
        <w:widowControl/>
        <w:numPr>
          <w:ilvl w:val="0"/>
          <w:numId w:val="9"/>
        </w:numPr>
        <w:suppressAutoHyphens w:val="false"/>
        <w:spacing w:lineRule="auto" w:line="360"/>
        <w:ind w:firstLine="567"/>
        <w:rPr>
          <w:szCs w:val="28"/>
          <w:lang w:val="uk-UA"/>
        </w:rPr>
      </w:pPr>
      <w:r>
        <w:rPr>
          <w:szCs w:val="28"/>
          <w:lang w:val="uk-UA"/>
        </w:rPr>
        <w:t>Розрахунок коефіцієнту небезпеки промислового підприємства</w:t>
      </w:r>
    </w:p>
    <w:p>
      <w:pPr>
        <w:pStyle w:val="style0"/>
        <w:widowControl/>
        <w:numPr>
          <w:ilvl w:val="0"/>
          <w:numId w:val="9"/>
        </w:numPr>
        <w:suppressAutoHyphens w:val="false"/>
        <w:spacing w:lineRule="auto" w:line="360"/>
        <w:ind w:firstLine="567"/>
        <w:rPr>
          <w:szCs w:val="28"/>
          <w:lang w:val="uk-UA"/>
        </w:rPr>
      </w:pPr>
      <w:r>
        <w:rPr>
          <w:szCs w:val="28"/>
          <w:lang w:val="uk-UA"/>
        </w:rPr>
        <w:t>Визначення категорії небезпеки промислового підприємства.</w:t>
      </w:r>
    </w:p>
    <w:p>
      <w:pPr>
        <w:pStyle w:val="style0"/>
        <w:widowControl/>
        <w:numPr>
          <w:ilvl w:val="0"/>
          <w:numId w:val="9"/>
        </w:numPr>
        <w:suppressAutoHyphens w:val="false"/>
        <w:spacing w:lineRule="auto" w:line="360"/>
        <w:ind w:firstLine="567"/>
        <w:rPr>
          <w:szCs w:val="28"/>
          <w:lang w:val="uk-UA"/>
        </w:rPr>
      </w:pPr>
      <w:r>
        <w:rPr>
          <w:szCs w:val="28"/>
          <w:lang w:val="uk-UA"/>
        </w:rPr>
        <w:t>Ранжування (сортування) шкідливих домішок за ступенем забруднення атмосфери.</w:t>
      </w:r>
    </w:p>
    <w:p>
      <w:pPr>
        <w:pStyle w:val="style0"/>
        <w:widowControl/>
        <w:numPr>
          <w:ilvl w:val="0"/>
          <w:numId w:val="9"/>
        </w:numPr>
        <w:suppressAutoHyphens w:val="false"/>
        <w:spacing w:lineRule="auto" w:line="360"/>
        <w:ind w:firstLine="567"/>
        <w:rPr>
          <w:szCs w:val="28"/>
          <w:lang w:val="uk-UA"/>
        </w:rPr>
      </w:pPr>
      <w:r>
        <w:rPr>
          <w:szCs w:val="28"/>
          <w:lang w:val="uk-UA"/>
        </w:rPr>
        <w:t>Визначення параметрів санітарно-захисної зони.</w:t>
      </w:r>
    </w:p>
    <w:p>
      <w:pPr>
        <w:pStyle w:val="style0"/>
        <w:spacing w:lineRule="auto" w:line="360"/>
        <w:ind w:left="709" w:firstLine="567"/>
        <w:rPr>
          <w:szCs w:val="28"/>
          <w:lang w:val="uk-UA"/>
        </w:rPr>
      </w:pPr>
    </w:p>
    <w:p>
      <w:pPr>
        <w:pStyle w:val="style0"/>
        <w:spacing w:lineRule="auto" w:line="360"/>
        <w:ind w:firstLine="567"/>
        <w:jc w:val="center"/>
        <w:rPr>
          <w:b/>
          <w:szCs w:val="28"/>
          <w:lang w:val="uk-UA"/>
        </w:rPr>
      </w:pPr>
      <w:r>
        <w:rPr>
          <w:b/>
          <w:szCs w:val="28"/>
          <w:lang w:val="uk-UA"/>
        </w:rPr>
        <w:t>3 Обробка результатів</w:t>
      </w:r>
    </w:p>
    <w:p>
      <w:pPr>
        <w:pStyle w:val="style0"/>
        <w:spacing w:lineRule="auto" w:line="360"/>
        <w:ind w:firstLine="567"/>
        <w:rPr>
          <w:szCs w:val="28"/>
          <w:lang w:val="uk-UA"/>
        </w:rPr>
      </w:pPr>
      <w:r>
        <w:rPr>
          <w:szCs w:val="28"/>
          <w:lang w:val="uk-UA"/>
        </w:rPr>
        <w:t>Отримати завдання по варіантах – можна взяти в Додатку 2, потім перенести до табл. 4.</w:t>
      </w:r>
    </w:p>
    <w:p>
      <w:pPr>
        <w:pStyle w:val="style0"/>
        <w:spacing w:lineRule="auto" w:line="360"/>
        <w:ind w:firstLine="567"/>
        <w:jc w:val="right"/>
        <w:rPr>
          <w:szCs w:val="28"/>
          <w:lang w:val="uk-UA"/>
        </w:rPr>
      </w:pPr>
      <w:r>
        <w:rPr>
          <w:szCs w:val="28"/>
          <w:lang w:val="uk-UA"/>
        </w:rPr>
        <w:t>Таблиця 4</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245"/>
      </w:tblGrid>
      <w:tr>
        <w:trPr>
          <w:trHeight w:val="265" w:hRule="atLeast"/>
        </w:trPr>
        <w:tc>
          <w:tcPr>
            <w:tcW w:w="4786" w:type="dxa"/>
            <w:tcBorders/>
          </w:tcPr>
          <w:p>
            <w:pPr>
              <w:pStyle w:val="style0"/>
              <w:spacing w:lineRule="auto" w:line="360"/>
              <w:ind w:firstLine="0"/>
              <w:rPr>
                <w:sz w:val="24"/>
                <w:szCs w:val="24"/>
                <w:lang w:val="uk-UA"/>
              </w:rPr>
            </w:pPr>
            <w:r>
              <w:rPr>
                <w:sz w:val="24"/>
                <w:szCs w:val="24"/>
                <w:lang w:val="uk-UA"/>
              </w:rPr>
              <w:t>Назва промислового підприємства, об’єкту</w:t>
            </w:r>
          </w:p>
        </w:tc>
        <w:tc>
          <w:tcPr>
            <w:tcW w:w="5245" w:type="dxa"/>
            <w:tcBorders/>
          </w:tcPr>
          <w:p>
            <w:pPr>
              <w:pStyle w:val="style0"/>
              <w:spacing w:lineRule="auto" w:line="360"/>
              <w:ind w:firstLine="0"/>
              <w:jc w:val="center"/>
              <w:rPr>
                <w:sz w:val="24"/>
                <w:szCs w:val="24"/>
                <w:lang w:val="uk-UA"/>
              </w:rPr>
            </w:pPr>
          </w:p>
        </w:tc>
      </w:tr>
      <w:tr>
        <w:tblPrEx/>
        <w:trPr/>
        <w:tc>
          <w:tcPr>
            <w:tcW w:w="4786" w:type="dxa"/>
            <w:tcBorders/>
          </w:tcPr>
          <w:p>
            <w:pPr>
              <w:pStyle w:val="style0"/>
              <w:spacing w:lineRule="auto" w:line="360"/>
              <w:ind w:firstLine="0"/>
              <w:rPr>
                <w:sz w:val="24"/>
                <w:szCs w:val="24"/>
                <w:lang w:val="uk-UA"/>
              </w:rPr>
            </w:pPr>
            <w:r>
              <w:rPr>
                <w:sz w:val="24"/>
                <w:szCs w:val="24"/>
                <w:lang w:val="uk-UA"/>
              </w:rPr>
              <w:t>Район розташування підприємства</w:t>
            </w:r>
          </w:p>
        </w:tc>
        <w:tc>
          <w:tcPr>
            <w:tcW w:w="5245" w:type="dxa"/>
            <w:tcBorders/>
          </w:tcPr>
          <w:p>
            <w:pPr>
              <w:pStyle w:val="style0"/>
              <w:spacing w:lineRule="auto" w:line="360"/>
              <w:ind w:firstLine="0"/>
              <w:jc w:val="center"/>
              <w:rPr>
                <w:sz w:val="24"/>
                <w:szCs w:val="24"/>
                <w:lang w:val="uk-UA"/>
              </w:rPr>
            </w:pPr>
          </w:p>
        </w:tc>
      </w:tr>
      <w:tr>
        <w:tblPrEx/>
        <w:trPr/>
        <w:tc>
          <w:tcPr>
            <w:tcW w:w="4786" w:type="dxa"/>
            <w:tcBorders/>
          </w:tcPr>
          <w:p>
            <w:pPr>
              <w:pStyle w:val="style0"/>
              <w:spacing w:lineRule="auto" w:line="360"/>
              <w:ind w:firstLine="0"/>
              <w:rPr>
                <w:sz w:val="24"/>
                <w:szCs w:val="24"/>
                <w:lang w:val="uk-UA"/>
              </w:rPr>
            </w:pPr>
            <w:r>
              <w:rPr>
                <w:sz w:val="24"/>
                <w:szCs w:val="24"/>
                <w:lang w:val="uk-UA"/>
              </w:rPr>
              <w:t>Назва та кількість викидів, т/рік</w:t>
            </w:r>
          </w:p>
        </w:tc>
        <w:tc>
          <w:tcPr>
            <w:tcW w:w="5245" w:type="dxa"/>
            <w:tcBorders/>
          </w:tcPr>
          <w:p>
            <w:pPr>
              <w:pStyle w:val="style0"/>
              <w:spacing w:lineRule="auto" w:line="360"/>
              <w:ind w:firstLine="0"/>
              <w:jc w:val="center"/>
              <w:rPr>
                <w:sz w:val="24"/>
                <w:szCs w:val="24"/>
                <w:lang w:val="uk-UA"/>
              </w:rPr>
            </w:pPr>
          </w:p>
        </w:tc>
      </w:tr>
    </w:tbl>
    <w:p>
      <w:pPr>
        <w:pStyle w:val="style0"/>
        <w:spacing w:lineRule="auto" w:line="360"/>
        <w:ind w:firstLine="567"/>
        <w:rPr>
          <w:szCs w:val="28"/>
          <w:lang w:val="uk-UA"/>
        </w:rPr>
      </w:pPr>
    </w:p>
    <w:p>
      <w:pPr>
        <w:pStyle w:val="style0"/>
        <w:spacing w:lineRule="auto" w:line="360"/>
        <w:ind w:firstLine="567"/>
        <w:rPr>
          <w:szCs w:val="28"/>
          <w:lang w:val="uk-UA"/>
        </w:rPr>
      </w:pPr>
      <w:r>
        <w:rPr>
          <w:szCs w:val="28"/>
          <w:lang w:val="uk-UA"/>
        </w:rPr>
        <w:t>Результати розрахунків заносити в табл. 5.</w:t>
      </w:r>
    </w:p>
    <w:p>
      <w:pPr>
        <w:pStyle w:val="style0"/>
        <w:widowControl/>
        <w:numPr>
          <w:ilvl w:val="0"/>
          <w:numId w:val="12"/>
        </w:numPr>
        <w:suppressAutoHyphens w:val="false"/>
        <w:spacing w:lineRule="auto" w:line="360"/>
        <w:ind w:left="0" w:firstLine="567"/>
        <w:rPr>
          <w:szCs w:val="28"/>
          <w:lang w:val="uk-UA"/>
        </w:rPr>
      </w:pPr>
      <w:r>
        <w:rPr>
          <w:szCs w:val="28"/>
          <w:lang w:val="uk-UA"/>
        </w:rPr>
        <w:t>Записати характеристики шкідливих речовин (назва, хімічна формула (</w:t>
      </w:r>
      <w:r>
        <w:rPr>
          <w:i/>
          <w:szCs w:val="28"/>
          <w:lang w:val="uk-UA"/>
        </w:rPr>
        <w:t>за можливістю</w:t>
      </w:r>
      <w:r>
        <w:rPr>
          <w:szCs w:val="28"/>
          <w:lang w:val="uk-UA"/>
        </w:rPr>
        <w:t>), кількісний викид, а з Додатку 3 та з файлу nrb-99-2009.pdf – виписати ГДК</w:t>
      </w:r>
      <w:r>
        <w:rPr>
          <w:szCs w:val="28"/>
          <w:vertAlign w:val="subscript"/>
          <w:lang w:val="uk-UA"/>
        </w:rPr>
        <w:t xml:space="preserve">с.д </w:t>
      </w:r>
      <w:r>
        <w:rPr>
          <w:szCs w:val="28"/>
          <w:lang w:val="uk-UA"/>
        </w:rPr>
        <w:t>та клас небезпечності).</w:t>
      </w:r>
    </w:p>
    <w:p>
      <w:pPr>
        <w:pStyle w:val="style0"/>
        <w:widowControl/>
        <w:numPr>
          <w:ilvl w:val="0"/>
          <w:numId w:val="12"/>
        </w:numPr>
        <w:suppressAutoHyphens w:val="false"/>
        <w:spacing w:lineRule="auto" w:line="360"/>
        <w:ind w:left="0" w:firstLine="567"/>
        <w:rPr>
          <w:szCs w:val="28"/>
          <w:lang w:val="uk-UA"/>
        </w:rPr>
      </w:pPr>
      <w:r>
        <w:rPr>
          <w:szCs w:val="28"/>
          <w:lang w:val="uk-UA"/>
        </w:rPr>
        <w:t>Для радіонуклідів - перерахувати питому активність в масу (за формулою 2).</w:t>
      </w:r>
    </w:p>
    <w:p>
      <w:pPr>
        <w:pStyle w:val="style0"/>
        <w:widowControl/>
        <w:numPr>
          <w:ilvl w:val="0"/>
          <w:numId w:val="12"/>
        </w:numPr>
        <w:suppressAutoHyphens w:val="false"/>
        <w:spacing w:lineRule="auto" w:line="360"/>
        <w:ind w:left="0" w:firstLine="567"/>
        <w:rPr>
          <w:szCs w:val="28"/>
          <w:lang w:val="uk-UA"/>
        </w:rPr>
      </w:pPr>
      <w:r>
        <w:rPr>
          <w:szCs w:val="28"/>
          <w:lang w:val="uk-UA"/>
        </w:rPr>
        <w:t>Розрахувати величину КЕН підприємства (за формулою 1), визначити категорію його небезпеки та ширину СЗЗ.</w:t>
      </w:r>
    </w:p>
    <w:p>
      <w:pPr>
        <w:pStyle w:val="style0"/>
        <w:widowControl/>
        <w:numPr>
          <w:ilvl w:val="0"/>
          <w:numId w:val="12"/>
        </w:numPr>
        <w:suppressAutoHyphens w:val="false"/>
        <w:spacing w:lineRule="auto" w:line="360"/>
        <w:ind w:left="0" w:firstLine="567"/>
        <w:rPr>
          <w:szCs w:val="28"/>
          <w:lang w:val="uk-UA"/>
        </w:rPr>
      </w:pPr>
      <w:r>
        <w:rPr>
          <w:szCs w:val="28"/>
          <w:lang w:val="uk-UA"/>
        </w:rPr>
        <w:t>Провести ранжування шкідливих речовин за ступенем забруднення атмосфери</w:t>
      </w:r>
    </w:p>
    <w:p>
      <w:pPr>
        <w:pStyle w:val="style0"/>
        <w:spacing w:lineRule="auto" w:line="360"/>
        <w:ind w:firstLine="567"/>
        <w:jc w:val="right"/>
        <w:rPr>
          <w:szCs w:val="28"/>
          <w:lang w:val="uk-UA"/>
        </w:rPr>
      </w:pPr>
      <w:r>
        <w:rPr>
          <w:szCs w:val="28"/>
          <w:lang w:val="uk-UA"/>
        </w:rPr>
        <w:t>Таблиця 5</w:t>
      </w:r>
    </w:p>
    <w:tbl>
      <w:tblPr>
        <w:tblpPr w:leftFromText="180" w:rightFromText="180" w:topFromText="0" w:bottomFromText="0" w:vertAnchor="text" w:horzAnchor="margin" w:tblpXSpec="left" w:tblpY="8"/>
        <w:tblW w:w="10057" w:type="dxa"/>
        <w:tblLayout w:type="fixed"/>
        <w:tblCellMar>
          <w:left w:w="40" w:type="dxa"/>
          <w:right w:w="40" w:type="dxa"/>
        </w:tblCellMar>
        <w:tblLook w:val="0000" w:firstRow="0" w:lastRow="0" w:firstColumn="0" w:lastColumn="0" w:noHBand="0" w:noVBand="0"/>
      </w:tblPr>
      <w:tblGrid>
        <w:gridCol w:w="1883"/>
        <w:gridCol w:w="1276"/>
        <w:gridCol w:w="850"/>
        <w:gridCol w:w="1418"/>
        <w:gridCol w:w="567"/>
        <w:gridCol w:w="1417"/>
        <w:gridCol w:w="1418"/>
        <w:gridCol w:w="1228"/>
      </w:tblGrid>
      <w:tr>
        <w:trPr>
          <w:trHeight w:val="525" w:hRule="atLeast"/>
        </w:trPr>
        <w:tc>
          <w:tcPr>
            <w:tcW w:w="1883" w:type="dxa"/>
            <w:tcBorders>
              <w:top w:val="single" w:sz="6" w:space="0" w:color="auto"/>
              <w:left w:val="single" w:sz="6" w:space="0" w:color="auto"/>
              <w:bottom w:val="single" w:sz="6" w:space="0" w:color="auto"/>
              <w:right w:val="single" w:sz="6" w:space="0" w:color="auto"/>
            </w:tcBorders>
            <w:shd w:val="clear" w:color="auto" w:fill="ffffff"/>
            <w:vAlign w:val="center"/>
          </w:tcPr>
          <w:p>
            <w:pPr>
              <w:pStyle w:val="style0"/>
              <w:spacing w:lineRule="auto" w:line="360"/>
              <w:ind w:right="20" w:hanging="48"/>
              <w:jc w:val="center"/>
              <w:rPr>
                <w:sz w:val="24"/>
                <w:szCs w:val="24"/>
                <w:lang w:val="uk-UA"/>
              </w:rPr>
            </w:pPr>
            <w:r>
              <w:rPr>
                <w:sz w:val="24"/>
                <w:szCs w:val="24"/>
                <w:lang w:val="uk-UA"/>
              </w:rPr>
              <w:t>Характеристика шкідливої речовини, яка виділяється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pStyle w:val="style0"/>
              <w:spacing w:lineRule="auto" w:line="360"/>
              <w:ind w:right="20" w:hanging="48"/>
              <w:jc w:val="center"/>
              <w:rPr>
                <w:sz w:val="24"/>
                <w:szCs w:val="24"/>
                <w:lang w:val="uk-UA"/>
              </w:rPr>
            </w:pPr>
            <w:r>
              <w:rPr>
                <w:sz w:val="24"/>
                <w:szCs w:val="24"/>
                <w:lang w:val="uk-UA"/>
              </w:rPr>
              <w:t>Кількісний викид, т/рік</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pPr>
              <w:pStyle w:val="style0"/>
              <w:spacing w:lineRule="auto" w:line="360"/>
              <w:ind w:right="-40" w:hanging="48"/>
              <w:jc w:val="center"/>
              <w:rPr>
                <w:sz w:val="24"/>
                <w:szCs w:val="24"/>
                <w:lang w:val="uk-UA"/>
              </w:rPr>
            </w:pPr>
            <w:r>
              <w:rPr>
                <w:sz w:val="24"/>
                <w:szCs w:val="24"/>
                <w:lang w:val="uk-UA"/>
              </w:rPr>
              <w:t>ГДК</w:t>
            </w:r>
            <w:r>
              <w:rPr>
                <w:sz w:val="24"/>
                <w:szCs w:val="24"/>
                <w:vertAlign w:val="subscript"/>
                <w:lang w:val="uk-UA"/>
              </w:rPr>
              <w:t>с.д.</w:t>
            </w:r>
            <w:r>
              <w:rPr>
                <w:sz w:val="24"/>
                <w:szCs w:val="24"/>
                <w:lang w:val="uk-UA"/>
              </w:rPr>
              <w:t>,</w:t>
            </w:r>
          </w:p>
          <w:p>
            <w:pPr>
              <w:pStyle w:val="style0"/>
              <w:spacing w:lineRule="auto" w:line="360"/>
              <w:ind w:right="20" w:hanging="48"/>
              <w:jc w:val="center"/>
              <w:rPr>
                <w:sz w:val="24"/>
                <w:szCs w:val="24"/>
                <w:lang w:val="uk-UA"/>
              </w:rPr>
            </w:pPr>
            <w:r>
              <w:rPr>
                <w:sz w:val="24"/>
                <w:szCs w:val="24"/>
                <w:lang w:val="uk-UA"/>
              </w:rPr>
              <w:t>мг/м</w:t>
            </w:r>
            <w:r>
              <w:rPr>
                <w:sz w:val="24"/>
                <w:szCs w:val="24"/>
                <w:vertAlign w:val="superscript"/>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pPr>
              <w:pStyle w:val="style0"/>
              <w:spacing w:lineRule="auto" w:line="360"/>
              <w:ind w:right="20" w:hanging="48"/>
              <w:jc w:val="center"/>
              <w:rPr>
                <w:sz w:val="24"/>
                <w:szCs w:val="24"/>
                <w:lang w:val="uk-UA"/>
              </w:rPr>
            </w:pPr>
            <w:r>
              <w:rPr>
                <w:sz w:val="24"/>
                <w:szCs w:val="24"/>
                <w:lang w:val="uk-UA"/>
              </w:rPr>
              <w:t>Клас шкідливості речовини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pPr>
              <w:pStyle w:val="style0"/>
              <w:spacing w:lineRule="auto" w:line="360"/>
              <w:ind w:right="20" w:hanging="48"/>
              <w:jc w:val="center"/>
              <w:rPr>
                <w:sz w:val="24"/>
                <w:szCs w:val="24"/>
                <w:lang w:val="uk-UA"/>
              </w:rPr>
            </w:pPr>
            <w:r>
              <w:rPr>
                <w:i/>
                <w:iCs/>
                <w:color w:val="000000"/>
                <w:sz w:val="24"/>
                <w:szCs w:val="24"/>
                <w:lang w:val="uk-UA"/>
              </w:rPr>
              <w:t>α</w:t>
            </w:r>
            <w:r>
              <w:rPr>
                <w:color w:val="000000"/>
                <w:sz w:val="24"/>
                <w:szCs w:val="24"/>
                <w:vertAlign w:val="subscript"/>
                <w:lang w:val="uk-UA"/>
              </w:rPr>
              <w:t>і</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pStyle w:val="style0"/>
              <w:spacing w:lineRule="auto" w:line="360"/>
              <w:ind w:right="20" w:hanging="48"/>
              <w:jc w:val="center"/>
              <w:rPr>
                <w:i/>
                <w:iCs/>
                <w:color w:val="000000"/>
                <w:sz w:val="24"/>
                <w:szCs w:val="24"/>
                <w:lang w:val="uk-UA"/>
              </w:rPr>
            </w:pPr>
            <w:r>
              <w:rPr>
                <w:bCs/>
                <w:color w:val="000000"/>
                <w:sz w:val="24"/>
                <w:szCs w:val="24"/>
                <w:lang w:val="uk-UA"/>
              </w:rPr>
              <w:t>Розраховане значення КЕН</w:t>
            </w:r>
          </w:p>
        </w:tc>
        <w:tc>
          <w:tcPr>
            <w:tcW w:w="1418" w:type="dxa"/>
            <w:tcBorders>
              <w:top w:val="single" w:sz="6" w:space="0" w:color="auto"/>
              <w:left w:val="single" w:sz="6" w:space="0" w:color="auto"/>
              <w:bottom w:val="single" w:sz="4" w:space="0" w:color="auto"/>
              <w:right w:val="single" w:sz="6" w:space="0" w:color="auto"/>
            </w:tcBorders>
            <w:shd w:val="clear" w:color="auto" w:fill="ffffff"/>
          </w:tcPr>
          <w:p>
            <w:pPr>
              <w:pStyle w:val="style0"/>
              <w:spacing w:lineRule="auto" w:line="360"/>
              <w:ind w:right="20" w:hanging="48"/>
              <w:jc w:val="center"/>
              <w:rPr>
                <w:bCs/>
                <w:color w:val="000000"/>
                <w:sz w:val="24"/>
                <w:szCs w:val="24"/>
                <w:lang w:val="uk-UA"/>
              </w:rPr>
            </w:pPr>
            <w:r>
              <w:rPr>
                <w:bCs/>
                <w:color w:val="000000"/>
                <w:sz w:val="24"/>
                <w:szCs w:val="24"/>
                <w:lang w:val="uk-UA"/>
              </w:rPr>
              <w:t>Мінімально граничний  розмір СЗЗ, м</w:t>
            </w:r>
          </w:p>
        </w:tc>
        <w:tc>
          <w:tcPr>
            <w:tcW w:w="1228" w:type="dxa"/>
            <w:tcBorders>
              <w:top w:val="single" w:sz="6" w:space="0" w:color="auto"/>
              <w:left w:val="single" w:sz="6" w:space="0" w:color="auto"/>
              <w:bottom w:val="single" w:sz="4" w:space="0" w:color="auto"/>
              <w:right w:val="single" w:sz="6" w:space="0" w:color="auto"/>
            </w:tcBorders>
            <w:shd w:val="clear" w:color="auto" w:fill="ffffff"/>
          </w:tcPr>
          <w:p>
            <w:pPr>
              <w:pStyle w:val="style0"/>
              <w:spacing w:lineRule="auto" w:line="360"/>
              <w:ind w:right="20" w:hanging="48"/>
              <w:jc w:val="center"/>
              <w:rPr>
                <w:bCs/>
                <w:color w:val="000000"/>
                <w:sz w:val="24"/>
                <w:szCs w:val="24"/>
                <w:lang w:val="uk-UA"/>
              </w:rPr>
            </w:pPr>
            <w:r>
              <w:rPr>
                <w:sz w:val="24"/>
                <w:szCs w:val="24"/>
                <w:lang w:val="uk-UA"/>
              </w:rPr>
              <w:t>Ранжування шкідливої речовини</w:t>
            </w:r>
          </w:p>
        </w:tc>
      </w:tr>
      <w:tr>
        <w:tblPrEx/>
        <w:trPr>
          <w:trHeight w:val="206" w:hRule="atLeast"/>
        </w:trPr>
        <w:tc>
          <w:tcPr>
            <w:tcW w:w="1883" w:type="dxa"/>
            <w:tcBorders>
              <w:top w:val="single" w:sz="6" w:space="0" w:color="auto"/>
              <w:left w:val="single" w:sz="6" w:space="0" w:color="auto"/>
              <w:bottom w:val="single" w:sz="6" w:space="0" w:color="auto"/>
              <w:right w:val="single" w:sz="6" w:space="0" w:color="auto"/>
            </w:tcBorders>
            <w:shd w:val="clear" w:color="auto" w:fill="ffffff"/>
            <w:vAlign w:val="center"/>
          </w:tcPr>
          <w:p>
            <w:pPr>
              <w:pStyle w:val="style0"/>
              <w:spacing w:lineRule="auto" w:line="360"/>
              <w:ind w:right="20" w:firstLine="567"/>
              <w:rPr>
                <w:sz w:val="24"/>
                <w:szCs w:val="24"/>
                <w:lang w:val="uk-UA"/>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pStyle w:val="style0"/>
              <w:spacing w:lineRule="auto" w:line="360"/>
              <w:ind w:right="20" w:firstLine="567"/>
              <w:jc w:val="center"/>
              <w:rPr>
                <w:sz w:val="24"/>
                <w:szCs w:val="24"/>
                <w:lang w:val="uk-UA"/>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pPr>
              <w:pStyle w:val="style0"/>
              <w:spacing w:lineRule="auto" w:line="360"/>
              <w:ind w:right="20" w:firstLine="567"/>
              <w:jc w:val="center"/>
              <w:rPr>
                <w:sz w:val="24"/>
                <w:szCs w:val="24"/>
                <w:lang w:val="uk-UA"/>
              </w:rP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pPr>
              <w:pStyle w:val="style0"/>
              <w:spacing w:lineRule="auto" w:line="360"/>
              <w:ind w:right="20" w:firstLine="567"/>
              <w:jc w:val="center"/>
              <w:rPr>
                <w:sz w:val="24"/>
                <w:szCs w:val="24"/>
                <w:lang w:val="uk-UA"/>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pPr>
              <w:pStyle w:val="style0"/>
              <w:spacing w:lineRule="auto" w:line="360"/>
              <w:ind w:right="20" w:firstLine="567"/>
              <w:jc w:val="center"/>
              <w:rPr>
                <w:sz w:val="24"/>
                <w:szCs w:val="24"/>
                <w:lang w:val="uk-UA"/>
              </w:rPr>
            </w:pPr>
          </w:p>
        </w:tc>
        <w:tc>
          <w:tcPr>
            <w:tcW w:w="1417" w:type="dxa"/>
            <w:vMerge w:val="restart"/>
            <w:tcBorders>
              <w:top w:val="single" w:sz="6" w:space="0" w:color="auto"/>
              <w:left w:val="single" w:sz="6" w:space="0" w:color="auto"/>
              <w:bottom w:val="single" w:sz="4" w:space="0" w:color="auto"/>
              <w:right w:val="single" w:sz="6" w:space="0" w:color="auto"/>
            </w:tcBorders>
            <w:shd w:val="clear" w:color="auto" w:fill="ffffff"/>
            <w:vAlign w:val="center"/>
          </w:tcPr>
          <w:p>
            <w:pPr>
              <w:pStyle w:val="style0"/>
              <w:spacing w:lineRule="auto" w:line="360"/>
              <w:ind w:right="20" w:firstLine="567"/>
              <w:jc w:val="center"/>
              <w:rPr>
                <w:sz w:val="24"/>
                <w:szCs w:val="24"/>
                <w:lang w:val="uk-UA"/>
              </w:rPr>
            </w:pPr>
          </w:p>
        </w:tc>
        <w:tc>
          <w:tcPr>
            <w:tcW w:w="1418" w:type="dxa"/>
            <w:vMerge w:val="restart"/>
            <w:tcBorders>
              <w:top w:val="single" w:sz="4" w:space="0" w:color="auto"/>
              <w:left w:val="single" w:sz="6" w:space="0" w:color="auto"/>
              <w:bottom w:val="single" w:sz="4" w:space="0" w:color="auto"/>
              <w:right w:val="single" w:sz="6" w:space="0" w:color="auto"/>
            </w:tcBorders>
            <w:shd w:val="clear" w:color="auto" w:fill="ffffff"/>
            <w:vAlign w:val="center"/>
          </w:tcPr>
          <w:p>
            <w:pPr>
              <w:pStyle w:val="style0"/>
              <w:spacing w:lineRule="auto" w:line="360"/>
              <w:ind w:right="20" w:firstLine="567"/>
              <w:jc w:val="center"/>
              <w:rPr>
                <w:sz w:val="24"/>
                <w:szCs w:val="24"/>
                <w:lang w:val="uk-UA"/>
              </w:rPr>
            </w:pPr>
          </w:p>
        </w:tc>
        <w:tc>
          <w:tcPr>
            <w:tcW w:w="1228" w:type="dxa"/>
            <w:tcBorders>
              <w:top w:val="single" w:sz="4" w:space="0" w:color="auto"/>
              <w:left w:val="single" w:sz="4" w:space="0" w:color="auto"/>
              <w:bottom w:val="single" w:sz="4" w:space="0" w:color="auto"/>
              <w:right w:val="single" w:sz="4" w:space="0" w:color="auto"/>
            </w:tcBorders>
            <w:shd w:val="clear" w:color="auto" w:fill="ffffff"/>
          </w:tcPr>
          <w:p>
            <w:pPr>
              <w:pStyle w:val="style0"/>
              <w:spacing w:lineRule="auto" w:line="360"/>
              <w:ind w:right="20" w:firstLine="567"/>
              <w:jc w:val="center"/>
              <w:rPr>
                <w:sz w:val="24"/>
                <w:szCs w:val="24"/>
                <w:lang w:val="uk-UA"/>
              </w:rPr>
            </w:pPr>
          </w:p>
        </w:tc>
      </w:tr>
      <w:tr>
        <w:tblPrEx/>
        <w:trPr>
          <w:trHeight w:val="86" w:hRule="atLeast"/>
        </w:trPr>
        <w:tc>
          <w:tcPr>
            <w:tcW w:w="1883" w:type="dxa"/>
            <w:tcBorders>
              <w:top w:val="single" w:sz="6" w:space="0" w:color="auto"/>
              <w:left w:val="single" w:sz="6" w:space="0" w:color="auto"/>
              <w:bottom w:val="single" w:sz="6" w:space="0" w:color="auto"/>
              <w:right w:val="single" w:sz="6" w:space="0" w:color="auto"/>
            </w:tcBorders>
            <w:shd w:val="clear" w:color="auto" w:fill="ffffff"/>
            <w:vAlign w:val="center"/>
          </w:tcPr>
          <w:p>
            <w:pPr>
              <w:pStyle w:val="style0"/>
              <w:spacing w:lineRule="auto" w:line="360"/>
              <w:ind w:right="20" w:firstLine="567"/>
              <w:rPr>
                <w:sz w:val="24"/>
                <w:szCs w:val="24"/>
                <w:lang w:val="uk-UA"/>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pStyle w:val="style0"/>
              <w:spacing w:lineRule="auto" w:line="360"/>
              <w:ind w:right="20" w:firstLine="567"/>
              <w:jc w:val="center"/>
              <w:rPr>
                <w:sz w:val="24"/>
                <w:szCs w:val="24"/>
                <w:lang w:val="uk-UA"/>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pPr>
              <w:pStyle w:val="style0"/>
              <w:spacing w:lineRule="auto" w:line="360"/>
              <w:ind w:right="20" w:firstLine="567"/>
              <w:jc w:val="center"/>
              <w:rPr>
                <w:sz w:val="24"/>
                <w:szCs w:val="24"/>
                <w:lang w:val="uk-UA"/>
              </w:rP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pPr>
              <w:pStyle w:val="style0"/>
              <w:spacing w:lineRule="auto" w:line="360"/>
              <w:ind w:right="20" w:firstLine="567"/>
              <w:jc w:val="center"/>
              <w:rPr>
                <w:sz w:val="24"/>
                <w:szCs w:val="24"/>
                <w:lang w:val="uk-UA"/>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pPr>
              <w:pStyle w:val="style0"/>
              <w:spacing w:lineRule="auto" w:line="360"/>
              <w:ind w:right="20" w:firstLine="567"/>
              <w:jc w:val="center"/>
              <w:rPr>
                <w:sz w:val="24"/>
                <w:szCs w:val="24"/>
                <w:lang w:val="uk-UA"/>
              </w:rPr>
            </w:pPr>
          </w:p>
        </w:tc>
        <w:tc>
          <w:tcPr>
            <w:tcW w:w="1417" w:type="dxa"/>
            <w:vMerge w:val="continue"/>
            <w:tcBorders>
              <w:top w:val="single" w:sz="6" w:space="0" w:color="auto"/>
              <w:left w:val="single" w:sz="6" w:space="0" w:color="auto"/>
              <w:bottom w:val="single" w:sz="4" w:space="0" w:color="auto"/>
              <w:right w:val="single" w:sz="6" w:space="0" w:color="auto"/>
            </w:tcBorders>
            <w:shd w:val="clear" w:color="auto" w:fill="ffffff"/>
          </w:tcPr>
          <w:p>
            <w:pPr>
              <w:pStyle w:val="style0"/>
              <w:spacing w:lineRule="auto" w:line="360"/>
              <w:ind w:right="20" w:firstLine="567"/>
              <w:jc w:val="center"/>
              <w:rPr>
                <w:sz w:val="24"/>
                <w:szCs w:val="24"/>
                <w:lang w:val="uk-UA"/>
              </w:rPr>
            </w:pPr>
          </w:p>
        </w:tc>
        <w:tc>
          <w:tcPr>
            <w:tcW w:w="1418" w:type="dxa"/>
            <w:vMerge w:val="continue"/>
            <w:tcBorders>
              <w:top w:val="single" w:sz="6" w:space="0" w:color="auto"/>
              <w:left w:val="single" w:sz="6" w:space="0" w:color="auto"/>
              <w:bottom w:val="single" w:sz="4" w:space="0" w:color="auto"/>
              <w:right w:val="single" w:sz="6" w:space="0" w:color="auto"/>
            </w:tcBorders>
            <w:shd w:val="clear" w:color="auto" w:fill="ffffff"/>
          </w:tcPr>
          <w:p>
            <w:pPr>
              <w:pStyle w:val="style0"/>
              <w:spacing w:lineRule="auto" w:line="360"/>
              <w:ind w:right="20" w:firstLine="567"/>
              <w:jc w:val="center"/>
              <w:rPr>
                <w:sz w:val="24"/>
                <w:szCs w:val="24"/>
                <w:lang w:val="uk-UA"/>
              </w:rPr>
            </w:pPr>
          </w:p>
        </w:tc>
        <w:tc>
          <w:tcPr>
            <w:tcW w:w="1228" w:type="dxa"/>
            <w:tcBorders>
              <w:top w:val="single" w:sz="4" w:space="0" w:color="auto"/>
              <w:left w:val="single" w:sz="4" w:space="0" w:color="auto"/>
              <w:bottom w:val="single" w:sz="4" w:space="0" w:color="auto"/>
              <w:right w:val="single" w:sz="4" w:space="0" w:color="auto"/>
            </w:tcBorders>
            <w:shd w:val="clear" w:color="auto" w:fill="ffffff"/>
          </w:tcPr>
          <w:p>
            <w:pPr>
              <w:pStyle w:val="style0"/>
              <w:spacing w:lineRule="auto" w:line="360"/>
              <w:ind w:right="20" w:firstLine="567"/>
              <w:jc w:val="center"/>
              <w:rPr>
                <w:sz w:val="24"/>
                <w:szCs w:val="24"/>
                <w:lang w:val="uk-UA"/>
              </w:rPr>
            </w:pPr>
          </w:p>
        </w:tc>
      </w:tr>
      <w:tr>
        <w:tblPrEx/>
        <w:trPr>
          <w:trHeight w:val="238" w:hRule="atLeast"/>
        </w:trPr>
        <w:tc>
          <w:tcPr>
            <w:tcW w:w="1883" w:type="dxa"/>
            <w:tcBorders>
              <w:top w:val="single" w:sz="6" w:space="0" w:color="auto"/>
              <w:left w:val="single" w:sz="6" w:space="0" w:color="auto"/>
              <w:bottom w:val="single" w:sz="6" w:space="0" w:color="auto"/>
              <w:right w:val="single" w:sz="6" w:space="0" w:color="auto"/>
            </w:tcBorders>
            <w:shd w:val="clear" w:color="auto" w:fill="ffffff"/>
            <w:vAlign w:val="center"/>
          </w:tcPr>
          <w:p>
            <w:pPr>
              <w:pStyle w:val="style0"/>
              <w:spacing w:lineRule="auto" w:line="360"/>
              <w:ind w:right="20" w:firstLine="567"/>
              <w:rPr>
                <w:sz w:val="24"/>
                <w:szCs w:val="24"/>
                <w:lang w:val="uk-UA"/>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pStyle w:val="style0"/>
              <w:spacing w:lineRule="auto" w:line="360"/>
              <w:ind w:right="20" w:firstLine="567"/>
              <w:jc w:val="center"/>
              <w:rPr>
                <w:sz w:val="24"/>
                <w:szCs w:val="24"/>
                <w:lang w:val="uk-UA"/>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pPr>
              <w:pStyle w:val="style0"/>
              <w:spacing w:lineRule="auto" w:line="360"/>
              <w:ind w:right="20" w:firstLine="567"/>
              <w:jc w:val="center"/>
              <w:rPr>
                <w:sz w:val="24"/>
                <w:szCs w:val="24"/>
                <w:lang w:val="uk-UA"/>
              </w:rP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pPr>
              <w:pStyle w:val="style0"/>
              <w:spacing w:lineRule="auto" w:line="360"/>
              <w:ind w:right="20" w:firstLine="567"/>
              <w:jc w:val="center"/>
              <w:rPr>
                <w:sz w:val="24"/>
                <w:szCs w:val="24"/>
                <w:lang w:val="uk-UA"/>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pPr>
              <w:pStyle w:val="style0"/>
              <w:spacing w:lineRule="auto" w:line="360"/>
              <w:ind w:right="20" w:firstLine="567"/>
              <w:jc w:val="center"/>
              <w:rPr>
                <w:sz w:val="24"/>
                <w:szCs w:val="24"/>
                <w:lang w:val="uk-UA"/>
              </w:rPr>
            </w:pPr>
          </w:p>
        </w:tc>
        <w:tc>
          <w:tcPr>
            <w:tcW w:w="1417" w:type="dxa"/>
            <w:vMerge w:val="continue"/>
            <w:tcBorders>
              <w:top w:val="single" w:sz="6" w:space="0" w:color="auto"/>
              <w:left w:val="single" w:sz="6" w:space="0" w:color="auto"/>
              <w:bottom w:val="single" w:sz="4" w:space="0" w:color="auto"/>
              <w:right w:val="single" w:sz="6" w:space="0" w:color="auto"/>
            </w:tcBorders>
            <w:shd w:val="clear" w:color="auto" w:fill="ffffff"/>
          </w:tcPr>
          <w:p>
            <w:pPr>
              <w:pStyle w:val="style0"/>
              <w:spacing w:lineRule="auto" w:line="360"/>
              <w:ind w:right="20" w:firstLine="567"/>
              <w:jc w:val="center"/>
              <w:rPr>
                <w:sz w:val="24"/>
                <w:szCs w:val="24"/>
                <w:lang w:val="uk-UA"/>
              </w:rPr>
            </w:pPr>
          </w:p>
        </w:tc>
        <w:tc>
          <w:tcPr>
            <w:tcW w:w="1418" w:type="dxa"/>
            <w:vMerge w:val="continue"/>
            <w:tcBorders>
              <w:top w:val="single" w:sz="6" w:space="0" w:color="auto"/>
              <w:left w:val="single" w:sz="6" w:space="0" w:color="auto"/>
              <w:bottom w:val="single" w:sz="4" w:space="0" w:color="auto"/>
              <w:right w:val="single" w:sz="6" w:space="0" w:color="auto"/>
            </w:tcBorders>
            <w:shd w:val="clear" w:color="auto" w:fill="ffffff"/>
          </w:tcPr>
          <w:p>
            <w:pPr>
              <w:pStyle w:val="style0"/>
              <w:spacing w:lineRule="auto" w:line="360"/>
              <w:ind w:right="20" w:firstLine="567"/>
              <w:jc w:val="center"/>
              <w:rPr>
                <w:sz w:val="24"/>
                <w:szCs w:val="24"/>
                <w:lang w:val="uk-UA"/>
              </w:rPr>
            </w:pPr>
          </w:p>
        </w:tc>
        <w:tc>
          <w:tcPr>
            <w:tcW w:w="1228" w:type="dxa"/>
            <w:tcBorders>
              <w:top w:val="single" w:sz="4" w:space="0" w:color="auto"/>
              <w:left w:val="single" w:sz="4" w:space="0" w:color="auto"/>
              <w:bottom w:val="single" w:sz="4" w:space="0" w:color="auto"/>
              <w:right w:val="single" w:sz="4" w:space="0" w:color="auto"/>
            </w:tcBorders>
            <w:shd w:val="clear" w:color="auto" w:fill="ffffff"/>
          </w:tcPr>
          <w:p>
            <w:pPr>
              <w:pStyle w:val="style0"/>
              <w:spacing w:lineRule="auto" w:line="360"/>
              <w:ind w:right="20" w:firstLine="567"/>
              <w:jc w:val="center"/>
              <w:rPr>
                <w:sz w:val="24"/>
                <w:szCs w:val="24"/>
                <w:lang w:val="uk-UA"/>
              </w:rPr>
            </w:pPr>
          </w:p>
        </w:tc>
      </w:tr>
    </w:tbl>
    <w:p>
      <w:pPr>
        <w:pStyle w:val="style0"/>
        <w:spacing w:lineRule="auto" w:line="360"/>
        <w:ind w:firstLine="567"/>
        <w:rPr>
          <w:szCs w:val="28"/>
          <w:lang w:val="uk-UA"/>
        </w:rPr>
      </w:pPr>
    </w:p>
    <w:p>
      <w:pPr>
        <w:pStyle w:val="style0"/>
        <w:widowControl/>
        <w:numPr>
          <w:ilvl w:val="0"/>
          <w:numId w:val="12"/>
        </w:numPr>
        <w:suppressAutoHyphens w:val="false"/>
        <w:spacing w:lineRule="auto" w:line="360"/>
        <w:ind w:firstLine="567"/>
        <w:rPr>
          <w:szCs w:val="28"/>
          <w:lang w:val="uk-UA"/>
        </w:rPr>
      </w:pPr>
      <w:r>
        <w:rPr>
          <w:szCs w:val="28"/>
          <w:lang w:val="uk-UA"/>
        </w:rPr>
        <w:t>Записати значення повторюваності вітру (згідно завдання з Додатку 1) та розрахувати поправки розміру СЗЗ за румбами (табл. 6).</w:t>
      </w:r>
    </w:p>
    <w:p>
      <w:pPr>
        <w:pStyle w:val="style0"/>
        <w:spacing w:lineRule="auto" w:line="360"/>
        <w:ind w:firstLine="567"/>
        <w:jc w:val="right"/>
        <w:rPr>
          <w:szCs w:val="28"/>
          <w:lang w:val="uk-UA"/>
        </w:rPr>
      </w:pPr>
      <w:r>
        <w:rPr>
          <w:szCs w:val="28"/>
          <w:lang w:val="uk-UA"/>
        </w:rPr>
        <w:t>Таблиця 6</w:t>
      </w:r>
    </w:p>
    <w:tbl>
      <w:tblPr>
        <w:tblW w:w="9594" w:type="dxa"/>
        <w:tblInd w:w="108" w:type="dxa"/>
        <w:tblCellMar>
          <w:left w:w="0" w:type="dxa"/>
          <w:right w:w="0" w:type="dxa"/>
        </w:tblCellMar>
        <w:tblLook w:val="04A0" w:firstRow="1" w:lastRow="0" w:firstColumn="1" w:lastColumn="0" w:noHBand="0" w:noVBand="1"/>
      </w:tblPr>
      <w:tblGrid>
        <w:gridCol w:w="2069"/>
        <w:gridCol w:w="933"/>
        <w:gridCol w:w="933"/>
        <w:gridCol w:w="714"/>
        <w:gridCol w:w="1132"/>
        <w:gridCol w:w="1132"/>
        <w:gridCol w:w="1132"/>
        <w:gridCol w:w="834"/>
        <w:gridCol w:w="933"/>
      </w:tblGrid>
      <w:tr>
        <w:trPr/>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ind w:firstLine="0"/>
              <w:rPr>
                <w:sz w:val="24"/>
                <w:szCs w:val="24"/>
                <w:lang w:val="uk-UA"/>
              </w:rPr>
            </w:pPr>
            <w:r>
              <w:rPr>
                <w:sz w:val="24"/>
                <w:szCs w:val="24"/>
                <w:lang w:val="uk-UA"/>
              </w:rPr>
              <w:t>Напрямок вітру</w:t>
            </w:r>
          </w:p>
        </w:tc>
        <w:tc>
          <w:tcPr>
            <w:tcW w:w="886"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rPr>
                <w:sz w:val="24"/>
                <w:szCs w:val="24"/>
                <w:lang w:val="uk-UA"/>
              </w:rPr>
            </w:pPr>
            <w:r>
              <w:rPr>
                <w:sz w:val="24"/>
                <w:szCs w:val="24"/>
                <w:lang w:val="uk-UA"/>
              </w:rPr>
              <w:t>Північ</w:t>
            </w:r>
          </w:p>
        </w:tc>
        <w:tc>
          <w:tcPr>
            <w:tcW w:w="886"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rPr>
                <w:sz w:val="24"/>
                <w:szCs w:val="24"/>
                <w:lang w:val="uk-UA"/>
              </w:rPr>
            </w:pPr>
            <w:r>
              <w:rPr>
                <w:sz w:val="24"/>
                <w:szCs w:val="24"/>
                <w:lang w:val="uk-UA"/>
              </w:rPr>
              <w:t>Північ</w:t>
            </w:r>
          </w:p>
          <w:p>
            <w:pPr>
              <w:pStyle w:val="style0"/>
              <w:spacing w:lineRule="auto" w:line="360"/>
              <w:ind w:firstLine="0"/>
              <w:rPr>
                <w:sz w:val="24"/>
                <w:szCs w:val="24"/>
                <w:lang w:val="uk-UA"/>
              </w:rPr>
            </w:pPr>
            <w:r>
              <w:rPr>
                <w:sz w:val="24"/>
                <w:szCs w:val="24"/>
                <w:lang w:val="uk-UA"/>
              </w:rPr>
              <w:t>Схід</w:t>
            </w:r>
          </w:p>
        </w:tc>
        <w:tc>
          <w:tcPr>
            <w:tcW w:w="685"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rPr>
                <w:sz w:val="24"/>
                <w:szCs w:val="24"/>
                <w:lang w:val="uk-UA"/>
              </w:rPr>
            </w:pPr>
            <w:r>
              <w:rPr>
                <w:sz w:val="24"/>
                <w:szCs w:val="24"/>
                <w:lang w:val="uk-UA"/>
              </w:rPr>
              <w:t>Схід</w:t>
            </w:r>
          </w:p>
        </w:tc>
        <w:tc>
          <w:tcPr>
            <w:tcW w:w="1036"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rPr>
                <w:sz w:val="24"/>
                <w:szCs w:val="24"/>
                <w:lang w:val="uk-UA"/>
              </w:rPr>
            </w:pPr>
            <w:r>
              <w:rPr>
                <w:sz w:val="24"/>
                <w:szCs w:val="24"/>
                <w:lang w:val="uk-UA"/>
              </w:rPr>
              <w:t>Південь</w:t>
            </w:r>
          </w:p>
          <w:p>
            <w:pPr>
              <w:pStyle w:val="style0"/>
              <w:spacing w:lineRule="auto" w:line="360"/>
              <w:ind w:firstLine="0"/>
              <w:rPr>
                <w:sz w:val="24"/>
                <w:szCs w:val="24"/>
                <w:lang w:val="uk-UA"/>
              </w:rPr>
            </w:pPr>
            <w:r>
              <w:rPr>
                <w:sz w:val="24"/>
                <w:szCs w:val="24"/>
                <w:lang w:val="uk-UA"/>
              </w:rPr>
              <w:t>Схід</w:t>
            </w:r>
          </w:p>
        </w:tc>
        <w:tc>
          <w:tcPr>
            <w:tcW w:w="1036"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rPr>
                <w:sz w:val="24"/>
                <w:szCs w:val="24"/>
                <w:lang w:val="uk-UA"/>
              </w:rPr>
            </w:pPr>
            <w:r>
              <w:rPr>
                <w:sz w:val="24"/>
                <w:szCs w:val="24"/>
                <w:lang w:val="uk-UA"/>
              </w:rPr>
              <w:t>Південь</w:t>
            </w:r>
          </w:p>
        </w:tc>
        <w:tc>
          <w:tcPr>
            <w:tcW w:w="1036"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rPr>
                <w:sz w:val="24"/>
                <w:szCs w:val="24"/>
                <w:lang w:val="uk-UA"/>
              </w:rPr>
            </w:pPr>
            <w:r>
              <w:rPr>
                <w:sz w:val="24"/>
                <w:szCs w:val="24"/>
                <w:lang w:val="uk-UA"/>
              </w:rPr>
              <w:t>Південь</w:t>
            </w:r>
          </w:p>
          <w:p>
            <w:pPr>
              <w:pStyle w:val="style0"/>
              <w:spacing w:lineRule="auto" w:line="360"/>
              <w:ind w:firstLine="0"/>
              <w:rPr>
                <w:sz w:val="24"/>
                <w:szCs w:val="24"/>
                <w:lang w:val="uk-UA"/>
              </w:rPr>
            </w:pPr>
            <w:r>
              <w:rPr>
                <w:sz w:val="24"/>
                <w:szCs w:val="24"/>
                <w:lang w:val="uk-UA"/>
              </w:rPr>
              <w:t>Захід</w:t>
            </w:r>
          </w:p>
        </w:tc>
        <w:tc>
          <w:tcPr>
            <w:tcW w:w="11" w:type="dxa"/>
            <w:tcBorders>
              <w:top w:val="single" w:sz="4" w:space="0" w:color="auto"/>
              <w:left w:val="nil"/>
              <w:bottom w:val="single" w:sz="4" w:space="0" w:color="auto"/>
              <w:right w:val="nil"/>
            </w:tcBorders>
            <w:tcMar/>
          </w:tcPr>
          <w:p>
            <w:pPr>
              <w:pStyle w:val="style0"/>
              <w:spacing w:lineRule="auto" w:line="360"/>
              <w:ind w:firstLine="0"/>
              <w:rPr>
                <w:sz w:val="24"/>
                <w:szCs w:val="24"/>
                <w:lang w:val="uk-UA"/>
              </w:rPr>
            </w:pPr>
          </w:p>
        </w:tc>
        <w:tc>
          <w:tcPr>
            <w:tcW w:w="978"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rPr>
                <w:sz w:val="24"/>
                <w:szCs w:val="24"/>
                <w:lang w:val="uk-UA"/>
              </w:rPr>
            </w:pPr>
            <w:r>
              <w:rPr>
                <w:sz w:val="24"/>
                <w:szCs w:val="24"/>
                <w:lang w:val="uk-UA"/>
              </w:rPr>
              <w:t>Захід</w:t>
            </w:r>
          </w:p>
        </w:tc>
        <w:tc>
          <w:tcPr>
            <w:tcW w:w="1202"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rPr>
                <w:sz w:val="24"/>
                <w:szCs w:val="24"/>
                <w:lang w:val="uk-UA"/>
              </w:rPr>
            </w:pPr>
            <w:r>
              <w:rPr>
                <w:sz w:val="24"/>
                <w:szCs w:val="24"/>
                <w:lang w:val="uk-UA"/>
              </w:rPr>
              <w:t>Північ</w:t>
            </w:r>
          </w:p>
          <w:p>
            <w:pPr>
              <w:pStyle w:val="style0"/>
              <w:spacing w:lineRule="auto" w:line="360"/>
              <w:ind w:firstLine="0"/>
              <w:rPr>
                <w:sz w:val="24"/>
                <w:szCs w:val="24"/>
                <w:lang w:val="uk-UA"/>
              </w:rPr>
            </w:pPr>
            <w:r>
              <w:rPr>
                <w:sz w:val="24"/>
                <w:szCs w:val="24"/>
                <w:lang w:val="uk-UA"/>
              </w:rPr>
              <w:t>Захід</w:t>
            </w:r>
          </w:p>
        </w:tc>
      </w:tr>
      <w:tr>
        <w:tblPrEx/>
        <w:trPr/>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ind w:firstLine="0"/>
              <w:rPr>
                <w:sz w:val="24"/>
                <w:szCs w:val="24"/>
                <w:lang w:val="uk-UA"/>
              </w:rPr>
            </w:pPr>
            <w:r>
              <w:rPr>
                <w:sz w:val="24"/>
                <w:szCs w:val="24"/>
                <w:lang w:val="uk-UA"/>
              </w:rPr>
              <w:t>Середньорічна повторюваність вітрів, P, %</w:t>
            </w:r>
          </w:p>
        </w:tc>
        <w:tc>
          <w:tcPr>
            <w:tcW w:w="886"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p>
        </w:tc>
        <w:tc>
          <w:tcPr>
            <w:tcW w:w="886"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p>
        </w:tc>
        <w:tc>
          <w:tcPr>
            <w:tcW w:w="685"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p>
        </w:tc>
        <w:tc>
          <w:tcPr>
            <w:tcW w:w="1036"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p>
        </w:tc>
        <w:tc>
          <w:tcPr>
            <w:tcW w:w="1036"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p>
        </w:tc>
        <w:tc>
          <w:tcPr>
            <w:tcW w:w="1036"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p>
        </w:tc>
        <w:tc>
          <w:tcPr>
            <w:tcW w:w="11" w:type="dxa"/>
            <w:tcBorders>
              <w:top w:val="single" w:sz="4" w:space="0" w:color="auto"/>
              <w:left w:val="nil"/>
              <w:bottom w:val="single" w:sz="4" w:space="0" w:color="auto"/>
              <w:right w:val="nil"/>
            </w:tcBorders>
            <w:tcMar/>
          </w:tcPr>
          <w:p>
            <w:pPr>
              <w:pStyle w:val="style0"/>
              <w:spacing w:lineRule="auto" w:line="360"/>
              <w:ind w:firstLine="0"/>
              <w:jc w:val="center"/>
              <w:rPr>
                <w:sz w:val="24"/>
                <w:szCs w:val="24"/>
                <w:lang w:val="uk-UA"/>
              </w:rPr>
            </w:pPr>
          </w:p>
        </w:tc>
        <w:tc>
          <w:tcPr>
            <w:tcW w:w="978"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p>
        </w:tc>
        <w:tc>
          <w:tcPr>
            <w:tcW w:w="1202"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p>
        </w:tc>
      </w:tr>
      <w:tr>
        <w:tblPrEx/>
        <w:trPr/>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ind w:firstLine="0"/>
              <w:rPr>
                <w:sz w:val="24"/>
                <w:szCs w:val="24"/>
                <w:lang w:val="uk-UA"/>
              </w:rPr>
            </w:pPr>
            <w:r>
              <w:rPr>
                <w:sz w:val="24"/>
                <w:szCs w:val="24"/>
                <w:lang w:val="uk-UA"/>
              </w:rPr>
              <w:t xml:space="preserve">Розрахована величина СЗЗ, </w:t>
            </w:r>
            <w:r>
              <w:rPr>
                <w:position w:val="-14"/>
                <w:sz w:val="24"/>
                <w:szCs w:val="24"/>
                <w:lang w:val="uk-UA"/>
              </w:rPr>
              <w:drawing>
                <wp:inline distR="0" distL="0" distT="0" distB="0">
                  <wp:extent cx="276860" cy="251459"/>
                  <wp:effectExtent l="0" t="0" r="0" b="0"/>
                  <wp:docPr id="103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1" cstate="print"/>
                          <a:srcRect l="0" t="0" r="0" b="0"/>
                          <a:stretch/>
                        </pic:blipFill>
                        <pic:spPr>
                          <a:xfrm rot="0">
                            <a:off x="0" y="0"/>
                            <a:ext cx="276860" cy="251459"/>
                          </a:xfrm>
                          <a:prstGeom prst="rect"/>
                          <a:ln>
                            <a:noFill/>
                          </a:ln>
                        </pic:spPr>
                      </pic:pic>
                    </a:graphicData>
                  </a:graphic>
                </wp:inline>
              </w:drawing>
            </w:r>
            <w:r>
              <w:rPr>
                <w:sz w:val="24"/>
                <w:szCs w:val="24"/>
                <w:lang w:val="uk-UA"/>
              </w:rPr>
              <w:t>, м</w:t>
            </w:r>
          </w:p>
        </w:tc>
        <w:tc>
          <w:tcPr>
            <w:tcW w:w="886"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p>
        </w:tc>
        <w:tc>
          <w:tcPr>
            <w:tcW w:w="886"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p>
        </w:tc>
        <w:tc>
          <w:tcPr>
            <w:tcW w:w="685"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p>
        </w:tc>
        <w:tc>
          <w:tcPr>
            <w:tcW w:w="1036"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p>
        </w:tc>
        <w:tc>
          <w:tcPr>
            <w:tcW w:w="1036"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p>
        </w:tc>
        <w:tc>
          <w:tcPr>
            <w:tcW w:w="1036"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p>
        </w:tc>
        <w:tc>
          <w:tcPr>
            <w:tcW w:w="11" w:type="dxa"/>
            <w:tcBorders>
              <w:top w:val="single" w:sz="4" w:space="0" w:color="auto"/>
              <w:left w:val="nil"/>
              <w:bottom w:val="single" w:sz="4" w:space="0" w:color="auto"/>
              <w:right w:val="nil"/>
            </w:tcBorders>
            <w:tcMar/>
          </w:tcPr>
          <w:p>
            <w:pPr>
              <w:pStyle w:val="style0"/>
              <w:spacing w:lineRule="auto" w:line="360"/>
              <w:ind w:firstLine="0"/>
              <w:jc w:val="center"/>
              <w:rPr>
                <w:sz w:val="24"/>
                <w:szCs w:val="24"/>
                <w:lang w:val="uk-UA"/>
              </w:rPr>
            </w:pPr>
          </w:p>
        </w:tc>
        <w:tc>
          <w:tcPr>
            <w:tcW w:w="978"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p>
        </w:tc>
        <w:tc>
          <w:tcPr>
            <w:tcW w:w="1202"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pStyle w:val="style0"/>
              <w:spacing w:lineRule="auto" w:line="360"/>
              <w:ind w:firstLine="0"/>
              <w:jc w:val="center"/>
              <w:rPr>
                <w:sz w:val="24"/>
                <w:szCs w:val="24"/>
                <w:lang w:val="uk-UA"/>
              </w:rPr>
            </w:pPr>
          </w:p>
        </w:tc>
      </w:tr>
    </w:tbl>
    <w:p>
      <w:pPr>
        <w:pStyle w:val="style0"/>
        <w:widowControl/>
        <w:numPr>
          <w:ilvl w:val="0"/>
          <w:numId w:val="12"/>
        </w:numPr>
        <w:suppressAutoHyphens w:val="false"/>
        <w:spacing w:lineRule="auto" w:line="360"/>
        <w:ind w:firstLine="567"/>
        <w:rPr>
          <w:szCs w:val="28"/>
          <w:lang w:val="uk-UA"/>
        </w:rPr>
      </w:pPr>
      <w:r>
        <w:rPr>
          <w:szCs w:val="28"/>
          <w:lang w:val="uk-UA"/>
        </w:rPr>
        <w:t>Побудувати схему санітарно-захисної зони промислового підприємства з розмірами, що уточнені в залежності від середньорічної повторюваності вітрів.</w:t>
      </w:r>
    </w:p>
    <w:p>
      <w:pPr>
        <w:pStyle w:val="style0"/>
        <w:widowControl/>
        <w:numPr>
          <w:ilvl w:val="0"/>
          <w:numId w:val="12"/>
        </w:numPr>
        <w:suppressAutoHyphens w:val="false"/>
        <w:spacing w:lineRule="auto" w:line="360"/>
        <w:ind w:firstLine="567"/>
        <w:rPr>
          <w:szCs w:val="28"/>
          <w:lang w:val="uk-UA"/>
        </w:rPr>
      </w:pPr>
      <w:r>
        <w:rPr>
          <w:szCs w:val="28"/>
          <w:lang w:val="uk-UA"/>
        </w:rPr>
        <w:t>Розрахувати площу СЗЗ підприємства. Порівняти з площею території самого підприємства.</w:t>
      </w:r>
    </w:p>
    <w:p>
      <w:pPr>
        <w:pStyle w:val="style0"/>
        <w:widowControl/>
        <w:numPr>
          <w:ilvl w:val="0"/>
          <w:numId w:val="12"/>
        </w:numPr>
        <w:suppressAutoHyphens w:val="false"/>
        <w:spacing w:lineRule="auto" w:line="360"/>
        <w:ind w:firstLine="567"/>
        <w:rPr>
          <w:szCs w:val="28"/>
          <w:lang w:val="uk-UA"/>
        </w:rPr>
      </w:pPr>
      <w:r>
        <w:rPr>
          <w:szCs w:val="28"/>
          <w:lang w:val="uk-UA"/>
        </w:rPr>
        <w:t>Порівняти з існуючими реальними розмірами СЗЗ підприємства. Пояснити відмінності.</w:t>
      </w:r>
    </w:p>
    <w:p>
      <w:pPr>
        <w:pStyle w:val="style0"/>
        <w:spacing w:lineRule="auto" w:line="360"/>
        <w:ind w:left="993" w:firstLine="567"/>
        <w:jc w:val="center"/>
        <w:rPr>
          <w:b/>
          <w:szCs w:val="28"/>
          <w:lang w:val="uk-UA"/>
        </w:rPr>
      </w:pPr>
      <w:r>
        <w:rPr>
          <w:b/>
          <w:szCs w:val="28"/>
          <w:lang w:val="uk-UA"/>
        </w:rPr>
        <w:t>Контрольні запитання</w:t>
      </w:r>
    </w:p>
    <w:p>
      <w:pPr>
        <w:pStyle w:val="style0"/>
        <w:widowControl/>
        <w:numPr>
          <w:ilvl w:val="0"/>
          <w:numId w:val="13"/>
        </w:numPr>
        <w:suppressAutoHyphens w:val="false"/>
        <w:spacing w:lineRule="auto" w:line="360"/>
        <w:ind w:firstLine="567"/>
        <w:rPr>
          <w:szCs w:val="28"/>
          <w:lang w:val="uk-UA"/>
        </w:rPr>
      </w:pPr>
      <w:r>
        <w:rPr>
          <w:szCs w:val="28"/>
          <w:lang w:val="uk-UA"/>
        </w:rPr>
        <w:t>Як пояснити, що для деяких шкідливих речовин величина ГДК максимально разова та середньодобова не відрізняються?</w:t>
      </w:r>
    </w:p>
    <w:p>
      <w:pPr>
        <w:pStyle w:val="style0"/>
        <w:widowControl/>
        <w:numPr>
          <w:ilvl w:val="0"/>
          <w:numId w:val="13"/>
        </w:numPr>
        <w:suppressAutoHyphens w:val="false"/>
        <w:spacing w:lineRule="auto" w:line="360"/>
        <w:ind w:firstLine="567"/>
        <w:rPr>
          <w:szCs w:val="28"/>
          <w:lang w:val="uk-UA"/>
        </w:rPr>
      </w:pPr>
      <w:r>
        <w:rPr>
          <w:szCs w:val="28"/>
          <w:lang w:val="uk-UA"/>
        </w:rPr>
        <w:t>Умови, коли СЗЗ може бути збільшена? Вказати величину максимального збільшення.</w:t>
      </w:r>
    </w:p>
    <w:p>
      <w:pPr>
        <w:pStyle w:val="style0"/>
        <w:widowControl/>
        <w:numPr>
          <w:ilvl w:val="0"/>
          <w:numId w:val="13"/>
        </w:numPr>
        <w:suppressAutoHyphens w:val="false"/>
        <w:spacing w:lineRule="auto" w:line="360"/>
        <w:ind w:firstLine="567"/>
        <w:rPr>
          <w:szCs w:val="28"/>
          <w:lang w:val="uk-UA"/>
        </w:rPr>
      </w:pPr>
      <w:r>
        <w:rPr>
          <w:szCs w:val="28"/>
          <w:lang w:val="uk-UA"/>
        </w:rPr>
        <w:t>Пояснити терміни «роза вітрів» та «румб». Чому дорівнює румб?</w:t>
      </w:r>
    </w:p>
    <w:p>
      <w:pPr>
        <w:pStyle w:val="style0"/>
        <w:widowControl/>
        <w:numPr>
          <w:ilvl w:val="0"/>
          <w:numId w:val="13"/>
        </w:numPr>
        <w:suppressAutoHyphens w:val="false"/>
        <w:spacing w:lineRule="auto" w:line="360"/>
        <w:ind w:firstLine="567"/>
        <w:rPr>
          <w:szCs w:val="28"/>
          <w:lang w:val="uk-UA"/>
        </w:rPr>
      </w:pPr>
      <w:r>
        <w:rPr>
          <w:szCs w:val="28"/>
          <w:lang w:val="uk-UA"/>
        </w:rPr>
        <w:t>Пояснити переваги та недоліки визначення розмірів СЗЗ.</w:t>
      </w:r>
    </w:p>
    <w:p>
      <w:pPr>
        <w:pStyle w:val="style0"/>
        <w:widowControl/>
        <w:numPr>
          <w:ilvl w:val="0"/>
          <w:numId w:val="13"/>
        </w:numPr>
        <w:suppressAutoHyphens w:val="false"/>
        <w:spacing w:lineRule="auto" w:line="360"/>
        <w:ind w:firstLine="567"/>
        <w:rPr>
          <w:szCs w:val="28"/>
          <w:lang w:val="uk-UA"/>
        </w:rPr>
      </w:pPr>
      <w:r>
        <w:rPr>
          <w:szCs w:val="28"/>
          <w:lang w:val="uk-UA"/>
        </w:rPr>
        <w:t>Які відмінності у формулюванні поняття СЗЗ для теплових та атомних електростанцій?</w:t>
      </w:r>
    </w:p>
    <w:p>
      <w:pPr>
        <w:pStyle w:val="style4110"/>
        <w:spacing w:lineRule="auto" w:line="360"/>
        <w:ind w:firstLine="567"/>
        <w:jc w:val="right"/>
        <w:rPr>
          <w:sz w:val="28"/>
          <w:szCs w:val="28"/>
          <w:lang w:val="uk-UA"/>
        </w:rPr>
      </w:pPr>
      <w:r>
        <w:rPr>
          <w:sz w:val="28"/>
          <w:szCs w:val="28"/>
          <w:lang w:val="uk-UA"/>
        </w:rPr>
        <w:br w:type="page"/>
      </w:r>
      <w:r>
        <w:rPr>
          <w:sz w:val="28"/>
          <w:szCs w:val="28"/>
          <w:lang w:val="uk-UA"/>
        </w:rPr>
        <w:t>Додаток 1</w:t>
      </w:r>
    </w:p>
    <w:p>
      <w:pPr>
        <w:pStyle w:val="style4110"/>
        <w:spacing w:lineRule="auto" w:line="360"/>
        <w:ind w:firstLine="567"/>
        <w:jc w:val="right"/>
        <w:rPr>
          <w:sz w:val="28"/>
          <w:szCs w:val="28"/>
          <w:lang w:val="uk-UA"/>
        </w:rPr>
      </w:pPr>
      <w:r>
        <w:rPr>
          <w:sz w:val="28"/>
          <w:szCs w:val="28"/>
          <w:lang w:val="uk-UA" w:eastAsia="ru-RU"/>
        </w:rPr>
        <w:drawing>
          <wp:inline distR="0" distL="0" distT="0" distB="0">
            <wp:extent cx="6294120" cy="4145280"/>
            <wp:effectExtent l="0" t="0" r="0" b="7620"/>
            <wp:docPr id="1037" name="Рисунок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Рисунок 5"/>
                    <pic:cNvPicPr/>
                  </pic:nvPicPr>
                  <pic:blipFill>
                    <a:blip r:embed="rId12" cstate="print"/>
                    <a:srcRect l="0" t="0" r="0" b="0"/>
                    <a:stretch/>
                  </pic:blipFill>
                  <pic:spPr>
                    <a:xfrm rot="0">
                      <a:off x="0" y="0"/>
                      <a:ext cx="6294120" cy="4145280"/>
                    </a:xfrm>
                    <a:prstGeom prst="rect"/>
                    <a:ln>
                      <a:noFill/>
                    </a:ln>
                  </pic:spPr>
                </pic:pic>
              </a:graphicData>
            </a:graphic>
          </wp:inline>
        </w:drawing>
      </w:r>
      <w:r>
        <w:rPr>
          <w:sz w:val="28"/>
          <w:szCs w:val="28"/>
          <w:lang w:val="uk-UA" w:eastAsia="ru-RU"/>
        </w:rPr>
        <w:drawing>
          <wp:inline distR="0" distL="0" distT="0" distB="0">
            <wp:extent cx="6294120" cy="3924299"/>
            <wp:effectExtent l="0" t="0" r="0" b="0"/>
            <wp:docPr id="1038"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Рисунок 4"/>
                    <pic:cNvPicPr/>
                  </pic:nvPicPr>
                  <pic:blipFill>
                    <a:blip r:embed="rId13" cstate="print"/>
                    <a:srcRect l="0" t="0" r="0" b="0"/>
                    <a:stretch/>
                  </pic:blipFill>
                  <pic:spPr>
                    <a:xfrm rot="0">
                      <a:off x="0" y="0"/>
                      <a:ext cx="6294120" cy="3924299"/>
                    </a:xfrm>
                    <a:prstGeom prst="rect"/>
                    <a:ln>
                      <a:noFill/>
                    </a:ln>
                  </pic:spPr>
                </pic:pic>
              </a:graphicData>
            </a:graphic>
          </wp:inline>
        </w:drawing>
      </w:r>
      <w:r>
        <w:rPr>
          <w:sz w:val="28"/>
          <w:szCs w:val="28"/>
          <w:lang w:val="uk-UA"/>
        </w:rPr>
        <w:br w:type="page"/>
      </w:r>
      <w:r>
        <w:rPr>
          <w:sz w:val="28"/>
          <w:szCs w:val="28"/>
          <w:lang w:val="uk-UA"/>
        </w:rPr>
        <w:t>Додаток 2</w:t>
      </w:r>
    </w:p>
    <w:p>
      <w:pPr>
        <w:pStyle w:val="style4110"/>
        <w:spacing w:lineRule="auto" w:line="360"/>
        <w:ind w:firstLine="567"/>
        <w:jc w:val="center"/>
        <w:rPr>
          <w:sz w:val="28"/>
          <w:szCs w:val="28"/>
          <w:lang w:val="uk-UA"/>
        </w:rPr>
      </w:pPr>
      <w:r>
        <w:rPr>
          <w:sz w:val="28"/>
          <w:szCs w:val="28"/>
          <w:lang w:val="uk-UA"/>
        </w:rPr>
        <w:t>Викиди забруднюючих речовин в повітря (середні значення)</w:t>
      </w:r>
    </w:p>
    <w:p>
      <w:pPr>
        <w:pStyle w:val="style4110"/>
        <w:numPr>
          <w:ilvl w:val="0"/>
          <w:numId w:val="14"/>
        </w:numPr>
        <w:suppressAutoHyphens w:val="false"/>
        <w:autoSpaceDE w:val="false"/>
        <w:autoSpaceDN w:val="false"/>
        <w:adjustRightInd w:val="false"/>
        <w:spacing w:lineRule="auto" w:line="360"/>
        <w:ind w:firstLine="567"/>
        <w:jc w:val="both"/>
        <w:rPr>
          <w:b/>
          <w:sz w:val="28"/>
          <w:szCs w:val="28"/>
          <w:lang w:val="uk-UA"/>
        </w:rPr>
      </w:pPr>
      <w:r>
        <w:rPr>
          <w:b/>
          <w:sz w:val="28"/>
          <w:szCs w:val="28"/>
          <w:lang w:val="uk-UA"/>
        </w:rPr>
        <w:t>АЕС(2 енергоблоки)</w:t>
      </w:r>
    </w:p>
    <w:p>
      <w:pPr>
        <w:pStyle w:val="style4110"/>
        <w:spacing w:lineRule="auto" w:line="360"/>
        <w:ind w:left="720" w:firstLine="567"/>
        <w:jc w:val="center"/>
        <w:rPr>
          <w:sz w:val="28"/>
          <w:szCs w:val="28"/>
          <w:lang w:val="uk-UA"/>
        </w:rPr>
      </w:pPr>
      <w:r>
        <w:rPr>
          <w:sz w:val="28"/>
          <w:szCs w:val="28"/>
          <w:lang w:val="uk-UA"/>
        </w:rPr>
        <w:t>Нерадіоактивне забруднення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1666"/>
        <w:gridCol w:w="1653"/>
        <w:gridCol w:w="1667"/>
        <w:gridCol w:w="1683"/>
        <w:gridCol w:w="1628"/>
      </w:tblGrid>
      <w:tr>
        <w:trPr/>
        <w:tc>
          <w:tcPr>
            <w:tcW w:w="1689" w:type="dxa"/>
            <w:vMerge w:val="restart"/>
            <w:tcBorders/>
          </w:tcPr>
          <w:p>
            <w:pPr>
              <w:pStyle w:val="style4110"/>
              <w:jc w:val="center"/>
              <w:rPr>
                <w:rFonts w:eastAsia="Times New Roman"/>
                <w:lang w:val="uk-UA"/>
              </w:rPr>
            </w:pPr>
            <w:r>
              <w:rPr>
                <w:rFonts w:eastAsia="Times New Roman"/>
                <w:lang w:val="uk-UA"/>
              </w:rPr>
              <w:t>Рік</w:t>
            </w:r>
          </w:p>
        </w:tc>
        <w:tc>
          <w:tcPr>
            <w:tcW w:w="8448" w:type="dxa"/>
            <w:gridSpan w:val="5"/>
            <w:tcBorders/>
          </w:tcPr>
          <w:p>
            <w:pPr>
              <w:pStyle w:val="style4110"/>
              <w:jc w:val="center"/>
              <w:rPr>
                <w:rFonts w:eastAsia="Times New Roman"/>
                <w:lang w:val="uk-UA"/>
              </w:rPr>
            </w:pPr>
            <w:r>
              <w:rPr>
                <w:rFonts w:eastAsia="Times New Roman"/>
                <w:lang w:val="uk-UA"/>
              </w:rPr>
              <w:t>Кількісний викид, т/рік</w:t>
            </w:r>
          </w:p>
        </w:tc>
      </w:tr>
      <w:tr>
        <w:tblPrEx/>
        <w:trPr/>
        <w:tc>
          <w:tcPr>
            <w:tcW w:w="1689" w:type="dxa"/>
            <w:vMerge w:val="continue"/>
            <w:tcBorders/>
          </w:tcPr>
          <w:p>
            <w:pPr>
              <w:pStyle w:val="style4110"/>
              <w:jc w:val="center"/>
              <w:rPr>
                <w:rFonts w:eastAsia="Times New Roman"/>
                <w:lang w:val="uk-UA"/>
              </w:rPr>
            </w:pPr>
          </w:p>
        </w:tc>
        <w:tc>
          <w:tcPr>
            <w:tcW w:w="1689" w:type="dxa"/>
            <w:tcBorders/>
          </w:tcPr>
          <w:p>
            <w:pPr>
              <w:pStyle w:val="style4110"/>
              <w:jc w:val="center"/>
              <w:rPr>
                <w:rFonts w:eastAsia="Times New Roman"/>
                <w:lang w:val="uk-UA"/>
              </w:rPr>
            </w:pPr>
            <w:r>
              <w:rPr>
                <w:rFonts w:eastAsia="Times New Roman"/>
                <w:lang w:val="uk-UA"/>
              </w:rPr>
              <w:t>З’єднання сірки</w:t>
            </w:r>
          </w:p>
        </w:tc>
        <w:tc>
          <w:tcPr>
            <w:tcW w:w="1689" w:type="dxa"/>
            <w:tcBorders/>
          </w:tcPr>
          <w:p>
            <w:pPr>
              <w:pStyle w:val="style4110"/>
              <w:jc w:val="center"/>
              <w:rPr>
                <w:rFonts w:eastAsia="Times New Roman"/>
                <w:lang w:val="uk-UA"/>
              </w:rPr>
            </w:pPr>
            <w:r>
              <w:rPr>
                <w:rFonts w:eastAsia="Times New Roman"/>
                <w:lang w:val="uk-UA"/>
              </w:rPr>
              <w:t>Оксиди вуглецю</w:t>
            </w:r>
          </w:p>
        </w:tc>
        <w:tc>
          <w:tcPr>
            <w:tcW w:w="1690" w:type="dxa"/>
            <w:tcBorders/>
          </w:tcPr>
          <w:p>
            <w:pPr>
              <w:pStyle w:val="style4110"/>
              <w:jc w:val="center"/>
              <w:rPr>
                <w:rFonts w:eastAsia="Times New Roman"/>
                <w:lang w:val="uk-UA"/>
              </w:rPr>
            </w:pPr>
            <w:r>
              <w:rPr>
                <w:rFonts w:eastAsia="Times New Roman"/>
                <w:lang w:val="uk-UA"/>
              </w:rPr>
              <w:t>З’єднання азоту</w:t>
            </w:r>
          </w:p>
        </w:tc>
        <w:tc>
          <w:tcPr>
            <w:tcW w:w="1690" w:type="dxa"/>
            <w:tcBorders/>
          </w:tcPr>
          <w:p>
            <w:pPr>
              <w:pStyle w:val="style4110"/>
              <w:jc w:val="center"/>
              <w:rPr>
                <w:rFonts w:eastAsia="Times New Roman"/>
                <w:lang w:val="uk-UA"/>
              </w:rPr>
            </w:pPr>
            <w:r>
              <w:rPr>
                <w:rFonts w:eastAsia="Times New Roman"/>
                <w:lang w:val="uk-UA"/>
              </w:rPr>
              <w:t>Пентаоксид ванадію</w:t>
            </w:r>
          </w:p>
        </w:tc>
        <w:tc>
          <w:tcPr>
            <w:tcW w:w="1690" w:type="dxa"/>
            <w:tcBorders/>
          </w:tcPr>
          <w:p>
            <w:pPr>
              <w:pStyle w:val="style4110"/>
              <w:jc w:val="center"/>
              <w:rPr>
                <w:rFonts w:eastAsia="Times New Roman"/>
                <w:lang w:val="uk-UA"/>
              </w:rPr>
            </w:pPr>
            <w:r>
              <w:rPr>
                <w:rFonts w:eastAsia="Times New Roman"/>
                <w:lang w:val="uk-UA"/>
              </w:rPr>
              <w:t>Сажа</w:t>
            </w:r>
          </w:p>
        </w:tc>
      </w:tr>
      <w:tr>
        <w:tblPrEx/>
        <w:trPr/>
        <w:tc>
          <w:tcPr>
            <w:tcW w:w="1689" w:type="dxa"/>
            <w:tcBorders/>
          </w:tcPr>
          <w:p>
            <w:pPr>
              <w:pStyle w:val="style4110"/>
              <w:jc w:val="center"/>
              <w:rPr>
                <w:rFonts w:eastAsia="Times New Roman"/>
                <w:lang w:val="uk-UA"/>
              </w:rPr>
            </w:pPr>
            <w:r>
              <w:rPr>
                <w:rFonts w:eastAsia="Times New Roman"/>
                <w:lang w:val="uk-UA"/>
              </w:rPr>
              <w:t>2008</w:t>
            </w:r>
          </w:p>
        </w:tc>
        <w:tc>
          <w:tcPr>
            <w:tcW w:w="1689" w:type="dxa"/>
            <w:tcBorders/>
          </w:tcPr>
          <w:p>
            <w:pPr>
              <w:pStyle w:val="style4110"/>
              <w:jc w:val="center"/>
              <w:rPr>
                <w:rFonts w:eastAsia="Times New Roman"/>
                <w:lang w:val="uk-UA"/>
              </w:rPr>
            </w:pPr>
            <w:r>
              <w:rPr>
                <w:rFonts w:eastAsia="Times New Roman"/>
                <w:lang w:val="uk-UA"/>
              </w:rPr>
              <w:t>125,767</w:t>
            </w:r>
          </w:p>
        </w:tc>
        <w:tc>
          <w:tcPr>
            <w:tcW w:w="1689" w:type="dxa"/>
            <w:tcBorders/>
          </w:tcPr>
          <w:p>
            <w:pPr>
              <w:pStyle w:val="style4110"/>
              <w:jc w:val="center"/>
              <w:rPr>
                <w:rFonts w:eastAsia="Times New Roman"/>
                <w:lang w:val="uk-UA"/>
              </w:rPr>
            </w:pPr>
            <w:r>
              <w:rPr>
                <w:rFonts w:eastAsia="Times New Roman"/>
                <w:lang w:val="uk-UA"/>
              </w:rPr>
              <w:t>2,652</w:t>
            </w:r>
          </w:p>
        </w:tc>
        <w:tc>
          <w:tcPr>
            <w:tcW w:w="1690" w:type="dxa"/>
            <w:tcBorders/>
          </w:tcPr>
          <w:p>
            <w:pPr>
              <w:pStyle w:val="style4110"/>
              <w:jc w:val="center"/>
              <w:rPr>
                <w:rFonts w:eastAsia="Times New Roman"/>
                <w:lang w:val="uk-UA"/>
              </w:rPr>
            </w:pPr>
            <w:r>
              <w:rPr>
                <w:rFonts w:eastAsia="Times New Roman"/>
                <w:lang w:val="uk-UA"/>
              </w:rPr>
              <w:t>10,173</w:t>
            </w:r>
          </w:p>
        </w:tc>
        <w:tc>
          <w:tcPr>
            <w:tcW w:w="1690" w:type="dxa"/>
            <w:tcBorders/>
          </w:tcPr>
          <w:p>
            <w:pPr>
              <w:pStyle w:val="style4110"/>
              <w:jc w:val="center"/>
              <w:rPr>
                <w:rFonts w:eastAsia="Times New Roman"/>
                <w:lang w:val="uk-UA"/>
              </w:rPr>
            </w:pPr>
            <w:r>
              <w:rPr>
                <w:rFonts w:eastAsia="Times New Roman"/>
                <w:lang w:val="uk-UA"/>
              </w:rPr>
              <w:t>1,310</w:t>
            </w:r>
          </w:p>
        </w:tc>
        <w:tc>
          <w:tcPr>
            <w:tcW w:w="1690" w:type="dxa"/>
            <w:tcBorders/>
          </w:tcPr>
          <w:p>
            <w:pPr>
              <w:pStyle w:val="style4110"/>
              <w:jc w:val="center"/>
              <w:rPr>
                <w:rFonts w:eastAsia="Times New Roman"/>
                <w:lang w:val="uk-UA"/>
              </w:rPr>
            </w:pPr>
            <w:r>
              <w:rPr>
                <w:rFonts w:eastAsia="Times New Roman"/>
                <w:lang w:val="uk-UA"/>
              </w:rPr>
              <w:t>3,659</w:t>
            </w:r>
          </w:p>
        </w:tc>
      </w:tr>
      <w:tr>
        <w:tblPrEx/>
        <w:trPr/>
        <w:tc>
          <w:tcPr>
            <w:tcW w:w="1689" w:type="dxa"/>
            <w:tcBorders/>
          </w:tcPr>
          <w:p>
            <w:pPr>
              <w:pStyle w:val="style4110"/>
              <w:jc w:val="center"/>
              <w:rPr>
                <w:rFonts w:eastAsia="Times New Roman"/>
                <w:lang w:val="uk-UA"/>
              </w:rPr>
            </w:pPr>
            <w:r>
              <w:rPr>
                <w:rFonts w:eastAsia="Times New Roman"/>
                <w:lang w:val="uk-UA"/>
              </w:rPr>
              <w:t>2009</w:t>
            </w:r>
          </w:p>
        </w:tc>
        <w:tc>
          <w:tcPr>
            <w:tcW w:w="1689" w:type="dxa"/>
            <w:tcBorders/>
          </w:tcPr>
          <w:p>
            <w:pPr>
              <w:pStyle w:val="style4110"/>
              <w:jc w:val="center"/>
              <w:rPr>
                <w:rFonts w:eastAsia="Times New Roman"/>
                <w:lang w:val="uk-UA"/>
              </w:rPr>
            </w:pPr>
            <w:r>
              <w:rPr>
                <w:rFonts w:eastAsia="Times New Roman"/>
                <w:lang w:val="uk-UA"/>
              </w:rPr>
              <w:t>0,482</w:t>
            </w:r>
          </w:p>
        </w:tc>
        <w:tc>
          <w:tcPr>
            <w:tcW w:w="1689" w:type="dxa"/>
            <w:tcBorders/>
          </w:tcPr>
          <w:p>
            <w:pPr>
              <w:pStyle w:val="style4110"/>
              <w:jc w:val="center"/>
              <w:rPr>
                <w:rFonts w:eastAsia="Times New Roman"/>
                <w:lang w:val="uk-UA"/>
              </w:rPr>
            </w:pPr>
            <w:r>
              <w:rPr>
                <w:rFonts w:eastAsia="Times New Roman"/>
                <w:lang w:val="uk-UA"/>
              </w:rPr>
              <w:t>0,837</w:t>
            </w:r>
          </w:p>
        </w:tc>
        <w:tc>
          <w:tcPr>
            <w:tcW w:w="1690" w:type="dxa"/>
            <w:tcBorders/>
          </w:tcPr>
          <w:p>
            <w:pPr>
              <w:pStyle w:val="style4110"/>
              <w:jc w:val="center"/>
              <w:rPr>
                <w:rFonts w:eastAsia="Times New Roman"/>
                <w:lang w:val="uk-UA"/>
              </w:rPr>
            </w:pPr>
            <w:r>
              <w:rPr>
                <w:rFonts w:eastAsia="Times New Roman"/>
                <w:lang w:val="uk-UA"/>
              </w:rPr>
              <w:t>1,068</w:t>
            </w:r>
          </w:p>
        </w:tc>
        <w:tc>
          <w:tcPr>
            <w:tcW w:w="1690" w:type="dxa"/>
            <w:tcBorders/>
          </w:tcPr>
          <w:p>
            <w:pPr>
              <w:pStyle w:val="style4110"/>
              <w:jc w:val="center"/>
              <w:rPr>
                <w:rFonts w:eastAsia="Times New Roman"/>
                <w:lang w:val="uk-UA"/>
              </w:rPr>
            </w:pPr>
            <w:r>
              <w:rPr>
                <w:rFonts w:eastAsia="Times New Roman"/>
                <w:lang w:val="uk-UA"/>
              </w:rPr>
              <w:t>0,002</w:t>
            </w:r>
          </w:p>
        </w:tc>
        <w:tc>
          <w:tcPr>
            <w:tcW w:w="1690" w:type="dxa"/>
            <w:tcBorders/>
          </w:tcPr>
          <w:p>
            <w:pPr>
              <w:pStyle w:val="style4110"/>
              <w:jc w:val="center"/>
              <w:rPr>
                <w:rFonts w:eastAsia="Times New Roman"/>
                <w:lang w:val="uk-UA"/>
              </w:rPr>
            </w:pPr>
            <w:r>
              <w:rPr>
                <w:rFonts w:eastAsia="Times New Roman"/>
                <w:lang w:val="uk-UA"/>
              </w:rPr>
              <w:t>0,114</w:t>
            </w:r>
          </w:p>
        </w:tc>
      </w:tr>
    </w:tbl>
    <w:p>
      <w:pPr>
        <w:pStyle w:val="style4110"/>
        <w:spacing w:lineRule="auto" w:line="360"/>
        <w:ind w:firstLine="567"/>
        <w:jc w:val="both"/>
        <w:rPr>
          <w:sz w:val="28"/>
          <w:szCs w:val="28"/>
          <w:lang w:val="uk-UA"/>
        </w:rPr>
      </w:pPr>
      <w:r>
        <w:rPr>
          <w:sz w:val="28"/>
          <w:szCs w:val="28"/>
          <w:lang w:val="uk-UA"/>
        </w:rPr>
        <w:t>Збільшення викидів в 2008 р. пояснюється збільшенням строків ППР енергоблоків та включенням в роботу ПРК</w:t>
      </w:r>
    </w:p>
    <w:p>
      <w:pPr>
        <w:pStyle w:val="style4110"/>
        <w:spacing w:lineRule="auto" w:line="360"/>
        <w:ind w:firstLine="567"/>
        <w:jc w:val="center"/>
        <w:rPr>
          <w:sz w:val="28"/>
          <w:szCs w:val="28"/>
          <w:lang w:val="uk-UA"/>
        </w:rPr>
      </w:pPr>
      <w:r>
        <w:rPr>
          <w:sz w:val="28"/>
          <w:szCs w:val="28"/>
          <w:lang w:val="uk-UA"/>
        </w:rPr>
        <w:t>Середньорічний викид радіонуклідів з венттруб АЕС, Бк/добу</w:t>
      </w:r>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38"/>
        <w:gridCol w:w="1056"/>
        <w:gridCol w:w="1254"/>
        <w:gridCol w:w="2265"/>
        <w:gridCol w:w="2124"/>
        <w:gridCol w:w="1276"/>
      </w:tblGrid>
      <w:tr>
        <w:trPr>
          <w:cantSplit/>
          <w:jc w:val="center"/>
        </w:trPr>
        <w:tc>
          <w:tcPr>
            <w:tcW w:w="1838" w:type="dxa"/>
            <w:vMerge w:val="restart"/>
            <w:tcBorders/>
          </w:tcPr>
          <w:p>
            <w:pPr>
              <w:pStyle w:val="style4131"/>
              <w:ind w:hanging="36"/>
              <w:jc w:val="center"/>
              <w:rPr>
                <w:sz w:val="24"/>
                <w:szCs w:val="24"/>
                <w:lang w:val="uk-UA"/>
              </w:rPr>
            </w:pPr>
            <w:r>
              <w:rPr>
                <w:sz w:val="24"/>
                <w:szCs w:val="24"/>
                <w:lang w:val="uk-UA"/>
              </w:rPr>
              <w:t>Радіонуклід</w:t>
            </w:r>
          </w:p>
        </w:tc>
        <w:tc>
          <w:tcPr>
            <w:tcW w:w="1056" w:type="dxa"/>
            <w:vMerge w:val="restart"/>
            <w:tcBorders/>
          </w:tcPr>
          <w:p>
            <w:pPr>
              <w:pStyle w:val="style4131"/>
              <w:ind w:hanging="36"/>
              <w:jc w:val="center"/>
              <w:rPr>
                <w:sz w:val="24"/>
                <w:szCs w:val="24"/>
                <w:lang w:val="uk-UA"/>
              </w:rPr>
            </w:pPr>
            <w:r>
              <w:rPr>
                <w:sz w:val="24"/>
                <w:szCs w:val="24"/>
                <w:lang w:val="uk-UA"/>
              </w:rPr>
              <w:t>Період напіврозпаду</w:t>
            </w:r>
          </w:p>
        </w:tc>
        <w:tc>
          <w:tcPr>
            <w:tcW w:w="6919" w:type="dxa"/>
            <w:gridSpan w:val="4"/>
            <w:tcBorders/>
          </w:tcPr>
          <w:p>
            <w:pPr>
              <w:pStyle w:val="style4131"/>
              <w:ind w:hanging="36"/>
              <w:jc w:val="center"/>
              <w:rPr>
                <w:sz w:val="24"/>
                <w:szCs w:val="24"/>
                <w:lang w:val="uk-UA"/>
              </w:rPr>
            </w:pPr>
            <w:r>
              <w:rPr>
                <w:sz w:val="24"/>
                <w:szCs w:val="24"/>
                <w:lang w:val="uk-UA"/>
              </w:rPr>
              <w:t>Викид з систем</w:t>
            </w:r>
          </w:p>
        </w:tc>
      </w:tr>
      <w:tr>
        <w:tblPrEx/>
        <w:trPr>
          <w:cantSplit/>
          <w:jc w:val="center"/>
        </w:trPr>
        <w:tc>
          <w:tcPr>
            <w:tcW w:w="1838" w:type="dxa"/>
            <w:vMerge w:val="continue"/>
            <w:tcBorders/>
          </w:tcPr>
          <w:p>
            <w:pPr>
              <w:pStyle w:val="style4131"/>
              <w:ind w:hanging="36"/>
              <w:jc w:val="center"/>
              <w:rPr>
                <w:sz w:val="24"/>
                <w:szCs w:val="24"/>
                <w:lang w:val="uk-UA"/>
              </w:rPr>
            </w:pPr>
          </w:p>
        </w:tc>
        <w:tc>
          <w:tcPr>
            <w:tcW w:w="1056" w:type="dxa"/>
            <w:vMerge w:val="continue"/>
            <w:tcBorders/>
          </w:tcPr>
          <w:p>
            <w:pPr>
              <w:pStyle w:val="style4131"/>
              <w:ind w:hanging="36"/>
              <w:jc w:val="center"/>
              <w:rPr>
                <w:sz w:val="24"/>
                <w:szCs w:val="24"/>
                <w:lang w:val="uk-UA"/>
              </w:rPr>
            </w:pPr>
          </w:p>
        </w:tc>
        <w:tc>
          <w:tcPr>
            <w:tcW w:w="1254" w:type="dxa"/>
            <w:tcBorders/>
          </w:tcPr>
          <w:p>
            <w:pPr>
              <w:pStyle w:val="style4131"/>
              <w:ind w:hanging="36"/>
              <w:jc w:val="center"/>
              <w:rPr>
                <w:sz w:val="24"/>
                <w:szCs w:val="24"/>
                <w:lang w:val="uk-UA"/>
              </w:rPr>
            </w:pPr>
            <w:r>
              <w:rPr>
                <w:sz w:val="24"/>
                <w:szCs w:val="24"/>
                <w:lang w:val="uk-UA"/>
              </w:rPr>
              <w:t>реакторного відділення</w:t>
            </w:r>
          </w:p>
        </w:tc>
        <w:tc>
          <w:tcPr>
            <w:tcW w:w="2265" w:type="dxa"/>
            <w:tcBorders/>
          </w:tcPr>
          <w:p>
            <w:pPr>
              <w:pStyle w:val="style4132"/>
              <w:spacing w:lineRule="auto" w:line="240"/>
              <w:ind w:hanging="36"/>
              <w:jc w:val="center"/>
              <w:rPr>
                <w:rFonts w:ascii="Times New Roman" w:hAnsi="Times New Roman"/>
                <w:szCs w:val="24"/>
                <w:lang w:val="uk-UA"/>
              </w:rPr>
            </w:pPr>
            <w:r>
              <w:rPr>
                <w:rFonts w:ascii="Times New Roman" w:hAnsi="Times New Roman"/>
                <w:szCs w:val="24"/>
                <w:lang w:val="uk-UA"/>
              </w:rPr>
              <w:t>очистки технологічних здувок</w:t>
            </w:r>
          </w:p>
        </w:tc>
        <w:tc>
          <w:tcPr>
            <w:tcW w:w="2124" w:type="dxa"/>
            <w:tcBorders/>
          </w:tcPr>
          <w:p>
            <w:pPr>
              <w:pStyle w:val="style4132"/>
              <w:spacing w:lineRule="auto" w:line="240"/>
              <w:ind w:hanging="36"/>
              <w:jc w:val="center"/>
              <w:rPr>
                <w:rFonts w:ascii="Times New Roman" w:hAnsi="Times New Roman"/>
                <w:szCs w:val="24"/>
                <w:lang w:val="uk-UA"/>
              </w:rPr>
            </w:pPr>
            <w:r>
              <w:rPr>
                <w:rFonts w:ascii="Times New Roman" w:hAnsi="Times New Roman"/>
                <w:szCs w:val="24"/>
                <w:lang w:val="uk-UA"/>
              </w:rPr>
              <w:t>Спецкорпусу в розрахунку  на енергоблок</w:t>
            </w:r>
          </w:p>
        </w:tc>
        <w:tc>
          <w:tcPr>
            <w:tcW w:w="1276" w:type="dxa"/>
            <w:tcBorders/>
          </w:tcPr>
          <w:p>
            <w:pPr>
              <w:pStyle w:val="style4131"/>
              <w:ind w:hanging="36"/>
              <w:jc w:val="center"/>
              <w:rPr>
                <w:sz w:val="24"/>
                <w:szCs w:val="24"/>
                <w:lang w:val="uk-UA"/>
              </w:rPr>
            </w:pPr>
            <w:r>
              <w:rPr>
                <w:sz w:val="24"/>
                <w:szCs w:val="24"/>
                <w:lang w:val="uk-UA"/>
              </w:rPr>
              <w:t>Сумарний</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Тритій</w:t>
            </w:r>
          </w:p>
        </w:tc>
        <w:tc>
          <w:tcPr>
            <w:tcW w:w="1056" w:type="dxa"/>
            <w:tcBorders/>
          </w:tcPr>
          <w:p>
            <w:pPr>
              <w:pStyle w:val="style4131"/>
              <w:ind w:hanging="36"/>
              <w:jc w:val="center"/>
              <w:rPr>
                <w:sz w:val="24"/>
                <w:szCs w:val="24"/>
                <w:lang w:val="uk-UA"/>
              </w:rPr>
            </w:pPr>
            <w:r>
              <w:rPr>
                <w:sz w:val="24"/>
                <w:szCs w:val="24"/>
                <w:lang w:val="uk-UA"/>
              </w:rPr>
              <w:t>12,33 года</w:t>
            </w:r>
          </w:p>
        </w:tc>
        <w:tc>
          <w:tcPr>
            <w:tcW w:w="1254" w:type="dxa"/>
            <w:tcBorders/>
          </w:tcPr>
          <w:p>
            <w:pPr>
              <w:pStyle w:val="style4131"/>
              <w:ind w:left="-108" w:hanging="36"/>
              <w:jc w:val="center"/>
              <w:rPr>
                <w:sz w:val="24"/>
                <w:szCs w:val="24"/>
                <w:lang w:val="uk-UA"/>
              </w:rPr>
            </w:pPr>
            <w:r>
              <w:rPr>
                <w:sz w:val="24"/>
                <w:szCs w:val="24"/>
                <w:lang w:val="uk-UA"/>
              </w:rPr>
              <w:t>1,42·10</w:t>
            </w:r>
            <w:r>
              <w:rPr>
                <w:sz w:val="24"/>
                <w:szCs w:val="24"/>
                <w:vertAlign w:val="superscript"/>
                <w:lang w:val="uk-UA"/>
              </w:rPr>
              <w:t>9</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5,70·10</w:t>
            </w:r>
            <w:r>
              <w:rPr>
                <w:sz w:val="24"/>
                <w:szCs w:val="24"/>
                <w:vertAlign w:val="superscript"/>
                <w:lang w:val="uk-UA"/>
              </w:rPr>
              <w:t>9</w:t>
            </w:r>
          </w:p>
        </w:tc>
        <w:tc>
          <w:tcPr>
            <w:tcW w:w="1276" w:type="dxa"/>
            <w:tcBorders/>
          </w:tcPr>
          <w:p>
            <w:pPr>
              <w:pStyle w:val="style4131"/>
              <w:ind w:hanging="36"/>
              <w:jc w:val="center"/>
              <w:rPr>
                <w:sz w:val="24"/>
                <w:szCs w:val="24"/>
                <w:lang w:val="uk-UA"/>
              </w:rPr>
            </w:pPr>
            <w:r>
              <w:rPr>
                <w:sz w:val="24"/>
                <w:szCs w:val="24"/>
                <w:lang w:val="uk-UA"/>
              </w:rPr>
              <w:t>7,12·10</w:t>
            </w:r>
            <w:r>
              <w:rPr>
                <w:sz w:val="24"/>
                <w:szCs w:val="24"/>
                <w:vertAlign w:val="superscript"/>
                <w:lang w:val="uk-UA"/>
              </w:rPr>
              <w:t>9</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Натрій-24</w:t>
            </w:r>
          </w:p>
        </w:tc>
        <w:tc>
          <w:tcPr>
            <w:tcW w:w="1056" w:type="dxa"/>
            <w:tcBorders/>
          </w:tcPr>
          <w:p>
            <w:pPr>
              <w:pStyle w:val="style4131"/>
              <w:ind w:hanging="36"/>
              <w:jc w:val="center"/>
              <w:rPr>
                <w:sz w:val="24"/>
                <w:szCs w:val="24"/>
                <w:lang w:val="uk-UA"/>
              </w:rPr>
            </w:pPr>
            <w:r>
              <w:rPr>
                <w:sz w:val="24"/>
                <w:szCs w:val="24"/>
                <w:lang w:val="uk-UA"/>
              </w:rPr>
              <w:t>14,97 ч</w:t>
            </w:r>
          </w:p>
        </w:tc>
        <w:tc>
          <w:tcPr>
            <w:tcW w:w="1254" w:type="dxa"/>
            <w:tcBorders/>
          </w:tcPr>
          <w:p>
            <w:pPr>
              <w:pStyle w:val="style4131"/>
              <w:ind w:hanging="36"/>
              <w:jc w:val="center"/>
              <w:rPr>
                <w:sz w:val="24"/>
                <w:szCs w:val="24"/>
                <w:lang w:val="uk-UA"/>
              </w:rPr>
            </w:pPr>
            <w:r>
              <w:rPr>
                <w:sz w:val="24"/>
                <w:szCs w:val="24"/>
                <w:lang w:val="uk-UA"/>
              </w:rPr>
              <w:t>3,15·10</w:t>
            </w:r>
            <w:r>
              <w:rPr>
                <w:sz w:val="24"/>
                <w:szCs w:val="24"/>
                <w:vertAlign w:val="superscript"/>
                <w:lang w:val="uk-UA"/>
              </w:rPr>
              <w:t>5</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8,95·10</w:t>
            </w:r>
            <w:r>
              <w:rPr>
                <w:sz w:val="24"/>
                <w:szCs w:val="24"/>
                <w:vertAlign w:val="superscript"/>
                <w:lang w:val="uk-UA"/>
              </w:rPr>
              <w:t>2</w:t>
            </w:r>
          </w:p>
        </w:tc>
        <w:tc>
          <w:tcPr>
            <w:tcW w:w="1276" w:type="dxa"/>
            <w:tcBorders/>
          </w:tcPr>
          <w:p>
            <w:pPr>
              <w:pStyle w:val="style4131"/>
              <w:ind w:hanging="36"/>
              <w:jc w:val="center"/>
              <w:rPr>
                <w:sz w:val="24"/>
                <w:szCs w:val="24"/>
                <w:lang w:val="uk-UA"/>
              </w:rPr>
            </w:pPr>
            <w:r>
              <w:rPr>
                <w:sz w:val="24"/>
                <w:szCs w:val="24"/>
                <w:lang w:val="uk-UA"/>
              </w:rPr>
              <w:t>3,16·10</w:t>
            </w:r>
            <w:r>
              <w:rPr>
                <w:sz w:val="24"/>
                <w:szCs w:val="24"/>
                <w:vertAlign w:val="superscript"/>
                <w:lang w:val="uk-UA"/>
              </w:rPr>
              <w:t>5</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Аргон-41</w:t>
            </w:r>
          </w:p>
        </w:tc>
        <w:tc>
          <w:tcPr>
            <w:tcW w:w="1056" w:type="dxa"/>
            <w:tcBorders/>
          </w:tcPr>
          <w:p>
            <w:pPr>
              <w:pStyle w:val="style4131"/>
              <w:ind w:hanging="36"/>
              <w:jc w:val="center"/>
              <w:rPr>
                <w:sz w:val="24"/>
                <w:szCs w:val="24"/>
                <w:lang w:val="uk-UA"/>
              </w:rPr>
            </w:pPr>
            <w:r>
              <w:rPr>
                <w:sz w:val="24"/>
                <w:szCs w:val="24"/>
                <w:lang w:val="uk-UA"/>
              </w:rPr>
              <w:t>1,82 ч</w:t>
            </w:r>
          </w:p>
        </w:tc>
        <w:tc>
          <w:tcPr>
            <w:tcW w:w="1254" w:type="dxa"/>
            <w:tcBorders/>
          </w:tcPr>
          <w:p>
            <w:pPr>
              <w:pStyle w:val="style4131"/>
              <w:ind w:hanging="36"/>
              <w:jc w:val="center"/>
              <w:rPr>
                <w:sz w:val="24"/>
                <w:szCs w:val="24"/>
                <w:lang w:val="uk-UA"/>
              </w:rPr>
            </w:pPr>
            <w:r>
              <w:rPr>
                <w:sz w:val="24"/>
                <w:szCs w:val="24"/>
                <w:lang w:val="uk-UA"/>
              </w:rPr>
              <w:t>9,62·10</w:t>
            </w:r>
            <w:r>
              <w:rPr>
                <w:sz w:val="24"/>
                <w:szCs w:val="24"/>
                <w:vertAlign w:val="superscript"/>
                <w:lang w:val="uk-UA"/>
              </w:rPr>
              <w:t>9</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0</w:t>
            </w:r>
          </w:p>
        </w:tc>
        <w:tc>
          <w:tcPr>
            <w:tcW w:w="1276" w:type="dxa"/>
            <w:tcBorders/>
          </w:tcPr>
          <w:p>
            <w:pPr>
              <w:pStyle w:val="style4131"/>
              <w:ind w:hanging="36"/>
              <w:jc w:val="center"/>
              <w:rPr>
                <w:sz w:val="24"/>
                <w:szCs w:val="24"/>
                <w:lang w:val="uk-UA"/>
              </w:rPr>
            </w:pPr>
            <w:r>
              <w:rPr>
                <w:sz w:val="24"/>
                <w:szCs w:val="24"/>
                <w:lang w:val="uk-UA"/>
              </w:rPr>
              <w:t>9,62·10</w:t>
            </w:r>
            <w:r>
              <w:rPr>
                <w:sz w:val="24"/>
                <w:szCs w:val="24"/>
                <w:vertAlign w:val="superscript"/>
                <w:lang w:val="uk-UA"/>
              </w:rPr>
              <w:t>9</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Хром-51</w:t>
            </w:r>
          </w:p>
        </w:tc>
        <w:tc>
          <w:tcPr>
            <w:tcW w:w="1056" w:type="dxa"/>
            <w:tcBorders/>
          </w:tcPr>
          <w:p>
            <w:pPr>
              <w:pStyle w:val="style4131"/>
              <w:ind w:hanging="36"/>
              <w:jc w:val="center"/>
              <w:rPr>
                <w:sz w:val="24"/>
                <w:szCs w:val="24"/>
                <w:lang w:val="uk-UA"/>
              </w:rPr>
            </w:pPr>
            <w:r>
              <w:rPr>
                <w:sz w:val="24"/>
                <w:szCs w:val="24"/>
                <w:lang w:val="uk-UA"/>
              </w:rPr>
              <w:t>27,7 сут</w:t>
            </w:r>
          </w:p>
        </w:tc>
        <w:tc>
          <w:tcPr>
            <w:tcW w:w="1254" w:type="dxa"/>
            <w:tcBorders/>
          </w:tcPr>
          <w:p>
            <w:pPr>
              <w:pStyle w:val="style4131"/>
              <w:ind w:hanging="36"/>
              <w:jc w:val="center"/>
              <w:rPr>
                <w:sz w:val="24"/>
                <w:szCs w:val="24"/>
                <w:lang w:val="uk-UA"/>
              </w:rPr>
            </w:pPr>
            <w:r>
              <w:rPr>
                <w:sz w:val="24"/>
                <w:szCs w:val="24"/>
                <w:lang w:val="uk-UA"/>
              </w:rPr>
              <w:t>1,15·10</w:t>
            </w:r>
            <w:r>
              <w:rPr>
                <w:sz w:val="24"/>
                <w:szCs w:val="24"/>
                <w:vertAlign w:val="superscript"/>
                <w:lang w:val="uk-UA"/>
              </w:rPr>
              <w:t>4</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1,35·10</w:t>
            </w:r>
            <w:r>
              <w:rPr>
                <w:sz w:val="24"/>
                <w:szCs w:val="24"/>
                <w:vertAlign w:val="superscript"/>
                <w:lang w:val="uk-UA"/>
              </w:rPr>
              <w:t>2</w:t>
            </w:r>
          </w:p>
        </w:tc>
        <w:tc>
          <w:tcPr>
            <w:tcW w:w="1276" w:type="dxa"/>
            <w:tcBorders/>
          </w:tcPr>
          <w:p>
            <w:pPr>
              <w:pStyle w:val="style4131"/>
              <w:ind w:hanging="36"/>
              <w:jc w:val="center"/>
              <w:rPr>
                <w:sz w:val="24"/>
                <w:szCs w:val="24"/>
                <w:lang w:val="uk-UA"/>
              </w:rPr>
            </w:pPr>
            <w:r>
              <w:rPr>
                <w:sz w:val="24"/>
                <w:szCs w:val="24"/>
                <w:lang w:val="uk-UA"/>
              </w:rPr>
              <w:t>1,17·10</w:t>
            </w:r>
            <w:r>
              <w:rPr>
                <w:sz w:val="24"/>
                <w:szCs w:val="24"/>
                <w:vertAlign w:val="superscript"/>
                <w:lang w:val="uk-UA"/>
              </w:rPr>
              <w:t>4</w:t>
            </w:r>
          </w:p>
        </w:tc>
      </w:tr>
      <w:tr>
        <w:tblPrEx/>
        <w:trPr>
          <w:cantSplit/>
          <w:trHeight w:val="302" w:hRule="atLeast"/>
          <w:jc w:val="center"/>
        </w:trPr>
        <w:tc>
          <w:tcPr>
            <w:tcW w:w="1838" w:type="dxa"/>
            <w:tcBorders/>
          </w:tcPr>
          <w:p>
            <w:pPr>
              <w:pStyle w:val="style4131"/>
              <w:ind w:hanging="36"/>
              <w:jc w:val="both"/>
              <w:rPr>
                <w:sz w:val="24"/>
                <w:szCs w:val="24"/>
                <w:lang w:val="uk-UA"/>
              </w:rPr>
            </w:pPr>
            <w:r>
              <w:rPr>
                <w:sz w:val="24"/>
                <w:szCs w:val="24"/>
                <w:lang w:val="uk-UA"/>
              </w:rPr>
              <w:t>Марганець-54</w:t>
            </w:r>
          </w:p>
        </w:tc>
        <w:tc>
          <w:tcPr>
            <w:tcW w:w="1056" w:type="dxa"/>
            <w:tcBorders/>
          </w:tcPr>
          <w:p>
            <w:pPr>
              <w:pStyle w:val="style4131"/>
              <w:ind w:hanging="36"/>
              <w:jc w:val="center"/>
              <w:rPr>
                <w:sz w:val="24"/>
                <w:szCs w:val="24"/>
                <w:lang w:val="uk-UA"/>
              </w:rPr>
            </w:pPr>
            <w:r>
              <w:rPr>
                <w:sz w:val="24"/>
                <w:szCs w:val="24"/>
                <w:lang w:val="uk-UA"/>
              </w:rPr>
              <w:t>312,2 сут</w:t>
            </w:r>
          </w:p>
        </w:tc>
        <w:tc>
          <w:tcPr>
            <w:tcW w:w="1254" w:type="dxa"/>
            <w:tcBorders/>
          </w:tcPr>
          <w:p>
            <w:pPr>
              <w:pStyle w:val="style4131"/>
              <w:ind w:hanging="36"/>
              <w:jc w:val="center"/>
              <w:rPr>
                <w:sz w:val="24"/>
                <w:szCs w:val="24"/>
                <w:lang w:val="uk-UA"/>
              </w:rPr>
            </w:pPr>
            <w:r>
              <w:rPr>
                <w:sz w:val="24"/>
                <w:szCs w:val="24"/>
                <w:lang w:val="uk-UA"/>
              </w:rPr>
              <w:t>1,44·10</w:t>
            </w:r>
            <w:r>
              <w:rPr>
                <w:sz w:val="24"/>
                <w:szCs w:val="24"/>
                <w:vertAlign w:val="superscript"/>
                <w:lang w:val="uk-UA"/>
              </w:rPr>
              <w:t>3</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2,60·10</w:t>
            </w:r>
            <w:r>
              <w:rPr>
                <w:sz w:val="24"/>
                <w:szCs w:val="24"/>
                <w:vertAlign w:val="superscript"/>
                <w:lang w:val="uk-UA"/>
              </w:rPr>
              <w:t>2</w:t>
            </w:r>
          </w:p>
        </w:tc>
        <w:tc>
          <w:tcPr>
            <w:tcW w:w="1276" w:type="dxa"/>
            <w:tcBorders/>
          </w:tcPr>
          <w:p>
            <w:pPr>
              <w:pStyle w:val="style4131"/>
              <w:ind w:hanging="36"/>
              <w:jc w:val="center"/>
              <w:rPr>
                <w:sz w:val="24"/>
                <w:szCs w:val="24"/>
                <w:lang w:val="uk-UA"/>
              </w:rPr>
            </w:pPr>
            <w:r>
              <w:rPr>
                <w:sz w:val="24"/>
                <w:szCs w:val="24"/>
                <w:lang w:val="uk-UA"/>
              </w:rPr>
              <w:t>1,70·10</w:t>
            </w:r>
            <w:r>
              <w:rPr>
                <w:sz w:val="24"/>
                <w:szCs w:val="24"/>
                <w:vertAlign w:val="superscript"/>
                <w:lang w:val="uk-UA"/>
              </w:rPr>
              <w:t>3</w:t>
            </w:r>
          </w:p>
        </w:tc>
      </w:tr>
      <w:tr>
        <w:tblPrEx/>
        <w:trPr>
          <w:cantSplit/>
          <w:trHeight w:val="282" w:hRule="atLeast"/>
          <w:jc w:val="center"/>
        </w:trPr>
        <w:tc>
          <w:tcPr>
            <w:tcW w:w="1838" w:type="dxa"/>
            <w:tcBorders/>
          </w:tcPr>
          <w:p>
            <w:pPr>
              <w:pStyle w:val="style4131"/>
              <w:ind w:hanging="36"/>
              <w:jc w:val="both"/>
              <w:rPr>
                <w:sz w:val="24"/>
                <w:szCs w:val="24"/>
                <w:lang w:val="uk-UA"/>
              </w:rPr>
            </w:pPr>
            <w:r>
              <w:rPr>
                <w:sz w:val="24"/>
                <w:szCs w:val="24"/>
                <w:lang w:val="uk-UA"/>
              </w:rPr>
              <w:t>Залізо-55</w:t>
            </w:r>
          </w:p>
        </w:tc>
        <w:tc>
          <w:tcPr>
            <w:tcW w:w="1056" w:type="dxa"/>
            <w:tcBorders/>
          </w:tcPr>
          <w:p>
            <w:pPr>
              <w:pStyle w:val="style4131"/>
              <w:ind w:hanging="36"/>
              <w:jc w:val="center"/>
              <w:rPr>
                <w:sz w:val="24"/>
                <w:szCs w:val="24"/>
                <w:lang w:val="uk-UA"/>
              </w:rPr>
            </w:pPr>
            <w:r>
              <w:rPr>
                <w:sz w:val="24"/>
                <w:szCs w:val="24"/>
                <w:lang w:val="uk-UA"/>
              </w:rPr>
              <w:t>2,68 года</w:t>
            </w:r>
          </w:p>
        </w:tc>
        <w:tc>
          <w:tcPr>
            <w:tcW w:w="1254" w:type="dxa"/>
            <w:tcBorders/>
          </w:tcPr>
          <w:p>
            <w:pPr>
              <w:pStyle w:val="style4131"/>
              <w:ind w:hanging="36"/>
              <w:jc w:val="center"/>
              <w:rPr>
                <w:sz w:val="24"/>
                <w:szCs w:val="24"/>
                <w:lang w:val="uk-UA"/>
              </w:rPr>
            </w:pPr>
            <w:r>
              <w:rPr>
                <w:sz w:val="24"/>
                <w:szCs w:val="24"/>
                <w:lang w:val="uk-UA"/>
              </w:rPr>
              <w:t>8,14·10</w:t>
            </w:r>
            <w:r>
              <w:rPr>
                <w:sz w:val="24"/>
                <w:szCs w:val="24"/>
                <w:vertAlign w:val="superscript"/>
                <w:lang w:val="uk-UA"/>
              </w:rPr>
              <w:t>3</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1,98·10</w:t>
            </w:r>
            <w:r>
              <w:rPr>
                <w:sz w:val="24"/>
                <w:szCs w:val="24"/>
                <w:vertAlign w:val="superscript"/>
                <w:lang w:val="uk-UA"/>
              </w:rPr>
              <w:t>3</w:t>
            </w:r>
          </w:p>
        </w:tc>
        <w:tc>
          <w:tcPr>
            <w:tcW w:w="1276" w:type="dxa"/>
            <w:tcBorders/>
          </w:tcPr>
          <w:p>
            <w:pPr>
              <w:pStyle w:val="style4131"/>
              <w:ind w:hanging="36"/>
              <w:jc w:val="center"/>
              <w:rPr>
                <w:sz w:val="24"/>
                <w:szCs w:val="24"/>
                <w:lang w:val="uk-UA"/>
              </w:rPr>
            </w:pPr>
            <w:r>
              <w:rPr>
                <w:sz w:val="24"/>
                <w:szCs w:val="24"/>
                <w:lang w:val="uk-UA"/>
              </w:rPr>
              <w:t>1,01·10</w:t>
            </w:r>
            <w:r>
              <w:rPr>
                <w:sz w:val="24"/>
                <w:szCs w:val="24"/>
                <w:vertAlign w:val="superscript"/>
                <w:lang w:val="uk-UA"/>
              </w:rPr>
              <w:t>4</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Марганець-56</w:t>
            </w:r>
          </w:p>
        </w:tc>
        <w:tc>
          <w:tcPr>
            <w:tcW w:w="1056" w:type="dxa"/>
            <w:tcBorders/>
          </w:tcPr>
          <w:p>
            <w:pPr>
              <w:pStyle w:val="style4131"/>
              <w:ind w:hanging="36"/>
              <w:jc w:val="center"/>
              <w:rPr>
                <w:sz w:val="24"/>
                <w:szCs w:val="24"/>
                <w:lang w:val="uk-UA"/>
              </w:rPr>
            </w:pPr>
            <w:r>
              <w:rPr>
                <w:sz w:val="24"/>
                <w:szCs w:val="24"/>
                <w:lang w:val="uk-UA"/>
              </w:rPr>
              <w:t>2,58</w:t>
            </w:r>
          </w:p>
        </w:tc>
        <w:tc>
          <w:tcPr>
            <w:tcW w:w="1254" w:type="dxa"/>
            <w:tcBorders/>
          </w:tcPr>
          <w:p>
            <w:pPr>
              <w:pStyle w:val="style4131"/>
              <w:ind w:hanging="36"/>
              <w:jc w:val="center"/>
              <w:rPr>
                <w:sz w:val="24"/>
                <w:szCs w:val="24"/>
                <w:lang w:val="uk-UA"/>
              </w:rPr>
            </w:pPr>
            <w:r>
              <w:rPr>
                <w:sz w:val="24"/>
                <w:szCs w:val="24"/>
                <w:lang w:val="uk-UA"/>
              </w:rPr>
              <w:t>1,54·10</w:t>
            </w:r>
            <w:r>
              <w:rPr>
                <w:sz w:val="24"/>
                <w:szCs w:val="24"/>
                <w:vertAlign w:val="superscript"/>
                <w:lang w:val="uk-UA"/>
              </w:rPr>
              <w:t>4</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9,06</w:t>
            </w:r>
          </w:p>
        </w:tc>
        <w:tc>
          <w:tcPr>
            <w:tcW w:w="1276" w:type="dxa"/>
            <w:tcBorders/>
          </w:tcPr>
          <w:p>
            <w:pPr>
              <w:pStyle w:val="style4131"/>
              <w:ind w:hanging="36"/>
              <w:jc w:val="center"/>
              <w:rPr>
                <w:sz w:val="24"/>
                <w:szCs w:val="24"/>
                <w:lang w:val="uk-UA"/>
              </w:rPr>
            </w:pPr>
            <w:r>
              <w:rPr>
                <w:sz w:val="24"/>
                <w:szCs w:val="24"/>
                <w:lang w:val="uk-UA"/>
              </w:rPr>
              <w:t>1,54·10</w:t>
            </w:r>
            <w:r>
              <w:rPr>
                <w:sz w:val="24"/>
                <w:szCs w:val="24"/>
                <w:vertAlign w:val="superscript"/>
                <w:lang w:val="uk-UA"/>
              </w:rPr>
              <w:t>4</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Кобальт-58</w:t>
            </w:r>
          </w:p>
        </w:tc>
        <w:tc>
          <w:tcPr>
            <w:tcW w:w="1056" w:type="dxa"/>
            <w:tcBorders/>
          </w:tcPr>
          <w:p>
            <w:pPr>
              <w:pStyle w:val="style4131"/>
              <w:ind w:hanging="36"/>
              <w:jc w:val="center"/>
              <w:rPr>
                <w:sz w:val="24"/>
                <w:szCs w:val="24"/>
                <w:lang w:val="uk-UA"/>
              </w:rPr>
            </w:pPr>
            <w:r>
              <w:rPr>
                <w:sz w:val="24"/>
                <w:szCs w:val="24"/>
                <w:lang w:val="uk-UA"/>
              </w:rPr>
              <w:t>70,9 сут</w:t>
            </w:r>
          </w:p>
        </w:tc>
        <w:tc>
          <w:tcPr>
            <w:tcW w:w="1254" w:type="dxa"/>
            <w:tcBorders/>
          </w:tcPr>
          <w:p>
            <w:pPr>
              <w:pStyle w:val="style4131"/>
              <w:ind w:hanging="36"/>
              <w:jc w:val="center"/>
              <w:rPr>
                <w:sz w:val="24"/>
                <w:szCs w:val="24"/>
                <w:lang w:val="uk-UA"/>
              </w:rPr>
            </w:pPr>
            <w:r>
              <w:rPr>
                <w:sz w:val="24"/>
                <w:szCs w:val="24"/>
                <w:lang w:val="uk-UA"/>
              </w:rPr>
              <w:t>1,10·10</w:t>
            </w:r>
            <w:r>
              <w:rPr>
                <w:sz w:val="24"/>
                <w:szCs w:val="24"/>
                <w:vertAlign w:val="superscript"/>
                <w:lang w:val="uk-UA"/>
              </w:rPr>
              <w:t>3</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48,5</w:t>
            </w:r>
          </w:p>
        </w:tc>
        <w:tc>
          <w:tcPr>
            <w:tcW w:w="1276" w:type="dxa"/>
            <w:tcBorders/>
          </w:tcPr>
          <w:p>
            <w:pPr>
              <w:pStyle w:val="style4131"/>
              <w:ind w:hanging="36"/>
              <w:jc w:val="center"/>
              <w:rPr>
                <w:sz w:val="24"/>
                <w:szCs w:val="24"/>
                <w:lang w:val="uk-UA"/>
              </w:rPr>
            </w:pPr>
            <w:r>
              <w:rPr>
                <w:sz w:val="24"/>
                <w:szCs w:val="24"/>
                <w:lang w:val="uk-UA"/>
              </w:rPr>
              <w:t>1,15·10</w:t>
            </w:r>
            <w:r>
              <w:rPr>
                <w:sz w:val="24"/>
                <w:szCs w:val="24"/>
                <w:vertAlign w:val="superscript"/>
                <w:lang w:val="uk-UA"/>
              </w:rPr>
              <w:t>3</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Залізо-59</w:t>
            </w:r>
          </w:p>
        </w:tc>
        <w:tc>
          <w:tcPr>
            <w:tcW w:w="1056" w:type="dxa"/>
            <w:tcBorders/>
          </w:tcPr>
          <w:p>
            <w:pPr>
              <w:pStyle w:val="style4131"/>
              <w:ind w:hanging="36"/>
              <w:jc w:val="center"/>
              <w:rPr>
                <w:sz w:val="24"/>
                <w:szCs w:val="24"/>
                <w:lang w:val="uk-UA"/>
              </w:rPr>
            </w:pPr>
            <w:r>
              <w:rPr>
                <w:sz w:val="24"/>
                <w:szCs w:val="24"/>
                <w:lang w:val="uk-UA"/>
              </w:rPr>
              <w:t>44,5 сут</w:t>
            </w:r>
          </w:p>
        </w:tc>
        <w:tc>
          <w:tcPr>
            <w:tcW w:w="1254" w:type="dxa"/>
            <w:tcBorders/>
          </w:tcPr>
          <w:p>
            <w:pPr>
              <w:pStyle w:val="style4131"/>
              <w:ind w:hanging="36"/>
              <w:jc w:val="center"/>
              <w:rPr>
                <w:sz w:val="24"/>
                <w:szCs w:val="24"/>
                <w:lang w:val="uk-UA"/>
              </w:rPr>
            </w:pPr>
            <w:r>
              <w:rPr>
                <w:sz w:val="24"/>
                <w:szCs w:val="24"/>
                <w:lang w:val="uk-UA"/>
              </w:rPr>
              <w:t>1,70·10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7,70</w:t>
            </w:r>
          </w:p>
        </w:tc>
        <w:tc>
          <w:tcPr>
            <w:tcW w:w="1276" w:type="dxa"/>
            <w:tcBorders/>
          </w:tcPr>
          <w:p>
            <w:pPr>
              <w:pStyle w:val="style4131"/>
              <w:ind w:hanging="36"/>
              <w:jc w:val="center"/>
              <w:rPr>
                <w:sz w:val="24"/>
                <w:szCs w:val="24"/>
                <w:lang w:val="uk-UA"/>
              </w:rPr>
            </w:pPr>
            <w:r>
              <w:rPr>
                <w:sz w:val="24"/>
                <w:szCs w:val="24"/>
                <w:lang w:val="uk-UA"/>
              </w:rPr>
              <w:t>1,78·10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Кобальт-60</w:t>
            </w:r>
          </w:p>
        </w:tc>
        <w:tc>
          <w:tcPr>
            <w:tcW w:w="1056" w:type="dxa"/>
            <w:tcBorders/>
          </w:tcPr>
          <w:p>
            <w:pPr>
              <w:pStyle w:val="style4131"/>
              <w:ind w:hanging="36"/>
              <w:jc w:val="center"/>
              <w:rPr>
                <w:sz w:val="24"/>
                <w:szCs w:val="24"/>
                <w:lang w:val="uk-UA"/>
              </w:rPr>
            </w:pPr>
            <w:r>
              <w:rPr>
                <w:sz w:val="24"/>
                <w:szCs w:val="24"/>
                <w:lang w:val="uk-UA"/>
              </w:rPr>
              <w:t>5,27 года</w:t>
            </w:r>
          </w:p>
        </w:tc>
        <w:tc>
          <w:tcPr>
            <w:tcW w:w="1254" w:type="dxa"/>
            <w:tcBorders/>
          </w:tcPr>
          <w:p>
            <w:pPr>
              <w:pStyle w:val="style4131"/>
              <w:ind w:hanging="36"/>
              <w:jc w:val="center"/>
              <w:rPr>
                <w:sz w:val="24"/>
                <w:szCs w:val="24"/>
                <w:lang w:val="uk-UA"/>
              </w:rPr>
            </w:pPr>
            <w:r>
              <w:rPr>
                <w:sz w:val="24"/>
                <w:szCs w:val="24"/>
                <w:lang w:val="uk-UA"/>
              </w:rPr>
              <w:t>2,10·10</w:t>
            </w:r>
            <w:r>
              <w:rPr>
                <w:sz w:val="24"/>
                <w:szCs w:val="24"/>
                <w:vertAlign w:val="superscript"/>
                <w:lang w:val="uk-UA"/>
              </w:rPr>
              <w:t>3</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5,51·10</w:t>
            </w:r>
            <w:r>
              <w:rPr>
                <w:sz w:val="24"/>
                <w:szCs w:val="24"/>
                <w:vertAlign w:val="superscript"/>
                <w:lang w:val="uk-UA"/>
              </w:rPr>
              <w:t>2</w:t>
            </w:r>
          </w:p>
        </w:tc>
        <w:tc>
          <w:tcPr>
            <w:tcW w:w="1276" w:type="dxa"/>
            <w:tcBorders/>
          </w:tcPr>
          <w:p>
            <w:pPr>
              <w:pStyle w:val="style4131"/>
              <w:ind w:hanging="36"/>
              <w:jc w:val="center"/>
              <w:rPr>
                <w:sz w:val="24"/>
                <w:szCs w:val="24"/>
                <w:lang w:val="uk-UA"/>
              </w:rPr>
            </w:pPr>
            <w:r>
              <w:rPr>
                <w:sz w:val="24"/>
                <w:szCs w:val="24"/>
                <w:lang w:val="uk-UA"/>
              </w:rPr>
              <w:t>2,65·10</w:t>
            </w:r>
            <w:r>
              <w:rPr>
                <w:sz w:val="24"/>
                <w:szCs w:val="24"/>
                <w:vertAlign w:val="superscript"/>
                <w:lang w:val="uk-UA"/>
              </w:rPr>
              <w:t>3</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Бром-84</w:t>
            </w:r>
          </w:p>
        </w:tc>
        <w:tc>
          <w:tcPr>
            <w:tcW w:w="1056" w:type="dxa"/>
            <w:tcBorders/>
          </w:tcPr>
          <w:p>
            <w:pPr>
              <w:pStyle w:val="style4131"/>
              <w:ind w:hanging="36"/>
              <w:jc w:val="center"/>
              <w:rPr>
                <w:sz w:val="24"/>
                <w:szCs w:val="24"/>
                <w:lang w:val="uk-UA"/>
              </w:rPr>
            </w:pPr>
            <w:r>
              <w:rPr>
                <w:sz w:val="24"/>
                <w:szCs w:val="24"/>
                <w:lang w:val="uk-UA"/>
              </w:rPr>
              <w:t>51,8 мин</w:t>
            </w:r>
          </w:p>
        </w:tc>
        <w:tc>
          <w:tcPr>
            <w:tcW w:w="1254" w:type="dxa"/>
            <w:tcBorders/>
          </w:tcPr>
          <w:p>
            <w:pPr>
              <w:pStyle w:val="style4131"/>
              <w:ind w:hanging="36"/>
              <w:jc w:val="center"/>
              <w:rPr>
                <w:sz w:val="24"/>
                <w:szCs w:val="24"/>
                <w:lang w:val="uk-UA"/>
              </w:rPr>
            </w:pPr>
            <w:r>
              <w:rPr>
                <w:sz w:val="24"/>
                <w:szCs w:val="24"/>
                <w:lang w:val="uk-UA"/>
              </w:rPr>
              <w:t>9,44 10</w:t>
            </w:r>
            <w:r>
              <w:rPr>
                <w:sz w:val="24"/>
                <w:szCs w:val="24"/>
                <w:vertAlign w:val="superscript"/>
                <w:lang w:val="uk-UA"/>
              </w:rPr>
              <w:t>4</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4,26</w:t>
            </w:r>
          </w:p>
        </w:tc>
        <w:tc>
          <w:tcPr>
            <w:tcW w:w="1276" w:type="dxa"/>
            <w:tcBorders/>
          </w:tcPr>
          <w:p>
            <w:pPr>
              <w:pStyle w:val="style4131"/>
              <w:ind w:hanging="36"/>
              <w:jc w:val="center"/>
              <w:rPr>
                <w:sz w:val="24"/>
                <w:szCs w:val="24"/>
                <w:lang w:val="uk-UA"/>
              </w:rPr>
            </w:pPr>
            <w:r>
              <w:rPr>
                <w:sz w:val="24"/>
                <w:szCs w:val="24"/>
                <w:lang w:val="uk-UA"/>
              </w:rPr>
              <w:t>9,44·10</w:t>
            </w:r>
            <w:r>
              <w:rPr>
                <w:sz w:val="24"/>
                <w:szCs w:val="24"/>
                <w:vertAlign w:val="superscript"/>
                <w:lang w:val="uk-UA"/>
              </w:rPr>
              <w:t>4</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Кріптон-</w:t>
            </w:r>
            <w:r>
              <w:rPr>
                <w:sz w:val="24"/>
                <w:szCs w:val="24"/>
                <w:lang w:val="uk-UA"/>
              </w:rPr>
              <w:t>85 м</w:t>
            </w:r>
          </w:p>
        </w:tc>
        <w:tc>
          <w:tcPr>
            <w:tcW w:w="1056" w:type="dxa"/>
            <w:tcBorders/>
          </w:tcPr>
          <w:p>
            <w:pPr>
              <w:pStyle w:val="style4131"/>
              <w:ind w:hanging="36"/>
              <w:jc w:val="center"/>
              <w:rPr>
                <w:sz w:val="24"/>
                <w:szCs w:val="24"/>
                <w:lang w:val="uk-UA"/>
              </w:rPr>
            </w:pPr>
            <w:r>
              <w:rPr>
                <w:sz w:val="24"/>
                <w:szCs w:val="24"/>
                <w:lang w:val="uk-UA"/>
              </w:rPr>
              <w:t>4,48 ч</w:t>
            </w:r>
          </w:p>
        </w:tc>
        <w:tc>
          <w:tcPr>
            <w:tcW w:w="1254" w:type="dxa"/>
            <w:tcBorders/>
          </w:tcPr>
          <w:p>
            <w:pPr>
              <w:pStyle w:val="style4131"/>
              <w:ind w:hanging="36"/>
              <w:jc w:val="center"/>
              <w:rPr>
                <w:sz w:val="24"/>
                <w:szCs w:val="24"/>
                <w:lang w:val="uk-UA"/>
              </w:rPr>
            </w:pPr>
            <w:r>
              <w:rPr>
                <w:sz w:val="24"/>
                <w:szCs w:val="24"/>
                <w:lang w:val="uk-UA"/>
              </w:rPr>
              <w:t>2,62·10</w:t>
            </w:r>
            <w:r>
              <w:rPr>
                <w:sz w:val="24"/>
                <w:szCs w:val="24"/>
                <w:vertAlign w:val="superscript"/>
                <w:lang w:val="uk-UA"/>
              </w:rPr>
              <w:t>10</w:t>
            </w:r>
          </w:p>
        </w:tc>
        <w:tc>
          <w:tcPr>
            <w:tcW w:w="2265" w:type="dxa"/>
            <w:tcBorders/>
          </w:tcPr>
          <w:p>
            <w:pPr>
              <w:pStyle w:val="style4131"/>
              <w:ind w:hanging="36"/>
              <w:jc w:val="center"/>
              <w:rPr>
                <w:sz w:val="24"/>
                <w:szCs w:val="24"/>
                <w:lang w:val="uk-UA"/>
              </w:rPr>
            </w:pPr>
            <w:r>
              <w:rPr>
                <w:sz w:val="24"/>
                <w:szCs w:val="24"/>
                <w:lang w:val="uk-UA"/>
              </w:rPr>
              <w:t>1,19·10</w:t>
            </w:r>
            <w:r>
              <w:rPr>
                <w:sz w:val="24"/>
                <w:szCs w:val="24"/>
                <w:vertAlign w:val="superscript"/>
                <w:lang w:val="uk-UA"/>
              </w:rPr>
              <w:t>10</w:t>
            </w:r>
          </w:p>
        </w:tc>
        <w:tc>
          <w:tcPr>
            <w:tcW w:w="2124" w:type="dxa"/>
            <w:tcBorders/>
          </w:tcPr>
          <w:p>
            <w:pPr>
              <w:pStyle w:val="style4131"/>
              <w:ind w:hanging="36"/>
              <w:jc w:val="center"/>
              <w:rPr>
                <w:sz w:val="24"/>
                <w:szCs w:val="24"/>
                <w:lang w:val="uk-UA"/>
              </w:rPr>
            </w:pPr>
            <w:r>
              <w:rPr>
                <w:sz w:val="24"/>
                <w:szCs w:val="24"/>
                <w:lang w:val="uk-UA"/>
              </w:rPr>
              <w:t>0</w:t>
            </w:r>
          </w:p>
        </w:tc>
        <w:tc>
          <w:tcPr>
            <w:tcW w:w="1276" w:type="dxa"/>
            <w:tcBorders/>
          </w:tcPr>
          <w:p>
            <w:pPr>
              <w:pStyle w:val="style4131"/>
              <w:ind w:hanging="36"/>
              <w:jc w:val="center"/>
              <w:rPr>
                <w:sz w:val="24"/>
                <w:szCs w:val="24"/>
                <w:lang w:val="uk-UA"/>
              </w:rPr>
            </w:pPr>
            <w:r>
              <w:rPr>
                <w:sz w:val="24"/>
                <w:szCs w:val="24"/>
                <w:lang w:val="uk-UA"/>
              </w:rPr>
              <w:t>3,81·10</w:t>
            </w:r>
            <w:r>
              <w:rPr>
                <w:sz w:val="24"/>
                <w:szCs w:val="24"/>
                <w:vertAlign w:val="superscript"/>
                <w:lang w:val="uk-UA"/>
              </w:rPr>
              <w:t>1</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Кріптон-85</w:t>
            </w:r>
          </w:p>
        </w:tc>
        <w:tc>
          <w:tcPr>
            <w:tcW w:w="1056" w:type="dxa"/>
            <w:tcBorders/>
          </w:tcPr>
          <w:p>
            <w:pPr>
              <w:pStyle w:val="style4131"/>
              <w:ind w:hanging="36"/>
              <w:jc w:val="center"/>
              <w:rPr>
                <w:sz w:val="24"/>
                <w:szCs w:val="24"/>
                <w:lang w:val="uk-UA"/>
              </w:rPr>
            </w:pPr>
            <w:r>
              <w:rPr>
                <w:sz w:val="24"/>
                <w:szCs w:val="24"/>
                <w:lang w:val="uk-UA"/>
              </w:rPr>
              <w:t>10,72 года</w:t>
            </w:r>
          </w:p>
        </w:tc>
        <w:tc>
          <w:tcPr>
            <w:tcW w:w="1254" w:type="dxa"/>
            <w:tcBorders/>
          </w:tcPr>
          <w:p>
            <w:pPr>
              <w:pStyle w:val="style4131"/>
              <w:ind w:hanging="36"/>
              <w:jc w:val="center"/>
              <w:rPr>
                <w:sz w:val="24"/>
                <w:szCs w:val="24"/>
                <w:lang w:val="uk-UA"/>
              </w:rPr>
            </w:pPr>
            <w:r>
              <w:rPr>
                <w:sz w:val="24"/>
                <w:szCs w:val="24"/>
                <w:lang w:val="uk-UA"/>
              </w:rPr>
              <w:t>7,88·10</w:t>
            </w:r>
            <w:r>
              <w:rPr>
                <w:sz w:val="24"/>
                <w:szCs w:val="24"/>
                <w:vertAlign w:val="superscript"/>
                <w:lang w:val="uk-UA"/>
              </w:rPr>
              <w:t>8</w:t>
            </w:r>
          </w:p>
        </w:tc>
        <w:tc>
          <w:tcPr>
            <w:tcW w:w="2265" w:type="dxa"/>
            <w:tcBorders/>
          </w:tcPr>
          <w:p>
            <w:pPr>
              <w:pStyle w:val="style4131"/>
              <w:ind w:hanging="36"/>
              <w:jc w:val="center"/>
              <w:rPr>
                <w:sz w:val="24"/>
                <w:szCs w:val="24"/>
                <w:lang w:val="uk-UA"/>
              </w:rPr>
            </w:pPr>
            <w:r>
              <w:rPr>
                <w:sz w:val="24"/>
                <w:szCs w:val="24"/>
                <w:lang w:val="uk-UA"/>
              </w:rPr>
              <w:t>3,16·10</w:t>
            </w:r>
            <w:r>
              <w:rPr>
                <w:sz w:val="24"/>
                <w:szCs w:val="24"/>
                <w:vertAlign w:val="superscript"/>
                <w:lang w:val="uk-UA"/>
              </w:rPr>
              <w:t>10</w:t>
            </w:r>
          </w:p>
        </w:tc>
        <w:tc>
          <w:tcPr>
            <w:tcW w:w="2124" w:type="dxa"/>
            <w:tcBorders/>
          </w:tcPr>
          <w:p>
            <w:pPr>
              <w:pStyle w:val="style4131"/>
              <w:ind w:hanging="36"/>
              <w:jc w:val="center"/>
              <w:rPr>
                <w:sz w:val="24"/>
                <w:szCs w:val="24"/>
                <w:lang w:val="uk-UA"/>
              </w:rPr>
            </w:pPr>
            <w:r>
              <w:rPr>
                <w:sz w:val="24"/>
                <w:szCs w:val="24"/>
                <w:lang w:val="uk-UA"/>
              </w:rPr>
              <w:t>0</w:t>
            </w:r>
          </w:p>
        </w:tc>
        <w:tc>
          <w:tcPr>
            <w:tcW w:w="1276" w:type="dxa"/>
            <w:tcBorders/>
          </w:tcPr>
          <w:p>
            <w:pPr>
              <w:pStyle w:val="style4131"/>
              <w:ind w:hanging="36"/>
              <w:jc w:val="center"/>
              <w:rPr>
                <w:sz w:val="24"/>
                <w:szCs w:val="24"/>
                <w:lang w:val="uk-UA"/>
              </w:rPr>
            </w:pPr>
            <w:r>
              <w:rPr>
                <w:sz w:val="24"/>
                <w:szCs w:val="24"/>
                <w:lang w:val="uk-UA"/>
              </w:rPr>
              <w:t>3,24·10</w:t>
            </w:r>
            <w:r>
              <w:rPr>
                <w:sz w:val="24"/>
                <w:szCs w:val="24"/>
                <w:vertAlign w:val="superscript"/>
                <w:lang w:val="uk-UA"/>
              </w:rPr>
              <w:t>10</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Бром –87</w:t>
            </w:r>
          </w:p>
        </w:tc>
        <w:tc>
          <w:tcPr>
            <w:tcW w:w="1056" w:type="dxa"/>
            <w:tcBorders/>
          </w:tcPr>
          <w:p>
            <w:pPr>
              <w:pStyle w:val="style4131"/>
              <w:ind w:hanging="36"/>
              <w:jc w:val="center"/>
              <w:rPr>
                <w:sz w:val="24"/>
                <w:szCs w:val="24"/>
                <w:lang w:val="uk-UA"/>
              </w:rPr>
            </w:pPr>
            <w:r>
              <w:rPr>
                <w:sz w:val="24"/>
                <w:szCs w:val="24"/>
                <w:lang w:val="uk-UA"/>
              </w:rPr>
              <w:t>55,7с</w:t>
            </w:r>
          </w:p>
        </w:tc>
        <w:tc>
          <w:tcPr>
            <w:tcW w:w="1254" w:type="dxa"/>
            <w:tcBorders/>
          </w:tcPr>
          <w:p>
            <w:pPr>
              <w:pStyle w:val="style4131"/>
              <w:ind w:hanging="36"/>
              <w:jc w:val="center"/>
              <w:rPr>
                <w:sz w:val="24"/>
                <w:szCs w:val="24"/>
                <w:lang w:val="uk-UA"/>
              </w:rPr>
            </w:pPr>
            <w:r>
              <w:rPr>
                <w:sz w:val="24"/>
                <w:szCs w:val="24"/>
                <w:lang w:val="uk-UA"/>
              </w:rPr>
              <w:t>2,50·10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6,88·10</w:t>
            </w:r>
            <w:r>
              <w:rPr>
                <w:sz w:val="24"/>
                <w:szCs w:val="24"/>
                <w:vertAlign w:val="superscript"/>
                <w:lang w:val="uk-UA"/>
              </w:rPr>
              <w:t>-5</w:t>
            </w:r>
          </w:p>
        </w:tc>
        <w:tc>
          <w:tcPr>
            <w:tcW w:w="1276" w:type="dxa"/>
            <w:tcBorders/>
          </w:tcPr>
          <w:p>
            <w:pPr>
              <w:pStyle w:val="style4131"/>
              <w:ind w:hanging="36"/>
              <w:jc w:val="center"/>
              <w:rPr>
                <w:sz w:val="24"/>
                <w:szCs w:val="24"/>
                <w:lang w:val="uk-UA"/>
              </w:rPr>
            </w:pPr>
            <w:r>
              <w:rPr>
                <w:sz w:val="24"/>
                <w:szCs w:val="24"/>
                <w:lang w:val="uk-UA"/>
              </w:rPr>
              <w:t>2,50·10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Криптон-87</w:t>
            </w:r>
          </w:p>
        </w:tc>
        <w:tc>
          <w:tcPr>
            <w:tcW w:w="1056" w:type="dxa"/>
            <w:tcBorders/>
          </w:tcPr>
          <w:p>
            <w:pPr>
              <w:pStyle w:val="style4131"/>
              <w:ind w:hanging="36"/>
              <w:jc w:val="center"/>
              <w:rPr>
                <w:sz w:val="24"/>
                <w:szCs w:val="24"/>
                <w:lang w:val="uk-UA"/>
              </w:rPr>
            </w:pPr>
            <w:r>
              <w:rPr>
                <w:sz w:val="24"/>
                <w:szCs w:val="24"/>
                <w:lang w:val="uk-UA"/>
              </w:rPr>
              <w:t>76,3 мин</w:t>
            </w:r>
          </w:p>
        </w:tc>
        <w:tc>
          <w:tcPr>
            <w:tcW w:w="1254" w:type="dxa"/>
            <w:tcBorders/>
          </w:tcPr>
          <w:p>
            <w:pPr>
              <w:pStyle w:val="style4131"/>
              <w:ind w:hanging="36"/>
              <w:jc w:val="center"/>
              <w:rPr>
                <w:sz w:val="24"/>
                <w:szCs w:val="24"/>
                <w:lang w:val="uk-UA"/>
              </w:rPr>
            </w:pPr>
            <w:r>
              <w:rPr>
                <w:sz w:val="24"/>
                <w:szCs w:val="24"/>
                <w:lang w:val="uk-UA"/>
              </w:rPr>
              <w:t>7,96·10</w:t>
            </w:r>
            <w:r>
              <w:rPr>
                <w:sz w:val="24"/>
                <w:szCs w:val="24"/>
                <w:vertAlign w:val="superscript"/>
                <w:lang w:val="uk-UA"/>
              </w:rPr>
              <w:t>8</w:t>
            </w:r>
          </w:p>
        </w:tc>
        <w:tc>
          <w:tcPr>
            <w:tcW w:w="2265" w:type="dxa"/>
            <w:tcBorders/>
          </w:tcPr>
          <w:p>
            <w:pPr>
              <w:pStyle w:val="style4131"/>
              <w:ind w:hanging="36"/>
              <w:jc w:val="center"/>
              <w:rPr>
                <w:sz w:val="24"/>
                <w:szCs w:val="24"/>
                <w:lang w:val="uk-UA"/>
              </w:rPr>
            </w:pPr>
            <w:r>
              <w:rPr>
                <w:sz w:val="24"/>
                <w:szCs w:val="24"/>
                <w:lang w:val="uk-UA"/>
              </w:rPr>
              <w:t>3,74 10</w:t>
            </w:r>
            <w:r>
              <w:rPr>
                <w:sz w:val="24"/>
                <w:szCs w:val="24"/>
                <w:vertAlign w:val="superscript"/>
                <w:lang w:val="uk-UA"/>
              </w:rPr>
              <w:t>2</w:t>
            </w:r>
          </w:p>
        </w:tc>
        <w:tc>
          <w:tcPr>
            <w:tcW w:w="2124" w:type="dxa"/>
            <w:tcBorders/>
          </w:tcPr>
          <w:p>
            <w:pPr>
              <w:pStyle w:val="style4131"/>
              <w:ind w:hanging="36"/>
              <w:jc w:val="center"/>
              <w:rPr>
                <w:sz w:val="24"/>
                <w:szCs w:val="24"/>
                <w:lang w:val="uk-UA"/>
              </w:rPr>
            </w:pPr>
            <w:r>
              <w:rPr>
                <w:sz w:val="24"/>
                <w:szCs w:val="24"/>
                <w:lang w:val="uk-UA"/>
              </w:rPr>
              <w:t>6,48·10</w:t>
            </w:r>
            <w:r>
              <w:rPr>
                <w:sz w:val="24"/>
                <w:szCs w:val="24"/>
                <w:vertAlign w:val="superscript"/>
                <w:lang w:val="uk-UA"/>
              </w:rPr>
              <w:t>-4</w:t>
            </w:r>
          </w:p>
        </w:tc>
        <w:tc>
          <w:tcPr>
            <w:tcW w:w="1276" w:type="dxa"/>
            <w:tcBorders/>
          </w:tcPr>
          <w:p>
            <w:pPr>
              <w:pStyle w:val="style4131"/>
              <w:ind w:hanging="36"/>
              <w:jc w:val="center"/>
              <w:rPr>
                <w:sz w:val="24"/>
                <w:szCs w:val="24"/>
                <w:lang w:val="uk-UA"/>
              </w:rPr>
            </w:pPr>
            <w:r>
              <w:rPr>
                <w:sz w:val="24"/>
                <w:szCs w:val="24"/>
                <w:lang w:val="uk-UA"/>
              </w:rPr>
              <w:t>7,96·10</w:t>
            </w:r>
            <w:r>
              <w:rPr>
                <w:sz w:val="24"/>
                <w:szCs w:val="24"/>
                <w:vertAlign w:val="superscript"/>
                <w:lang w:val="uk-UA"/>
              </w:rPr>
              <w:t>8</w:t>
            </w:r>
          </w:p>
        </w:tc>
      </w:tr>
      <w:tr>
        <w:tblPrEx/>
        <w:trPr>
          <w:cantSplit/>
          <w:trHeight w:val="302" w:hRule="atLeast"/>
          <w:jc w:val="center"/>
        </w:trPr>
        <w:tc>
          <w:tcPr>
            <w:tcW w:w="1838" w:type="dxa"/>
            <w:tcBorders/>
          </w:tcPr>
          <w:p>
            <w:pPr>
              <w:pStyle w:val="style4131"/>
              <w:ind w:hanging="36"/>
              <w:jc w:val="both"/>
              <w:rPr>
                <w:sz w:val="24"/>
                <w:szCs w:val="24"/>
                <w:lang w:val="uk-UA"/>
              </w:rPr>
            </w:pPr>
            <w:r>
              <w:rPr>
                <w:sz w:val="24"/>
                <w:szCs w:val="24"/>
                <w:lang w:val="uk-UA"/>
              </w:rPr>
              <w:t>Криптон-88</w:t>
            </w:r>
          </w:p>
        </w:tc>
        <w:tc>
          <w:tcPr>
            <w:tcW w:w="1056" w:type="dxa"/>
            <w:tcBorders/>
          </w:tcPr>
          <w:p>
            <w:pPr>
              <w:pStyle w:val="style4131"/>
              <w:ind w:hanging="36"/>
              <w:jc w:val="center"/>
              <w:rPr>
                <w:sz w:val="24"/>
                <w:szCs w:val="24"/>
                <w:lang w:val="uk-UA"/>
              </w:rPr>
            </w:pPr>
            <w:r>
              <w:rPr>
                <w:sz w:val="24"/>
                <w:szCs w:val="24"/>
                <w:lang w:val="uk-UA"/>
              </w:rPr>
              <w:t>2,84 ч</w:t>
            </w:r>
          </w:p>
        </w:tc>
        <w:tc>
          <w:tcPr>
            <w:tcW w:w="1254" w:type="dxa"/>
            <w:tcBorders/>
          </w:tcPr>
          <w:p>
            <w:pPr>
              <w:pStyle w:val="style4131"/>
              <w:ind w:hanging="36"/>
              <w:jc w:val="center"/>
              <w:rPr>
                <w:sz w:val="24"/>
                <w:szCs w:val="24"/>
                <w:lang w:val="uk-UA"/>
              </w:rPr>
            </w:pPr>
            <w:r>
              <w:rPr>
                <w:sz w:val="24"/>
                <w:szCs w:val="24"/>
                <w:lang w:val="uk-UA"/>
              </w:rPr>
              <w:t>6,40·10</w:t>
            </w:r>
            <w:r>
              <w:rPr>
                <w:sz w:val="24"/>
                <w:szCs w:val="24"/>
                <w:vertAlign w:val="superscript"/>
                <w:lang w:val="uk-UA"/>
              </w:rPr>
              <w:t>9</w:t>
            </w:r>
          </w:p>
        </w:tc>
        <w:tc>
          <w:tcPr>
            <w:tcW w:w="2265" w:type="dxa"/>
            <w:tcBorders/>
          </w:tcPr>
          <w:p>
            <w:pPr>
              <w:pStyle w:val="style4131"/>
              <w:ind w:hanging="36"/>
              <w:jc w:val="center"/>
              <w:rPr>
                <w:sz w:val="24"/>
                <w:szCs w:val="24"/>
                <w:lang w:val="uk-UA"/>
              </w:rPr>
            </w:pPr>
            <w:r>
              <w:rPr>
                <w:sz w:val="24"/>
                <w:szCs w:val="24"/>
                <w:lang w:val="uk-UA"/>
              </w:rPr>
              <w:t>1,39 10</w:t>
            </w:r>
            <w:r>
              <w:rPr>
                <w:sz w:val="24"/>
                <w:szCs w:val="24"/>
                <w:vertAlign w:val="superscript"/>
                <w:lang w:val="uk-UA"/>
              </w:rPr>
              <w:t>8</w:t>
            </w:r>
          </w:p>
        </w:tc>
        <w:tc>
          <w:tcPr>
            <w:tcW w:w="2124" w:type="dxa"/>
            <w:tcBorders/>
          </w:tcPr>
          <w:p>
            <w:pPr>
              <w:pStyle w:val="style4131"/>
              <w:ind w:hanging="36"/>
              <w:jc w:val="center"/>
              <w:rPr>
                <w:sz w:val="24"/>
                <w:szCs w:val="24"/>
                <w:lang w:val="uk-UA"/>
              </w:rPr>
            </w:pPr>
            <w:r>
              <w:rPr>
                <w:sz w:val="24"/>
                <w:szCs w:val="24"/>
                <w:lang w:val="uk-UA"/>
              </w:rPr>
              <w:t>0</w:t>
            </w:r>
          </w:p>
        </w:tc>
        <w:tc>
          <w:tcPr>
            <w:tcW w:w="1276" w:type="dxa"/>
            <w:tcBorders/>
          </w:tcPr>
          <w:p>
            <w:pPr>
              <w:pStyle w:val="style4131"/>
              <w:ind w:hanging="36"/>
              <w:jc w:val="center"/>
              <w:rPr>
                <w:sz w:val="24"/>
                <w:szCs w:val="24"/>
                <w:lang w:val="uk-UA"/>
              </w:rPr>
            </w:pPr>
            <w:r>
              <w:rPr>
                <w:sz w:val="24"/>
                <w:szCs w:val="24"/>
                <w:lang w:val="uk-UA"/>
              </w:rPr>
              <w:t>6,54·10</w:t>
            </w:r>
            <w:r>
              <w:rPr>
                <w:sz w:val="24"/>
                <w:szCs w:val="24"/>
                <w:vertAlign w:val="superscript"/>
                <w:lang w:val="uk-UA"/>
              </w:rPr>
              <w:t>9</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Рубідій-88</w:t>
            </w:r>
          </w:p>
        </w:tc>
        <w:tc>
          <w:tcPr>
            <w:tcW w:w="1056" w:type="dxa"/>
            <w:tcBorders/>
          </w:tcPr>
          <w:p>
            <w:pPr>
              <w:pStyle w:val="style4131"/>
              <w:ind w:hanging="36"/>
              <w:jc w:val="center"/>
              <w:rPr>
                <w:sz w:val="24"/>
                <w:szCs w:val="24"/>
                <w:lang w:val="uk-UA"/>
              </w:rPr>
            </w:pPr>
            <w:r>
              <w:rPr>
                <w:sz w:val="24"/>
                <w:szCs w:val="24"/>
                <w:lang w:val="uk-UA"/>
              </w:rPr>
              <w:t>17,8 мин</w:t>
            </w:r>
          </w:p>
        </w:tc>
        <w:tc>
          <w:tcPr>
            <w:tcW w:w="1254" w:type="dxa"/>
            <w:tcBorders/>
          </w:tcPr>
          <w:p>
            <w:pPr>
              <w:pStyle w:val="style4131"/>
              <w:ind w:hanging="36"/>
              <w:jc w:val="center"/>
              <w:rPr>
                <w:sz w:val="24"/>
                <w:szCs w:val="24"/>
                <w:lang w:val="uk-UA"/>
              </w:rPr>
            </w:pPr>
            <w:r>
              <w:rPr>
                <w:sz w:val="24"/>
                <w:szCs w:val="24"/>
                <w:lang w:val="uk-UA"/>
              </w:rPr>
              <w:t>5,22·10</w:t>
            </w:r>
            <w:r>
              <w:rPr>
                <w:sz w:val="24"/>
                <w:szCs w:val="24"/>
                <w:vertAlign w:val="superscript"/>
                <w:lang w:val="uk-UA"/>
              </w:rPr>
              <w:t>7</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2,94</w:t>
            </w:r>
          </w:p>
        </w:tc>
        <w:tc>
          <w:tcPr>
            <w:tcW w:w="1276" w:type="dxa"/>
            <w:tcBorders/>
          </w:tcPr>
          <w:p>
            <w:pPr>
              <w:pStyle w:val="style4131"/>
              <w:ind w:hanging="36"/>
              <w:jc w:val="center"/>
              <w:rPr>
                <w:sz w:val="24"/>
                <w:szCs w:val="24"/>
                <w:lang w:val="uk-UA"/>
              </w:rPr>
            </w:pPr>
            <w:r>
              <w:rPr>
                <w:sz w:val="24"/>
                <w:szCs w:val="24"/>
                <w:lang w:val="uk-UA"/>
              </w:rPr>
              <w:t>5,22·10</w:t>
            </w:r>
            <w:r>
              <w:rPr>
                <w:sz w:val="24"/>
                <w:szCs w:val="24"/>
                <w:vertAlign w:val="superscript"/>
                <w:lang w:val="uk-UA"/>
              </w:rPr>
              <w:t>7</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Криптон-89</w:t>
            </w:r>
          </w:p>
        </w:tc>
        <w:tc>
          <w:tcPr>
            <w:tcW w:w="1056" w:type="dxa"/>
            <w:tcBorders/>
          </w:tcPr>
          <w:p>
            <w:pPr>
              <w:pStyle w:val="style4131"/>
              <w:ind w:hanging="36"/>
              <w:jc w:val="center"/>
              <w:rPr>
                <w:sz w:val="24"/>
                <w:szCs w:val="24"/>
                <w:lang w:val="uk-UA"/>
              </w:rPr>
            </w:pPr>
            <w:r>
              <w:rPr>
                <w:sz w:val="24"/>
                <w:szCs w:val="24"/>
                <w:lang w:val="uk-UA"/>
              </w:rPr>
              <w:t>3,18 мин</w:t>
            </w:r>
          </w:p>
        </w:tc>
        <w:tc>
          <w:tcPr>
            <w:tcW w:w="1254" w:type="dxa"/>
            <w:tcBorders/>
          </w:tcPr>
          <w:p>
            <w:pPr>
              <w:pStyle w:val="style4131"/>
              <w:ind w:hanging="36"/>
              <w:jc w:val="center"/>
              <w:rPr>
                <w:sz w:val="24"/>
                <w:szCs w:val="24"/>
                <w:lang w:val="uk-UA"/>
              </w:rPr>
            </w:pPr>
            <w:r>
              <w:rPr>
                <w:sz w:val="24"/>
                <w:szCs w:val="24"/>
                <w:lang w:val="uk-UA"/>
              </w:rPr>
              <w:t>4,37·10</w:t>
            </w:r>
            <w:r>
              <w:rPr>
                <w:sz w:val="24"/>
                <w:szCs w:val="24"/>
                <w:vertAlign w:val="superscript"/>
                <w:lang w:val="uk-UA"/>
              </w:rPr>
              <w:t>7</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0</w:t>
            </w:r>
          </w:p>
        </w:tc>
        <w:tc>
          <w:tcPr>
            <w:tcW w:w="1276" w:type="dxa"/>
            <w:tcBorders/>
          </w:tcPr>
          <w:p>
            <w:pPr>
              <w:pStyle w:val="style4131"/>
              <w:ind w:hanging="36"/>
              <w:jc w:val="center"/>
              <w:rPr>
                <w:sz w:val="24"/>
                <w:szCs w:val="24"/>
                <w:lang w:val="uk-UA"/>
              </w:rPr>
            </w:pPr>
            <w:r>
              <w:rPr>
                <w:sz w:val="24"/>
                <w:szCs w:val="24"/>
                <w:lang w:val="uk-UA"/>
              </w:rPr>
              <w:t>4,37·10</w:t>
            </w:r>
            <w:r>
              <w:rPr>
                <w:sz w:val="24"/>
                <w:szCs w:val="24"/>
                <w:vertAlign w:val="superscript"/>
                <w:lang w:val="uk-UA"/>
              </w:rPr>
              <w:t>7</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Рубідій-89</w:t>
            </w:r>
          </w:p>
        </w:tc>
        <w:tc>
          <w:tcPr>
            <w:tcW w:w="1056" w:type="dxa"/>
            <w:tcBorders/>
          </w:tcPr>
          <w:p>
            <w:pPr>
              <w:pStyle w:val="style4131"/>
              <w:ind w:hanging="36"/>
              <w:jc w:val="center"/>
              <w:rPr>
                <w:sz w:val="24"/>
                <w:szCs w:val="24"/>
                <w:lang w:val="uk-UA"/>
              </w:rPr>
            </w:pPr>
            <w:r>
              <w:rPr>
                <w:sz w:val="24"/>
                <w:szCs w:val="24"/>
                <w:lang w:val="uk-UA"/>
              </w:rPr>
              <w:t>15,4 мин</w:t>
            </w:r>
          </w:p>
        </w:tc>
        <w:tc>
          <w:tcPr>
            <w:tcW w:w="1254" w:type="dxa"/>
            <w:tcBorders/>
          </w:tcPr>
          <w:p>
            <w:pPr>
              <w:pStyle w:val="style4131"/>
              <w:ind w:hanging="36"/>
              <w:jc w:val="center"/>
              <w:rPr>
                <w:sz w:val="24"/>
                <w:szCs w:val="24"/>
                <w:lang w:val="uk-UA"/>
              </w:rPr>
            </w:pPr>
            <w:r>
              <w:rPr>
                <w:sz w:val="24"/>
                <w:szCs w:val="24"/>
                <w:lang w:val="uk-UA"/>
              </w:rPr>
              <w:t>3,81·10</w:t>
            </w:r>
            <w:r>
              <w:rPr>
                <w:sz w:val="24"/>
                <w:szCs w:val="24"/>
                <w:vertAlign w:val="superscript"/>
                <w:lang w:val="uk-UA"/>
              </w:rPr>
              <w:t>5</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5,40·10</w:t>
            </w:r>
            <w:r>
              <w:rPr>
                <w:sz w:val="24"/>
                <w:szCs w:val="24"/>
                <w:vertAlign w:val="superscript"/>
                <w:lang w:val="uk-UA"/>
              </w:rPr>
              <w:t>-1</w:t>
            </w:r>
          </w:p>
        </w:tc>
        <w:tc>
          <w:tcPr>
            <w:tcW w:w="1276" w:type="dxa"/>
            <w:tcBorders/>
          </w:tcPr>
          <w:p>
            <w:pPr>
              <w:pStyle w:val="style4131"/>
              <w:ind w:hanging="36"/>
              <w:jc w:val="center"/>
              <w:rPr>
                <w:sz w:val="24"/>
                <w:szCs w:val="24"/>
                <w:lang w:val="uk-UA"/>
              </w:rPr>
            </w:pPr>
            <w:r>
              <w:rPr>
                <w:sz w:val="24"/>
                <w:szCs w:val="24"/>
                <w:lang w:val="uk-UA"/>
              </w:rPr>
              <w:t>3,81·10</w:t>
            </w:r>
            <w:r>
              <w:rPr>
                <w:sz w:val="24"/>
                <w:szCs w:val="24"/>
                <w:vertAlign w:val="superscript"/>
                <w:lang w:val="uk-UA"/>
              </w:rPr>
              <w:t>5</w:t>
            </w:r>
          </w:p>
        </w:tc>
      </w:tr>
      <w:tr>
        <w:tblPrEx/>
        <w:trPr>
          <w:cantSplit/>
          <w:trHeight w:val="272" w:hRule="atLeast"/>
          <w:jc w:val="center"/>
        </w:trPr>
        <w:tc>
          <w:tcPr>
            <w:tcW w:w="1838" w:type="dxa"/>
            <w:tcBorders/>
          </w:tcPr>
          <w:p>
            <w:pPr>
              <w:pStyle w:val="style4131"/>
              <w:ind w:hanging="36"/>
              <w:jc w:val="both"/>
              <w:rPr>
                <w:sz w:val="24"/>
                <w:szCs w:val="24"/>
                <w:lang w:val="uk-UA"/>
              </w:rPr>
            </w:pPr>
            <w:r>
              <w:rPr>
                <w:sz w:val="24"/>
                <w:szCs w:val="24"/>
                <w:lang w:val="uk-UA"/>
              </w:rPr>
              <w:t>Стронцій-89</w:t>
            </w:r>
          </w:p>
        </w:tc>
        <w:tc>
          <w:tcPr>
            <w:tcW w:w="1056" w:type="dxa"/>
            <w:tcBorders/>
          </w:tcPr>
          <w:p>
            <w:pPr>
              <w:pStyle w:val="style4131"/>
              <w:ind w:hanging="36"/>
              <w:jc w:val="center"/>
              <w:rPr>
                <w:sz w:val="24"/>
                <w:szCs w:val="24"/>
                <w:lang w:val="uk-UA"/>
              </w:rPr>
            </w:pPr>
            <w:r>
              <w:rPr>
                <w:sz w:val="24"/>
                <w:szCs w:val="24"/>
                <w:lang w:val="uk-UA"/>
              </w:rPr>
              <w:t>50,62 сут</w:t>
            </w:r>
          </w:p>
        </w:tc>
        <w:tc>
          <w:tcPr>
            <w:tcW w:w="1254" w:type="dxa"/>
            <w:tcBorders/>
          </w:tcPr>
          <w:p>
            <w:pPr>
              <w:pStyle w:val="style4131"/>
              <w:ind w:hanging="36"/>
              <w:jc w:val="center"/>
              <w:rPr>
                <w:sz w:val="24"/>
                <w:szCs w:val="24"/>
                <w:lang w:val="uk-UA"/>
              </w:rPr>
            </w:pPr>
            <w:r>
              <w:rPr>
                <w:sz w:val="24"/>
                <w:szCs w:val="24"/>
                <w:lang w:val="uk-UA"/>
              </w:rPr>
              <w:t>1,31·10</w:t>
            </w:r>
            <w:r>
              <w:rPr>
                <w:sz w:val="24"/>
                <w:szCs w:val="24"/>
                <w:vertAlign w:val="superscript"/>
                <w:lang w:val="uk-UA"/>
              </w:rPr>
              <w:t>3</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15,2</w:t>
            </w:r>
          </w:p>
        </w:tc>
        <w:tc>
          <w:tcPr>
            <w:tcW w:w="1276" w:type="dxa"/>
            <w:tcBorders/>
          </w:tcPr>
          <w:p>
            <w:pPr>
              <w:pStyle w:val="style4131"/>
              <w:ind w:hanging="36"/>
              <w:jc w:val="center"/>
              <w:rPr>
                <w:sz w:val="24"/>
                <w:szCs w:val="24"/>
                <w:lang w:val="uk-UA"/>
              </w:rPr>
            </w:pPr>
            <w:r>
              <w:rPr>
                <w:sz w:val="24"/>
                <w:szCs w:val="24"/>
                <w:lang w:val="uk-UA"/>
              </w:rPr>
              <w:t>1,33·10</w:t>
            </w:r>
            <w:r>
              <w:rPr>
                <w:sz w:val="24"/>
                <w:szCs w:val="24"/>
                <w:vertAlign w:val="superscript"/>
                <w:lang w:val="uk-UA"/>
              </w:rPr>
              <w:t>3</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Криптон-90</w:t>
            </w:r>
          </w:p>
        </w:tc>
        <w:tc>
          <w:tcPr>
            <w:tcW w:w="1056" w:type="dxa"/>
            <w:tcBorders/>
          </w:tcPr>
          <w:p>
            <w:pPr>
              <w:pStyle w:val="style4131"/>
              <w:ind w:hanging="36"/>
              <w:jc w:val="center"/>
              <w:rPr>
                <w:sz w:val="24"/>
                <w:szCs w:val="24"/>
                <w:lang w:val="uk-UA"/>
              </w:rPr>
            </w:pPr>
            <w:r>
              <w:rPr>
                <w:sz w:val="24"/>
                <w:szCs w:val="24"/>
                <w:lang w:val="uk-UA"/>
              </w:rPr>
              <w:t>32,3 с</w:t>
            </w:r>
          </w:p>
        </w:tc>
        <w:tc>
          <w:tcPr>
            <w:tcW w:w="1254" w:type="dxa"/>
            <w:tcBorders/>
          </w:tcPr>
          <w:p>
            <w:pPr>
              <w:pStyle w:val="style4131"/>
              <w:ind w:hanging="36"/>
              <w:jc w:val="center"/>
              <w:rPr>
                <w:sz w:val="24"/>
                <w:szCs w:val="24"/>
                <w:lang w:val="uk-UA"/>
              </w:rPr>
            </w:pPr>
            <w:r>
              <w:rPr>
                <w:sz w:val="24"/>
                <w:szCs w:val="24"/>
                <w:lang w:val="uk-UA"/>
              </w:rPr>
              <w:t>4,07·10</w:t>
            </w:r>
            <w:r>
              <w:rPr>
                <w:sz w:val="24"/>
                <w:szCs w:val="24"/>
                <w:vertAlign w:val="superscript"/>
                <w:lang w:val="uk-UA"/>
              </w:rPr>
              <w:t>6</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0</w:t>
            </w:r>
          </w:p>
        </w:tc>
        <w:tc>
          <w:tcPr>
            <w:tcW w:w="1276" w:type="dxa"/>
            <w:tcBorders/>
          </w:tcPr>
          <w:p>
            <w:pPr>
              <w:pStyle w:val="style4131"/>
              <w:ind w:hanging="36"/>
              <w:jc w:val="center"/>
              <w:rPr>
                <w:sz w:val="24"/>
                <w:szCs w:val="24"/>
                <w:lang w:val="uk-UA"/>
              </w:rPr>
            </w:pPr>
            <w:r>
              <w:rPr>
                <w:sz w:val="24"/>
                <w:szCs w:val="24"/>
                <w:lang w:val="uk-UA"/>
              </w:rPr>
              <w:t>4,07·10</w:t>
            </w:r>
            <w:r>
              <w:rPr>
                <w:sz w:val="24"/>
                <w:szCs w:val="24"/>
                <w:vertAlign w:val="superscript"/>
                <w:lang w:val="uk-UA"/>
              </w:rPr>
              <w:t>6</w:t>
            </w:r>
          </w:p>
        </w:tc>
      </w:tr>
      <w:tr>
        <w:tblPrEx/>
        <w:trPr>
          <w:cantSplit/>
          <w:jc w:val="center"/>
        </w:trPr>
        <w:tc>
          <w:tcPr>
            <w:tcW w:w="1838" w:type="dxa"/>
            <w:tcBorders/>
          </w:tcPr>
          <w:p>
            <w:pPr>
              <w:pStyle w:val="style4131"/>
              <w:tabs>
                <w:tab w:val="left" w:leader="none" w:pos="459"/>
              </w:tabs>
              <w:ind w:hanging="36"/>
              <w:jc w:val="both"/>
              <w:rPr>
                <w:sz w:val="24"/>
                <w:szCs w:val="24"/>
                <w:lang w:val="uk-UA"/>
              </w:rPr>
            </w:pPr>
            <w:r>
              <w:rPr>
                <w:sz w:val="24"/>
                <w:szCs w:val="24"/>
                <w:lang w:val="uk-UA"/>
              </w:rPr>
              <w:t>Рубідій-</w:t>
            </w:r>
            <w:r>
              <w:rPr>
                <w:sz w:val="24"/>
                <w:szCs w:val="24"/>
                <w:lang w:val="uk-UA"/>
              </w:rPr>
              <w:t>90 м</w:t>
            </w:r>
          </w:p>
        </w:tc>
        <w:tc>
          <w:tcPr>
            <w:tcW w:w="1056" w:type="dxa"/>
            <w:tcBorders/>
          </w:tcPr>
          <w:p>
            <w:pPr>
              <w:pStyle w:val="style4131"/>
              <w:ind w:hanging="36"/>
              <w:jc w:val="center"/>
              <w:rPr>
                <w:sz w:val="24"/>
                <w:szCs w:val="24"/>
                <w:lang w:val="uk-UA"/>
              </w:rPr>
            </w:pPr>
            <w:r>
              <w:rPr>
                <w:sz w:val="24"/>
                <w:szCs w:val="24"/>
                <w:lang w:val="uk-UA"/>
              </w:rPr>
              <w:t>4,3 мин</w:t>
            </w:r>
          </w:p>
        </w:tc>
        <w:tc>
          <w:tcPr>
            <w:tcW w:w="1254" w:type="dxa"/>
            <w:tcBorders/>
          </w:tcPr>
          <w:p>
            <w:pPr>
              <w:pStyle w:val="style4131"/>
              <w:ind w:hanging="36"/>
              <w:jc w:val="center"/>
              <w:rPr>
                <w:sz w:val="24"/>
                <w:szCs w:val="24"/>
                <w:lang w:val="uk-UA"/>
              </w:rPr>
            </w:pPr>
            <w:r>
              <w:rPr>
                <w:sz w:val="24"/>
                <w:szCs w:val="24"/>
                <w:lang w:val="uk-UA"/>
              </w:rPr>
              <w:t>4,66·10</w:t>
            </w:r>
            <w:r>
              <w:rPr>
                <w:sz w:val="24"/>
                <w:szCs w:val="24"/>
                <w:vertAlign w:val="superscript"/>
                <w:lang w:val="uk-UA"/>
              </w:rPr>
              <w:t>3</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0</w:t>
            </w:r>
          </w:p>
        </w:tc>
        <w:tc>
          <w:tcPr>
            <w:tcW w:w="1276" w:type="dxa"/>
            <w:tcBorders/>
          </w:tcPr>
          <w:p>
            <w:pPr>
              <w:pStyle w:val="style4131"/>
              <w:ind w:hanging="36"/>
              <w:jc w:val="center"/>
              <w:rPr>
                <w:sz w:val="24"/>
                <w:szCs w:val="24"/>
                <w:lang w:val="uk-UA"/>
              </w:rPr>
            </w:pPr>
            <w:r>
              <w:rPr>
                <w:sz w:val="24"/>
                <w:szCs w:val="24"/>
                <w:lang w:val="uk-UA"/>
              </w:rPr>
              <w:t>4,66·10</w:t>
            </w:r>
            <w:r>
              <w:rPr>
                <w:sz w:val="24"/>
                <w:szCs w:val="24"/>
                <w:vertAlign w:val="superscript"/>
                <w:lang w:val="uk-UA"/>
              </w:rPr>
              <w:t>3</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Рубідій-90</w:t>
            </w:r>
          </w:p>
        </w:tc>
        <w:tc>
          <w:tcPr>
            <w:tcW w:w="1056" w:type="dxa"/>
            <w:tcBorders/>
          </w:tcPr>
          <w:p>
            <w:pPr>
              <w:pStyle w:val="style4131"/>
              <w:ind w:hanging="36"/>
              <w:jc w:val="center"/>
              <w:rPr>
                <w:sz w:val="24"/>
                <w:szCs w:val="24"/>
                <w:lang w:val="uk-UA"/>
              </w:rPr>
            </w:pPr>
            <w:r>
              <w:rPr>
                <w:sz w:val="24"/>
                <w:szCs w:val="24"/>
                <w:lang w:val="uk-UA"/>
              </w:rPr>
              <w:t>2,7 мин</w:t>
            </w:r>
          </w:p>
        </w:tc>
        <w:tc>
          <w:tcPr>
            <w:tcW w:w="1254" w:type="dxa"/>
            <w:tcBorders/>
          </w:tcPr>
          <w:p>
            <w:pPr>
              <w:pStyle w:val="style4131"/>
              <w:ind w:hanging="36"/>
              <w:jc w:val="center"/>
              <w:rPr>
                <w:sz w:val="24"/>
                <w:szCs w:val="24"/>
                <w:lang w:val="uk-UA"/>
              </w:rPr>
            </w:pPr>
            <w:r>
              <w:rPr>
                <w:sz w:val="24"/>
                <w:szCs w:val="24"/>
                <w:lang w:val="uk-UA"/>
              </w:rPr>
              <w:t>3,67·10</w:t>
            </w:r>
            <w:r>
              <w:rPr>
                <w:sz w:val="24"/>
                <w:szCs w:val="24"/>
                <w:vertAlign w:val="superscript"/>
                <w:lang w:val="uk-UA"/>
              </w:rPr>
              <w:t>4</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3,48·10</w:t>
            </w:r>
            <w:r>
              <w:rPr>
                <w:sz w:val="24"/>
                <w:szCs w:val="24"/>
                <w:vertAlign w:val="superscript"/>
                <w:lang w:val="uk-UA"/>
              </w:rPr>
              <w:t>-3</w:t>
            </w:r>
          </w:p>
        </w:tc>
        <w:tc>
          <w:tcPr>
            <w:tcW w:w="1276" w:type="dxa"/>
            <w:tcBorders/>
          </w:tcPr>
          <w:p>
            <w:pPr>
              <w:pStyle w:val="style4131"/>
              <w:ind w:hanging="36"/>
              <w:jc w:val="center"/>
              <w:rPr>
                <w:sz w:val="24"/>
                <w:szCs w:val="24"/>
                <w:lang w:val="uk-UA"/>
              </w:rPr>
            </w:pPr>
            <w:r>
              <w:rPr>
                <w:sz w:val="24"/>
                <w:szCs w:val="24"/>
                <w:lang w:val="uk-UA"/>
              </w:rPr>
              <w:t>3,67·10</w:t>
            </w:r>
            <w:r>
              <w:rPr>
                <w:sz w:val="24"/>
                <w:szCs w:val="24"/>
                <w:vertAlign w:val="superscript"/>
                <w:lang w:val="uk-UA"/>
              </w:rPr>
              <w:t>4</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Стронцій-90</w:t>
            </w:r>
          </w:p>
        </w:tc>
        <w:tc>
          <w:tcPr>
            <w:tcW w:w="1056" w:type="dxa"/>
            <w:tcBorders/>
          </w:tcPr>
          <w:p>
            <w:pPr>
              <w:pStyle w:val="style4131"/>
              <w:ind w:hanging="36"/>
              <w:jc w:val="center"/>
              <w:rPr>
                <w:sz w:val="24"/>
                <w:szCs w:val="24"/>
                <w:lang w:val="uk-UA"/>
              </w:rPr>
            </w:pPr>
            <w:r>
              <w:rPr>
                <w:sz w:val="24"/>
                <w:szCs w:val="24"/>
                <w:lang w:val="uk-UA"/>
              </w:rPr>
              <w:t>29,2 года</w:t>
            </w:r>
          </w:p>
        </w:tc>
        <w:tc>
          <w:tcPr>
            <w:tcW w:w="1254" w:type="dxa"/>
            <w:tcBorders/>
          </w:tcPr>
          <w:p>
            <w:pPr>
              <w:pStyle w:val="style4131"/>
              <w:ind w:hanging="36"/>
              <w:jc w:val="center"/>
              <w:rPr>
                <w:sz w:val="24"/>
                <w:szCs w:val="24"/>
                <w:lang w:val="uk-UA"/>
              </w:rPr>
            </w:pPr>
            <w:r>
              <w:rPr>
                <w:sz w:val="24"/>
                <w:szCs w:val="24"/>
                <w:lang w:val="uk-UA"/>
              </w:rPr>
              <w:t>3,26</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8,66·10</w:t>
            </w:r>
            <w:r>
              <w:rPr>
                <w:sz w:val="24"/>
                <w:szCs w:val="24"/>
                <w:vertAlign w:val="superscript"/>
                <w:lang w:val="uk-UA"/>
              </w:rPr>
              <w:t>-2</w:t>
            </w:r>
          </w:p>
        </w:tc>
        <w:tc>
          <w:tcPr>
            <w:tcW w:w="1276" w:type="dxa"/>
            <w:tcBorders/>
          </w:tcPr>
          <w:p>
            <w:pPr>
              <w:pStyle w:val="style4131"/>
              <w:ind w:hanging="36"/>
              <w:jc w:val="center"/>
              <w:rPr>
                <w:sz w:val="24"/>
                <w:szCs w:val="24"/>
                <w:lang w:val="uk-UA"/>
              </w:rPr>
            </w:pPr>
            <w:r>
              <w:rPr>
                <w:sz w:val="24"/>
                <w:szCs w:val="24"/>
                <w:lang w:val="uk-UA"/>
              </w:rPr>
              <w:t>3,34</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Іттрій-90</w:t>
            </w:r>
          </w:p>
        </w:tc>
        <w:tc>
          <w:tcPr>
            <w:tcW w:w="1056" w:type="dxa"/>
            <w:tcBorders/>
          </w:tcPr>
          <w:p>
            <w:pPr>
              <w:pStyle w:val="style4131"/>
              <w:ind w:hanging="36"/>
              <w:jc w:val="center"/>
              <w:rPr>
                <w:sz w:val="24"/>
                <w:szCs w:val="24"/>
                <w:lang w:val="uk-UA"/>
              </w:rPr>
            </w:pPr>
            <w:r>
              <w:rPr>
                <w:sz w:val="24"/>
                <w:szCs w:val="24"/>
                <w:lang w:val="uk-UA"/>
              </w:rPr>
              <w:t>64,26 ч</w:t>
            </w:r>
          </w:p>
        </w:tc>
        <w:tc>
          <w:tcPr>
            <w:tcW w:w="1254" w:type="dxa"/>
            <w:tcBorders/>
          </w:tcPr>
          <w:p>
            <w:pPr>
              <w:pStyle w:val="style4131"/>
              <w:ind w:hanging="36"/>
              <w:jc w:val="center"/>
              <w:rPr>
                <w:sz w:val="24"/>
                <w:szCs w:val="24"/>
                <w:lang w:val="uk-UA"/>
              </w:rPr>
            </w:pPr>
            <w:r>
              <w:rPr>
                <w:sz w:val="24"/>
                <w:szCs w:val="24"/>
                <w:lang w:val="uk-UA"/>
              </w:rPr>
              <w:t>6,33·10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6,29·10</w:t>
            </w:r>
            <w:r>
              <w:rPr>
                <w:sz w:val="24"/>
                <w:szCs w:val="24"/>
                <w:vertAlign w:val="superscript"/>
                <w:lang w:val="uk-UA"/>
              </w:rPr>
              <w:t>--2</w:t>
            </w:r>
          </w:p>
        </w:tc>
        <w:tc>
          <w:tcPr>
            <w:tcW w:w="1276" w:type="dxa"/>
            <w:tcBorders/>
          </w:tcPr>
          <w:p>
            <w:pPr>
              <w:pStyle w:val="style4131"/>
              <w:ind w:hanging="36"/>
              <w:jc w:val="center"/>
              <w:rPr>
                <w:sz w:val="24"/>
                <w:szCs w:val="24"/>
                <w:lang w:val="uk-UA"/>
              </w:rPr>
            </w:pPr>
            <w:r>
              <w:rPr>
                <w:sz w:val="24"/>
                <w:szCs w:val="24"/>
                <w:lang w:val="uk-UA"/>
              </w:rPr>
              <w:t>1,26·10</w:t>
            </w:r>
            <w:r>
              <w:rPr>
                <w:sz w:val="24"/>
                <w:szCs w:val="24"/>
                <w:vertAlign w:val="superscript"/>
                <w:lang w:val="uk-UA"/>
              </w:rPr>
              <w:t>-1</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Рубідій-91</w:t>
            </w:r>
          </w:p>
        </w:tc>
        <w:tc>
          <w:tcPr>
            <w:tcW w:w="1056" w:type="dxa"/>
            <w:tcBorders/>
          </w:tcPr>
          <w:p>
            <w:pPr>
              <w:pStyle w:val="style4131"/>
              <w:ind w:hanging="36"/>
              <w:jc w:val="center"/>
              <w:rPr>
                <w:sz w:val="24"/>
                <w:szCs w:val="24"/>
                <w:lang w:val="uk-UA"/>
              </w:rPr>
            </w:pPr>
            <w:r>
              <w:rPr>
                <w:sz w:val="24"/>
                <w:szCs w:val="24"/>
                <w:lang w:val="uk-UA"/>
              </w:rPr>
              <w:t>58,4 с</w:t>
            </w:r>
          </w:p>
        </w:tc>
        <w:tc>
          <w:tcPr>
            <w:tcW w:w="1254" w:type="dxa"/>
            <w:tcBorders/>
          </w:tcPr>
          <w:p>
            <w:pPr>
              <w:pStyle w:val="style4131"/>
              <w:ind w:hanging="36"/>
              <w:jc w:val="center"/>
              <w:rPr>
                <w:sz w:val="24"/>
                <w:szCs w:val="24"/>
                <w:lang w:val="uk-UA"/>
              </w:rPr>
            </w:pPr>
            <w:r>
              <w:rPr>
                <w:sz w:val="24"/>
                <w:szCs w:val="24"/>
                <w:lang w:val="uk-UA"/>
              </w:rPr>
              <w:t>1,29·10</w:t>
            </w:r>
            <w:r>
              <w:rPr>
                <w:sz w:val="24"/>
                <w:szCs w:val="24"/>
                <w:vertAlign w:val="superscript"/>
                <w:lang w:val="uk-UA"/>
              </w:rPr>
              <w:t>3</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3,88·10</w:t>
            </w:r>
            <w:r>
              <w:rPr>
                <w:sz w:val="24"/>
                <w:szCs w:val="24"/>
                <w:vertAlign w:val="superscript"/>
                <w:lang w:val="uk-UA"/>
              </w:rPr>
              <w:t>-4</w:t>
            </w:r>
          </w:p>
        </w:tc>
        <w:tc>
          <w:tcPr>
            <w:tcW w:w="1276" w:type="dxa"/>
            <w:tcBorders/>
          </w:tcPr>
          <w:p>
            <w:pPr>
              <w:pStyle w:val="style4131"/>
              <w:ind w:hanging="36"/>
              <w:jc w:val="center"/>
              <w:rPr>
                <w:sz w:val="24"/>
                <w:szCs w:val="24"/>
                <w:lang w:val="uk-UA"/>
              </w:rPr>
            </w:pPr>
            <w:r>
              <w:rPr>
                <w:sz w:val="24"/>
                <w:szCs w:val="24"/>
                <w:lang w:val="uk-UA"/>
              </w:rPr>
              <w:t>1,29·10</w:t>
            </w:r>
            <w:r>
              <w:rPr>
                <w:sz w:val="24"/>
                <w:szCs w:val="24"/>
                <w:vertAlign w:val="superscript"/>
                <w:lang w:val="uk-UA"/>
              </w:rPr>
              <w:t>3</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Стронцій-91</w:t>
            </w:r>
          </w:p>
        </w:tc>
        <w:tc>
          <w:tcPr>
            <w:tcW w:w="1056" w:type="dxa"/>
            <w:tcBorders/>
          </w:tcPr>
          <w:p>
            <w:pPr>
              <w:pStyle w:val="style4131"/>
              <w:ind w:hanging="36"/>
              <w:jc w:val="center"/>
              <w:rPr>
                <w:sz w:val="24"/>
                <w:szCs w:val="24"/>
                <w:lang w:val="uk-UA"/>
              </w:rPr>
            </w:pPr>
            <w:r>
              <w:rPr>
                <w:sz w:val="24"/>
                <w:szCs w:val="24"/>
                <w:lang w:val="uk-UA"/>
              </w:rPr>
              <w:t>9,63 ч</w:t>
            </w:r>
          </w:p>
        </w:tc>
        <w:tc>
          <w:tcPr>
            <w:tcW w:w="1254" w:type="dxa"/>
            <w:tcBorders/>
          </w:tcPr>
          <w:p>
            <w:pPr>
              <w:pStyle w:val="style4131"/>
              <w:ind w:hanging="36"/>
              <w:jc w:val="center"/>
              <w:rPr>
                <w:sz w:val="24"/>
                <w:szCs w:val="24"/>
                <w:lang w:val="uk-UA"/>
              </w:rPr>
            </w:pPr>
            <w:r>
              <w:rPr>
                <w:sz w:val="24"/>
                <w:szCs w:val="24"/>
                <w:lang w:val="uk-UA"/>
              </w:rPr>
              <w:t>1,71·10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3,23·10</w:t>
            </w:r>
            <w:r>
              <w:rPr>
                <w:sz w:val="24"/>
                <w:szCs w:val="24"/>
                <w:vertAlign w:val="superscript"/>
                <w:lang w:val="uk-UA"/>
              </w:rPr>
              <w:t>-1</w:t>
            </w:r>
          </w:p>
        </w:tc>
        <w:tc>
          <w:tcPr>
            <w:tcW w:w="1276" w:type="dxa"/>
            <w:tcBorders/>
          </w:tcPr>
          <w:p>
            <w:pPr>
              <w:pStyle w:val="style4131"/>
              <w:ind w:hanging="36"/>
              <w:jc w:val="center"/>
              <w:rPr>
                <w:sz w:val="24"/>
                <w:szCs w:val="24"/>
                <w:lang w:val="uk-UA"/>
              </w:rPr>
            </w:pPr>
            <w:r>
              <w:rPr>
                <w:sz w:val="24"/>
                <w:szCs w:val="24"/>
                <w:lang w:val="uk-UA"/>
              </w:rPr>
              <w:t>1,72·10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Іттрій-</w:t>
            </w:r>
            <w:r>
              <w:rPr>
                <w:sz w:val="24"/>
                <w:szCs w:val="24"/>
                <w:lang w:val="uk-UA"/>
              </w:rPr>
              <w:t>91 м</w:t>
            </w:r>
          </w:p>
        </w:tc>
        <w:tc>
          <w:tcPr>
            <w:tcW w:w="1056" w:type="dxa"/>
            <w:tcBorders/>
          </w:tcPr>
          <w:p>
            <w:pPr>
              <w:pStyle w:val="style4131"/>
              <w:ind w:hanging="36"/>
              <w:jc w:val="center"/>
              <w:rPr>
                <w:sz w:val="24"/>
                <w:szCs w:val="24"/>
                <w:lang w:val="uk-UA"/>
              </w:rPr>
            </w:pPr>
            <w:r>
              <w:rPr>
                <w:sz w:val="24"/>
                <w:szCs w:val="24"/>
                <w:lang w:val="uk-UA"/>
              </w:rPr>
              <w:t>49,71 мин</w:t>
            </w:r>
          </w:p>
        </w:tc>
        <w:tc>
          <w:tcPr>
            <w:tcW w:w="1254" w:type="dxa"/>
            <w:tcBorders/>
          </w:tcPr>
          <w:p>
            <w:pPr>
              <w:pStyle w:val="style4131"/>
              <w:ind w:hanging="36"/>
              <w:jc w:val="center"/>
              <w:rPr>
                <w:sz w:val="24"/>
                <w:szCs w:val="24"/>
                <w:lang w:val="uk-UA"/>
              </w:rPr>
            </w:pPr>
            <w:r>
              <w:rPr>
                <w:sz w:val="24"/>
                <w:szCs w:val="24"/>
                <w:lang w:val="uk-UA"/>
              </w:rPr>
              <w:t>5,66·10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8,84·10</w:t>
            </w:r>
            <w:r>
              <w:rPr>
                <w:sz w:val="24"/>
                <w:szCs w:val="24"/>
                <w:vertAlign w:val="superscript"/>
                <w:lang w:val="uk-UA"/>
              </w:rPr>
              <w:t>-2</w:t>
            </w:r>
          </w:p>
        </w:tc>
        <w:tc>
          <w:tcPr>
            <w:tcW w:w="1276" w:type="dxa"/>
            <w:tcBorders/>
          </w:tcPr>
          <w:p>
            <w:pPr>
              <w:pStyle w:val="style4131"/>
              <w:ind w:hanging="36"/>
              <w:jc w:val="center"/>
              <w:rPr>
                <w:sz w:val="24"/>
                <w:szCs w:val="24"/>
                <w:lang w:val="uk-UA"/>
              </w:rPr>
            </w:pPr>
            <w:r>
              <w:rPr>
                <w:sz w:val="24"/>
                <w:szCs w:val="24"/>
                <w:lang w:val="uk-UA"/>
              </w:rPr>
              <w:t>5,66·10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Іттрій-91</w:t>
            </w:r>
          </w:p>
        </w:tc>
        <w:tc>
          <w:tcPr>
            <w:tcW w:w="1056" w:type="dxa"/>
            <w:tcBorders/>
          </w:tcPr>
          <w:p>
            <w:pPr>
              <w:pStyle w:val="style4131"/>
              <w:ind w:hanging="36"/>
              <w:jc w:val="center"/>
              <w:rPr>
                <w:sz w:val="24"/>
                <w:szCs w:val="24"/>
                <w:lang w:val="uk-UA"/>
              </w:rPr>
            </w:pPr>
            <w:r>
              <w:rPr>
                <w:sz w:val="24"/>
                <w:szCs w:val="24"/>
                <w:lang w:val="uk-UA"/>
              </w:rPr>
              <w:t>58,51 сут</w:t>
            </w:r>
          </w:p>
        </w:tc>
        <w:tc>
          <w:tcPr>
            <w:tcW w:w="1254" w:type="dxa"/>
            <w:tcBorders/>
          </w:tcPr>
          <w:p>
            <w:pPr>
              <w:pStyle w:val="style4131"/>
              <w:ind w:hanging="36"/>
              <w:jc w:val="center"/>
              <w:rPr>
                <w:sz w:val="24"/>
                <w:szCs w:val="24"/>
                <w:lang w:val="uk-UA"/>
              </w:rPr>
            </w:pPr>
            <w:r>
              <w:rPr>
                <w:sz w:val="24"/>
                <w:szCs w:val="24"/>
                <w:lang w:val="uk-UA"/>
              </w:rPr>
              <w:t>3,67·10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3,47·10</w:t>
            </w:r>
            <w:r>
              <w:rPr>
                <w:sz w:val="24"/>
                <w:szCs w:val="24"/>
                <w:vertAlign w:val="superscript"/>
                <w:lang w:val="uk-UA"/>
              </w:rPr>
              <w:t>-1</w:t>
            </w:r>
          </w:p>
        </w:tc>
        <w:tc>
          <w:tcPr>
            <w:tcW w:w="1276" w:type="dxa"/>
            <w:tcBorders/>
          </w:tcPr>
          <w:p>
            <w:pPr>
              <w:pStyle w:val="style4131"/>
              <w:ind w:hanging="36"/>
              <w:jc w:val="center"/>
              <w:rPr>
                <w:sz w:val="24"/>
                <w:szCs w:val="24"/>
                <w:lang w:val="uk-UA"/>
              </w:rPr>
            </w:pPr>
            <w:r>
              <w:rPr>
                <w:sz w:val="24"/>
                <w:szCs w:val="24"/>
                <w:lang w:val="uk-UA"/>
              </w:rPr>
              <w:t>3,67·10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Стронцій-92</w:t>
            </w:r>
          </w:p>
        </w:tc>
        <w:tc>
          <w:tcPr>
            <w:tcW w:w="1056" w:type="dxa"/>
            <w:tcBorders/>
          </w:tcPr>
          <w:p>
            <w:pPr>
              <w:pStyle w:val="style4131"/>
              <w:ind w:hanging="36"/>
              <w:jc w:val="center"/>
              <w:rPr>
                <w:sz w:val="24"/>
                <w:szCs w:val="24"/>
                <w:lang w:val="uk-UA"/>
              </w:rPr>
            </w:pPr>
            <w:r>
              <w:rPr>
                <w:sz w:val="24"/>
                <w:szCs w:val="24"/>
                <w:lang w:val="uk-UA"/>
              </w:rPr>
              <w:t>2,71 ч</w:t>
            </w:r>
          </w:p>
        </w:tc>
        <w:tc>
          <w:tcPr>
            <w:tcW w:w="1254" w:type="dxa"/>
            <w:tcBorders/>
          </w:tcPr>
          <w:p>
            <w:pPr>
              <w:pStyle w:val="style4131"/>
              <w:ind w:hanging="36"/>
              <w:jc w:val="center"/>
              <w:rPr>
                <w:sz w:val="24"/>
                <w:szCs w:val="24"/>
                <w:lang w:val="uk-UA"/>
              </w:rPr>
            </w:pPr>
            <w:r>
              <w:rPr>
                <w:sz w:val="24"/>
                <w:szCs w:val="24"/>
                <w:lang w:val="uk-UA"/>
              </w:rPr>
              <w:t>2,62·10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1,55·10</w:t>
            </w:r>
            <w:r>
              <w:rPr>
                <w:sz w:val="24"/>
                <w:szCs w:val="24"/>
                <w:vertAlign w:val="superscript"/>
                <w:lang w:val="uk-UA"/>
              </w:rPr>
              <w:t>-1</w:t>
            </w:r>
          </w:p>
        </w:tc>
        <w:tc>
          <w:tcPr>
            <w:tcW w:w="1276" w:type="dxa"/>
            <w:tcBorders/>
          </w:tcPr>
          <w:p>
            <w:pPr>
              <w:pStyle w:val="style4131"/>
              <w:ind w:hanging="36"/>
              <w:jc w:val="center"/>
              <w:rPr>
                <w:sz w:val="24"/>
                <w:szCs w:val="24"/>
                <w:lang w:val="uk-UA"/>
              </w:rPr>
            </w:pPr>
            <w:r>
              <w:rPr>
                <w:sz w:val="24"/>
                <w:szCs w:val="24"/>
                <w:lang w:val="uk-UA"/>
              </w:rPr>
              <w:t>2,62·10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Іттрий-92</w:t>
            </w:r>
          </w:p>
        </w:tc>
        <w:tc>
          <w:tcPr>
            <w:tcW w:w="1056" w:type="dxa"/>
            <w:tcBorders/>
          </w:tcPr>
          <w:p>
            <w:pPr>
              <w:pStyle w:val="style4131"/>
              <w:ind w:hanging="36"/>
              <w:jc w:val="center"/>
              <w:rPr>
                <w:sz w:val="24"/>
                <w:szCs w:val="24"/>
                <w:lang w:val="uk-UA"/>
              </w:rPr>
            </w:pPr>
            <w:r>
              <w:rPr>
                <w:sz w:val="24"/>
                <w:szCs w:val="24"/>
                <w:lang w:val="uk-UA"/>
              </w:rPr>
              <w:t>3,54 ч</w:t>
            </w:r>
          </w:p>
        </w:tc>
        <w:tc>
          <w:tcPr>
            <w:tcW w:w="1254" w:type="dxa"/>
            <w:tcBorders/>
          </w:tcPr>
          <w:p>
            <w:pPr>
              <w:pStyle w:val="style4131"/>
              <w:ind w:hanging="36"/>
              <w:jc w:val="center"/>
              <w:rPr>
                <w:sz w:val="24"/>
                <w:szCs w:val="24"/>
                <w:lang w:val="uk-UA"/>
              </w:rPr>
            </w:pPr>
            <w:r>
              <w:rPr>
                <w:sz w:val="24"/>
                <w:szCs w:val="24"/>
                <w:lang w:val="uk-UA"/>
              </w:rPr>
              <w:t>2,89·10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4,07·10</w:t>
            </w:r>
            <w:r>
              <w:rPr>
                <w:sz w:val="24"/>
                <w:szCs w:val="24"/>
                <w:vertAlign w:val="superscript"/>
                <w:lang w:val="uk-UA"/>
              </w:rPr>
              <w:t>-1</w:t>
            </w:r>
          </w:p>
        </w:tc>
        <w:tc>
          <w:tcPr>
            <w:tcW w:w="1276" w:type="dxa"/>
            <w:tcBorders/>
          </w:tcPr>
          <w:p>
            <w:pPr>
              <w:pStyle w:val="style4131"/>
              <w:ind w:hanging="36"/>
              <w:jc w:val="center"/>
              <w:rPr>
                <w:sz w:val="24"/>
                <w:szCs w:val="24"/>
                <w:lang w:val="uk-UA"/>
              </w:rPr>
            </w:pPr>
            <w:r>
              <w:rPr>
                <w:sz w:val="24"/>
                <w:szCs w:val="24"/>
                <w:lang w:val="uk-UA"/>
              </w:rPr>
              <w:t>2,89·10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Стронцій-93</w:t>
            </w:r>
          </w:p>
        </w:tc>
        <w:tc>
          <w:tcPr>
            <w:tcW w:w="1056" w:type="dxa"/>
            <w:tcBorders/>
          </w:tcPr>
          <w:p>
            <w:pPr>
              <w:pStyle w:val="style4131"/>
              <w:ind w:hanging="36"/>
              <w:jc w:val="center"/>
              <w:rPr>
                <w:sz w:val="24"/>
                <w:szCs w:val="24"/>
                <w:lang w:val="uk-UA"/>
              </w:rPr>
            </w:pPr>
            <w:r>
              <w:rPr>
                <w:sz w:val="24"/>
                <w:szCs w:val="24"/>
                <w:lang w:val="uk-UA"/>
              </w:rPr>
              <w:t>7,41 мин</w:t>
            </w:r>
          </w:p>
        </w:tc>
        <w:tc>
          <w:tcPr>
            <w:tcW w:w="1254" w:type="dxa"/>
            <w:tcBorders/>
          </w:tcPr>
          <w:p>
            <w:pPr>
              <w:pStyle w:val="style4131"/>
              <w:ind w:hanging="36"/>
              <w:jc w:val="center"/>
              <w:rPr>
                <w:sz w:val="24"/>
                <w:szCs w:val="24"/>
                <w:lang w:val="uk-UA"/>
              </w:rPr>
            </w:pPr>
            <w:r>
              <w:rPr>
                <w:sz w:val="24"/>
                <w:szCs w:val="24"/>
                <w:lang w:val="uk-UA"/>
              </w:rPr>
              <w:t>6,66·10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7,07·10</w:t>
            </w:r>
            <w:r>
              <w:rPr>
                <w:sz w:val="24"/>
                <w:szCs w:val="24"/>
                <w:vertAlign w:val="superscript"/>
                <w:lang w:val="uk-UA"/>
              </w:rPr>
              <w:t>-1</w:t>
            </w:r>
          </w:p>
        </w:tc>
        <w:tc>
          <w:tcPr>
            <w:tcW w:w="1276" w:type="dxa"/>
            <w:tcBorders/>
          </w:tcPr>
          <w:p>
            <w:pPr>
              <w:pStyle w:val="style4131"/>
              <w:ind w:hanging="36"/>
              <w:jc w:val="center"/>
              <w:rPr>
                <w:sz w:val="24"/>
                <w:szCs w:val="24"/>
                <w:lang w:val="uk-UA"/>
              </w:rPr>
            </w:pPr>
            <w:r>
              <w:rPr>
                <w:sz w:val="24"/>
                <w:szCs w:val="24"/>
                <w:lang w:val="uk-UA"/>
              </w:rPr>
              <w:t>6,66·10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Іттрій-</w:t>
            </w:r>
            <w:r>
              <w:rPr>
                <w:sz w:val="24"/>
                <w:szCs w:val="24"/>
                <w:lang w:val="uk-UA"/>
              </w:rPr>
              <w:t>93 м</w:t>
            </w:r>
          </w:p>
        </w:tc>
        <w:tc>
          <w:tcPr>
            <w:tcW w:w="1056" w:type="dxa"/>
            <w:tcBorders/>
          </w:tcPr>
          <w:p>
            <w:pPr>
              <w:pStyle w:val="style4131"/>
              <w:ind w:hanging="36"/>
              <w:jc w:val="center"/>
              <w:rPr>
                <w:sz w:val="24"/>
                <w:szCs w:val="24"/>
                <w:lang w:val="uk-UA"/>
              </w:rPr>
            </w:pPr>
            <w:r>
              <w:rPr>
                <w:sz w:val="24"/>
                <w:szCs w:val="24"/>
                <w:lang w:val="uk-UA"/>
              </w:rPr>
              <w:t>0,82 с</w:t>
            </w:r>
          </w:p>
        </w:tc>
        <w:tc>
          <w:tcPr>
            <w:tcW w:w="1254" w:type="dxa"/>
            <w:tcBorders/>
          </w:tcPr>
          <w:p>
            <w:pPr>
              <w:pStyle w:val="style4131"/>
              <w:ind w:hanging="36"/>
              <w:jc w:val="center"/>
              <w:rPr>
                <w:sz w:val="24"/>
                <w:szCs w:val="24"/>
                <w:lang w:val="uk-UA"/>
              </w:rPr>
            </w:pPr>
            <w:r>
              <w:rPr>
                <w:sz w:val="24"/>
                <w:szCs w:val="24"/>
                <w:lang w:val="uk-UA"/>
              </w:rPr>
              <w:t>2,60·10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2,76·10</w:t>
            </w:r>
            <w:r>
              <w:rPr>
                <w:sz w:val="24"/>
                <w:szCs w:val="24"/>
                <w:vertAlign w:val="superscript"/>
                <w:lang w:val="uk-UA"/>
              </w:rPr>
              <w:t>-3</w:t>
            </w:r>
          </w:p>
        </w:tc>
        <w:tc>
          <w:tcPr>
            <w:tcW w:w="1276" w:type="dxa"/>
            <w:tcBorders/>
          </w:tcPr>
          <w:p>
            <w:pPr>
              <w:pStyle w:val="style4131"/>
              <w:ind w:hanging="36"/>
              <w:jc w:val="center"/>
              <w:rPr>
                <w:sz w:val="24"/>
                <w:szCs w:val="24"/>
                <w:lang w:val="uk-UA"/>
              </w:rPr>
            </w:pPr>
            <w:r>
              <w:rPr>
                <w:sz w:val="24"/>
                <w:szCs w:val="24"/>
                <w:lang w:val="uk-UA"/>
              </w:rPr>
              <w:t>2,60·10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Іттрій-93</w:t>
            </w:r>
          </w:p>
        </w:tc>
        <w:tc>
          <w:tcPr>
            <w:tcW w:w="1056" w:type="dxa"/>
            <w:tcBorders/>
          </w:tcPr>
          <w:p>
            <w:pPr>
              <w:pStyle w:val="style4131"/>
              <w:ind w:hanging="36"/>
              <w:jc w:val="center"/>
              <w:rPr>
                <w:sz w:val="24"/>
                <w:szCs w:val="24"/>
                <w:lang w:val="uk-UA"/>
              </w:rPr>
            </w:pPr>
            <w:r>
              <w:rPr>
                <w:sz w:val="24"/>
                <w:szCs w:val="24"/>
                <w:lang w:val="uk-UA"/>
              </w:rPr>
              <w:t>10,2 ч</w:t>
            </w:r>
          </w:p>
        </w:tc>
        <w:tc>
          <w:tcPr>
            <w:tcW w:w="1254" w:type="dxa"/>
            <w:tcBorders/>
          </w:tcPr>
          <w:p>
            <w:pPr>
              <w:pStyle w:val="style4131"/>
              <w:ind w:hanging="36"/>
              <w:jc w:val="center"/>
              <w:rPr>
                <w:sz w:val="24"/>
                <w:szCs w:val="24"/>
                <w:lang w:val="uk-UA"/>
              </w:rPr>
            </w:pPr>
            <w:r>
              <w:rPr>
                <w:sz w:val="24"/>
                <w:szCs w:val="24"/>
                <w:lang w:val="uk-UA"/>
              </w:rPr>
              <w:t>1,84·10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4,18·10</w:t>
            </w:r>
            <w:r>
              <w:rPr>
                <w:sz w:val="24"/>
                <w:szCs w:val="24"/>
                <w:vertAlign w:val="superscript"/>
                <w:lang w:val="uk-UA"/>
              </w:rPr>
              <w:t>-1</w:t>
            </w:r>
          </w:p>
        </w:tc>
        <w:tc>
          <w:tcPr>
            <w:tcW w:w="1276" w:type="dxa"/>
            <w:tcBorders/>
          </w:tcPr>
          <w:p>
            <w:pPr>
              <w:pStyle w:val="style4131"/>
              <w:ind w:hanging="36"/>
              <w:jc w:val="center"/>
              <w:rPr>
                <w:sz w:val="24"/>
                <w:szCs w:val="24"/>
                <w:lang w:val="uk-UA"/>
              </w:rPr>
            </w:pPr>
            <w:r>
              <w:rPr>
                <w:sz w:val="24"/>
                <w:szCs w:val="24"/>
                <w:lang w:val="uk-UA"/>
              </w:rPr>
              <w:t>1,84·10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Цирконій-95</w:t>
            </w:r>
          </w:p>
        </w:tc>
        <w:tc>
          <w:tcPr>
            <w:tcW w:w="1056" w:type="dxa"/>
            <w:tcBorders/>
          </w:tcPr>
          <w:p>
            <w:pPr>
              <w:pStyle w:val="style4131"/>
              <w:ind w:hanging="36"/>
              <w:jc w:val="center"/>
              <w:rPr>
                <w:sz w:val="24"/>
                <w:szCs w:val="24"/>
                <w:lang w:val="uk-UA"/>
              </w:rPr>
            </w:pPr>
            <w:r>
              <w:rPr>
                <w:sz w:val="24"/>
                <w:szCs w:val="24"/>
                <w:lang w:val="uk-UA"/>
              </w:rPr>
              <w:t>64,02 сут</w:t>
            </w:r>
          </w:p>
        </w:tc>
        <w:tc>
          <w:tcPr>
            <w:tcW w:w="1254" w:type="dxa"/>
            <w:tcBorders/>
          </w:tcPr>
          <w:p>
            <w:pPr>
              <w:pStyle w:val="style4131"/>
              <w:ind w:hanging="36"/>
              <w:jc w:val="center"/>
              <w:rPr>
                <w:sz w:val="24"/>
                <w:szCs w:val="24"/>
                <w:lang w:val="uk-UA"/>
              </w:rPr>
            </w:pPr>
            <w:r>
              <w:rPr>
                <w:sz w:val="24"/>
                <w:szCs w:val="24"/>
                <w:lang w:val="uk-UA"/>
              </w:rPr>
              <w:t>2,15·10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8,47</w:t>
            </w:r>
          </w:p>
        </w:tc>
        <w:tc>
          <w:tcPr>
            <w:tcW w:w="1276" w:type="dxa"/>
            <w:tcBorders/>
          </w:tcPr>
          <w:p>
            <w:pPr>
              <w:pStyle w:val="style4131"/>
              <w:ind w:hanging="36"/>
              <w:jc w:val="center"/>
              <w:rPr>
                <w:sz w:val="24"/>
                <w:szCs w:val="24"/>
                <w:lang w:val="uk-UA"/>
              </w:rPr>
            </w:pPr>
            <w:r>
              <w:rPr>
                <w:sz w:val="24"/>
                <w:szCs w:val="24"/>
                <w:lang w:val="uk-UA"/>
              </w:rPr>
              <w:t>2,23·10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Ниобій-</w:t>
            </w:r>
            <w:r>
              <w:rPr>
                <w:sz w:val="24"/>
                <w:szCs w:val="24"/>
                <w:lang w:val="uk-UA"/>
              </w:rPr>
              <w:t>95 м</w:t>
            </w:r>
          </w:p>
        </w:tc>
        <w:tc>
          <w:tcPr>
            <w:tcW w:w="1056" w:type="dxa"/>
            <w:tcBorders/>
          </w:tcPr>
          <w:p>
            <w:pPr>
              <w:pStyle w:val="style4131"/>
              <w:ind w:hanging="36"/>
              <w:jc w:val="center"/>
              <w:rPr>
                <w:sz w:val="24"/>
                <w:szCs w:val="24"/>
                <w:lang w:val="uk-UA"/>
              </w:rPr>
            </w:pPr>
            <w:r>
              <w:rPr>
                <w:sz w:val="24"/>
                <w:szCs w:val="24"/>
                <w:lang w:val="uk-UA"/>
              </w:rPr>
              <w:t>3,61 сут</w:t>
            </w:r>
          </w:p>
        </w:tc>
        <w:tc>
          <w:tcPr>
            <w:tcW w:w="1254" w:type="dxa"/>
            <w:tcBorders/>
          </w:tcPr>
          <w:p>
            <w:pPr>
              <w:pStyle w:val="style4131"/>
              <w:ind w:hanging="36"/>
              <w:jc w:val="center"/>
              <w:rPr>
                <w:sz w:val="24"/>
                <w:szCs w:val="24"/>
                <w:lang w:val="uk-UA"/>
              </w:rPr>
            </w:pPr>
            <w:r>
              <w:rPr>
                <w:sz w:val="24"/>
                <w:szCs w:val="24"/>
                <w:lang w:val="uk-UA"/>
              </w:rPr>
              <w:t>2,79·10</w:t>
            </w:r>
            <w:r>
              <w:rPr>
                <w:sz w:val="24"/>
                <w:szCs w:val="24"/>
                <w:vertAlign w:val="superscript"/>
                <w:lang w:val="uk-UA"/>
              </w:rPr>
              <w:t>-4</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32,3</w:t>
            </w:r>
          </w:p>
        </w:tc>
        <w:tc>
          <w:tcPr>
            <w:tcW w:w="1276" w:type="dxa"/>
            <w:tcBorders/>
          </w:tcPr>
          <w:p>
            <w:pPr>
              <w:pStyle w:val="style4131"/>
              <w:ind w:hanging="36"/>
              <w:jc w:val="center"/>
              <w:rPr>
                <w:sz w:val="24"/>
                <w:szCs w:val="24"/>
                <w:lang w:val="uk-UA"/>
              </w:rPr>
            </w:pPr>
            <w:r>
              <w:rPr>
                <w:sz w:val="24"/>
                <w:szCs w:val="24"/>
                <w:lang w:val="uk-UA"/>
              </w:rPr>
              <w:t>32,3</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Ніобіі-95</w:t>
            </w:r>
          </w:p>
        </w:tc>
        <w:tc>
          <w:tcPr>
            <w:tcW w:w="1056" w:type="dxa"/>
            <w:tcBorders/>
          </w:tcPr>
          <w:p>
            <w:pPr>
              <w:pStyle w:val="style4131"/>
              <w:ind w:hanging="36"/>
              <w:jc w:val="center"/>
              <w:rPr>
                <w:sz w:val="24"/>
                <w:szCs w:val="24"/>
                <w:lang w:val="uk-UA"/>
              </w:rPr>
            </w:pPr>
            <w:r>
              <w:rPr>
                <w:sz w:val="24"/>
                <w:szCs w:val="24"/>
                <w:lang w:val="uk-UA"/>
              </w:rPr>
              <w:t>34,98 сут</w:t>
            </w:r>
          </w:p>
        </w:tc>
        <w:tc>
          <w:tcPr>
            <w:tcW w:w="1254" w:type="dxa"/>
            <w:tcBorders/>
          </w:tcPr>
          <w:p>
            <w:pPr>
              <w:pStyle w:val="style4131"/>
              <w:ind w:hanging="36"/>
              <w:jc w:val="center"/>
              <w:rPr>
                <w:sz w:val="24"/>
                <w:szCs w:val="24"/>
                <w:lang w:val="uk-UA"/>
              </w:rPr>
            </w:pPr>
            <w:r>
              <w:rPr>
                <w:sz w:val="24"/>
                <w:szCs w:val="24"/>
                <w:lang w:val="uk-UA"/>
              </w:rPr>
              <w:t>41,4</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11,9</w:t>
            </w:r>
          </w:p>
        </w:tc>
        <w:tc>
          <w:tcPr>
            <w:tcW w:w="1276" w:type="dxa"/>
            <w:tcBorders/>
          </w:tcPr>
          <w:p>
            <w:pPr>
              <w:pStyle w:val="style4131"/>
              <w:ind w:hanging="36"/>
              <w:jc w:val="center"/>
              <w:rPr>
                <w:sz w:val="24"/>
                <w:szCs w:val="24"/>
                <w:lang w:val="uk-UA"/>
              </w:rPr>
            </w:pPr>
            <w:r>
              <w:rPr>
                <w:sz w:val="24"/>
                <w:szCs w:val="24"/>
                <w:lang w:val="uk-UA"/>
              </w:rPr>
              <w:t>53,4</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Цирконій-97</w:t>
            </w:r>
          </w:p>
        </w:tc>
        <w:tc>
          <w:tcPr>
            <w:tcW w:w="1056" w:type="dxa"/>
            <w:tcBorders/>
          </w:tcPr>
          <w:p>
            <w:pPr>
              <w:pStyle w:val="style4131"/>
              <w:ind w:hanging="36"/>
              <w:jc w:val="center"/>
              <w:rPr>
                <w:sz w:val="24"/>
                <w:szCs w:val="24"/>
                <w:lang w:val="uk-UA"/>
              </w:rPr>
            </w:pPr>
            <w:r>
              <w:rPr>
                <w:sz w:val="24"/>
                <w:szCs w:val="24"/>
                <w:lang w:val="uk-UA"/>
              </w:rPr>
              <w:t>16,9 ч</w:t>
            </w:r>
          </w:p>
        </w:tc>
        <w:tc>
          <w:tcPr>
            <w:tcW w:w="1254" w:type="dxa"/>
            <w:tcBorders/>
          </w:tcPr>
          <w:p>
            <w:pPr>
              <w:pStyle w:val="style4131"/>
              <w:ind w:hanging="36"/>
              <w:jc w:val="center"/>
              <w:rPr>
                <w:sz w:val="24"/>
                <w:szCs w:val="24"/>
                <w:lang w:val="uk-UA"/>
              </w:rPr>
            </w:pPr>
            <w:r>
              <w:rPr>
                <w:sz w:val="24"/>
                <w:szCs w:val="24"/>
                <w:lang w:val="uk-UA"/>
              </w:rPr>
              <w:t>5,48·10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1,48</w:t>
            </w:r>
          </w:p>
        </w:tc>
        <w:tc>
          <w:tcPr>
            <w:tcW w:w="1276" w:type="dxa"/>
            <w:tcBorders/>
          </w:tcPr>
          <w:p>
            <w:pPr>
              <w:pStyle w:val="style4131"/>
              <w:ind w:hanging="36"/>
              <w:jc w:val="center"/>
              <w:rPr>
                <w:sz w:val="24"/>
                <w:szCs w:val="24"/>
                <w:lang w:val="uk-UA"/>
              </w:rPr>
            </w:pPr>
            <w:r>
              <w:rPr>
                <w:sz w:val="24"/>
                <w:szCs w:val="24"/>
                <w:lang w:val="uk-UA"/>
              </w:rPr>
              <w:t>5,49·10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Ніобій-</w:t>
            </w:r>
            <w:r>
              <w:rPr>
                <w:sz w:val="24"/>
                <w:szCs w:val="24"/>
                <w:lang w:val="uk-UA"/>
              </w:rPr>
              <w:t>97 м</w:t>
            </w:r>
          </w:p>
        </w:tc>
        <w:tc>
          <w:tcPr>
            <w:tcW w:w="1056" w:type="dxa"/>
            <w:tcBorders/>
          </w:tcPr>
          <w:p>
            <w:pPr>
              <w:pStyle w:val="style4131"/>
              <w:ind w:hanging="36"/>
              <w:jc w:val="center"/>
              <w:rPr>
                <w:sz w:val="24"/>
                <w:szCs w:val="24"/>
                <w:lang w:val="uk-UA"/>
              </w:rPr>
            </w:pPr>
            <w:r>
              <w:rPr>
                <w:sz w:val="24"/>
                <w:szCs w:val="24"/>
                <w:lang w:val="uk-UA"/>
              </w:rPr>
              <w:t>1 мин</w:t>
            </w:r>
          </w:p>
        </w:tc>
        <w:tc>
          <w:tcPr>
            <w:tcW w:w="1254" w:type="dxa"/>
            <w:tcBorders/>
          </w:tcPr>
          <w:p>
            <w:pPr>
              <w:pStyle w:val="style4131"/>
              <w:ind w:hanging="36"/>
              <w:jc w:val="center"/>
              <w:rPr>
                <w:sz w:val="24"/>
                <w:szCs w:val="24"/>
                <w:lang w:val="uk-UA"/>
              </w:rPr>
            </w:pPr>
            <w:r>
              <w:rPr>
                <w:sz w:val="24"/>
                <w:szCs w:val="24"/>
                <w:lang w:val="uk-UA"/>
              </w:rPr>
              <w:t>1,03·10</w:t>
            </w:r>
            <w:r>
              <w:rPr>
                <w:sz w:val="24"/>
                <w:szCs w:val="24"/>
                <w:vertAlign w:val="superscript"/>
                <w:lang w:val="uk-UA"/>
              </w:rPr>
              <w:t>3</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1,41</w:t>
            </w:r>
          </w:p>
        </w:tc>
        <w:tc>
          <w:tcPr>
            <w:tcW w:w="1276" w:type="dxa"/>
            <w:tcBorders/>
          </w:tcPr>
          <w:p>
            <w:pPr>
              <w:pStyle w:val="style4131"/>
              <w:ind w:hanging="36"/>
              <w:jc w:val="center"/>
              <w:rPr>
                <w:sz w:val="24"/>
                <w:szCs w:val="24"/>
                <w:lang w:val="uk-UA"/>
              </w:rPr>
            </w:pPr>
            <w:r>
              <w:rPr>
                <w:sz w:val="24"/>
                <w:szCs w:val="24"/>
                <w:lang w:val="uk-UA"/>
              </w:rPr>
              <w:t>1,03·10</w:t>
            </w:r>
            <w:r>
              <w:rPr>
                <w:sz w:val="24"/>
                <w:szCs w:val="24"/>
                <w:vertAlign w:val="superscript"/>
                <w:lang w:val="uk-UA"/>
              </w:rPr>
              <w:t>3</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Ніобій-97</w:t>
            </w:r>
          </w:p>
        </w:tc>
        <w:tc>
          <w:tcPr>
            <w:tcW w:w="1056" w:type="dxa"/>
            <w:tcBorders/>
          </w:tcPr>
          <w:p>
            <w:pPr>
              <w:pStyle w:val="style4131"/>
              <w:ind w:hanging="36"/>
              <w:jc w:val="center"/>
              <w:rPr>
                <w:sz w:val="24"/>
                <w:szCs w:val="24"/>
                <w:lang w:val="uk-UA"/>
              </w:rPr>
            </w:pPr>
            <w:r>
              <w:rPr>
                <w:sz w:val="24"/>
                <w:szCs w:val="24"/>
                <w:lang w:val="uk-UA"/>
              </w:rPr>
              <w:t>72 мин</w:t>
            </w:r>
          </w:p>
        </w:tc>
        <w:tc>
          <w:tcPr>
            <w:tcW w:w="1254" w:type="dxa"/>
            <w:tcBorders/>
          </w:tcPr>
          <w:p>
            <w:pPr>
              <w:pStyle w:val="style4131"/>
              <w:ind w:hanging="36"/>
              <w:jc w:val="center"/>
              <w:rPr>
                <w:sz w:val="24"/>
                <w:szCs w:val="24"/>
                <w:lang w:val="uk-UA"/>
              </w:rPr>
            </w:pPr>
            <w:r>
              <w:rPr>
                <w:sz w:val="24"/>
                <w:szCs w:val="24"/>
                <w:lang w:val="uk-UA"/>
              </w:rPr>
              <w:t>3,52·10</w:t>
            </w:r>
            <w:r>
              <w:rPr>
                <w:sz w:val="24"/>
                <w:szCs w:val="24"/>
                <w:vertAlign w:val="superscript"/>
                <w:lang w:val="uk-UA"/>
              </w:rPr>
              <w:t>3</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2,32</w:t>
            </w:r>
          </w:p>
        </w:tc>
        <w:tc>
          <w:tcPr>
            <w:tcW w:w="1276" w:type="dxa"/>
            <w:tcBorders/>
          </w:tcPr>
          <w:p>
            <w:pPr>
              <w:pStyle w:val="style4131"/>
              <w:ind w:hanging="36"/>
              <w:jc w:val="center"/>
              <w:rPr>
                <w:sz w:val="24"/>
                <w:szCs w:val="24"/>
                <w:lang w:val="uk-UA"/>
              </w:rPr>
            </w:pPr>
            <w:r>
              <w:rPr>
                <w:sz w:val="24"/>
                <w:szCs w:val="24"/>
                <w:lang w:val="uk-UA"/>
              </w:rPr>
              <w:t>3,52·10</w:t>
            </w:r>
            <w:r>
              <w:rPr>
                <w:sz w:val="24"/>
                <w:szCs w:val="24"/>
                <w:vertAlign w:val="superscript"/>
                <w:lang w:val="uk-UA"/>
              </w:rPr>
              <w:t>3</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Ніобій-99</w:t>
            </w:r>
          </w:p>
        </w:tc>
        <w:tc>
          <w:tcPr>
            <w:tcW w:w="1056" w:type="dxa"/>
            <w:tcBorders/>
          </w:tcPr>
          <w:p>
            <w:pPr>
              <w:pStyle w:val="style4131"/>
              <w:ind w:hanging="36"/>
              <w:jc w:val="center"/>
              <w:rPr>
                <w:sz w:val="24"/>
                <w:szCs w:val="24"/>
                <w:lang w:val="uk-UA"/>
              </w:rPr>
            </w:pPr>
            <w:r>
              <w:rPr>
                <w:sz w:val="24"/>
                <w:szCs w:val="24"/>
                <w:lang w:val="uk-UA"/>
              </w:rPr>
              <w:t>15 с</w:t>
            </w:r>
          </w:p>
        </w:tc>
        <w:tc>
          <w:tcPr>
            <w:tcW w:w="1254" w:type="dxa"/>
            <w:tcBorders/>
          </w:tcPr>
          <w:p>
            <w:pPr>
              <w:pStyle w:val="style4131"/>
              <w:ind w:hanging="36"/>
              <w:jc w:val="center"/>
              <w:rPr>
                <w:sz w:val="24"/>
                <w:szCs w:val="24"/>
                <w:lang w:val="uk-UA"/>
              </w:rPr>
            </w:pPr>
            <w:r>
              <w:rPr>
                <w:sz w:val="24"/>
                <w:szCs w:val="24"/>
                <w:lang w:val="uk-UA"/>
              </w:rPr>
              <w:t>6,36</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1,46·10</w:t>
            </w:r>
            <w:r>
              <w:rPr>
                <w:sz w:val="24"/>
                <w:szCs w:val="24"/>
                <w:vertAlign w:val="superscript"/>
                <w:lang w:val="uk-UA"/>
              </w:rPr>
              <w:t>-7</w:t>
            </w:r>
          </w:p>
        </w:tc>
        <w:tc>
          <w:tcPr>
            <w:tcW w:w="1276" w:type="dxa"/>
            <w:tcBorders/>
          </w:tcPr>
          <w:p>
            <w:pPr>
              <w:pStyle w:val="style4131"/>
              <w:ind w:hanging="36"/>
              <w:jc w:val="center"/>
              <w:rPr>
                <w:sz w:val="24"/>
                <w:szCs w:val="24"/>
                <w:lang w:val="uk-UA"/>
              </w:rPr>
            </w:pPr>
            <w:r>
              <w:rPr>
                <w:sz w:val="24"/>
                <w:szCs w:val="24"/>
                <w:lang w:val="uk-UA"/>
              </w:rPr>
              <w:t>6,36</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Молібден-99</w:t>
            </w:r>
          </w:p>
        </w:tc>
        <w:tc>
          <w:tcPr>
            <w:tcW w:w="1056" w:type="dxa"/>
            <w:tcBorders/>
          </w:tcPr>
          <w:p>
            <w:pPr>
              <w:pStyle w:val="style4131"/>
              <w:ind w:hanging="36"/>
              <w:jc w:val="center"/>
              <w:rPr>
                <w:sz w:val="24"/>
                <w:szCs w:val="24"/>
                <w:lang w:val="uk-UA"/>
              </w:rPr>
            </w:pPr>
            <w:r>
              <w:rPr>
                <w:sz w:val="24"/>
                <w:szCs w:val="24"/>
                <w:lang w:val="uk-UA"/>
              </w:rPr>
              <w:t>66,02 ч</w:t>
            </w:r>
          </w:p>
        </w:tc>
        <w:tc>
          <w:tcPr>
            <w:tcW w:w="1254" w:type="dxa"/>
            <w:tcBorders/>
          </w:tcPr>
          <w:p>
            <w:pPr>
              <w:pStyle w:val="style4131"/>
              <w:ind w:hanging="36"/>
              <w:jc w:val="center"/>
              <w:rPr>
                <w:sz w:val="24"/>
                <w:szCs w:val="24"/>
                <w:lang w:val="uk-UA"/>
              </w:rPr>
            </w:pPr>
            <w:r>
              <w:rPr>
                <w:sz w:val="24"/>
                <w:szCs w:val="24"/>
                <w:lang w:val="uk-UA"/>
              </w:rPr>
              <w:t>8,25</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7,88·10</w:t>
            </w:r>
            <w:r>
              <w:rPr>
                <w:sz w:val="24"/>
                <w:szCs w:val="24"/>
                <w:vertAlign w:val="superscript"/>
                <w:lang w:val="uk-UA"/>
              </w:rPr>
              <w:t>-2</w:t>
            </w:r>
          </w:p>
        </w:tc>
        <w:tc>
          <w:tcPr>
            <w:tcW w:w="1276" w:type="dxa"/>
            <w:tcBorders/>
          </w:tcPr>
          <w:p>
            <w:pPr>
              <w:pStyle w:val="style4131"/>
              <w:ind w:hanging="36"/>
              <w:jc w:val="center"/>
              <w:rPr>
                <w:sz w:val="24"/>
                <w:szCs w:val="24"/>
                <w:lang w:val="uk-UA"/>
              </w:rPr>
            </w:pPr>
            <w:r>
              <w:rPr>
                <w:sz w:val="24"/>
                <w:szCs w:val="24"/>
                <w:lang w:val="uk-UA"/>
              </w:rPr>
              <w:t>8,33</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Молідбен-101</w:t>
            </w:r>
          </w:p>
        </w:tc>
        <w:tc>
          <w:tcPr>
            <w:tcW w:w="1056" w:type="dxa"/>
            <w:tcBorders/>
          </w:tcPr>
          <w:p>
            <w:pPr>
              <w:pStyle w:val="style4131"/>
              <w:ind w:hanging="36"/>
              <w:jc w:val="center"/>
              <w:rPr>
                <w:sz w:val="24"/>
                <w:szCs w:val="24"/>
                <w:lang w:val="uk-UA"/>
              </w:rPr>
            </w:pPr>
            <w:r>
              <w:rPr>
                <w:sz w:val="24"/>
                <w:szCs w:val="24"/>
                <w:lang w:val="uk-UA"/>
              </w:rPr>
              <w:t>14,6 мин</w:t>
            </w:r>
          </w:p>
        </w:tc>
        <w:tc>
          <w:tcPr>
            <w:tcW w:w="1254" w:type="dxa"/>
            <w:tcBorders/>
          </w:tcPr>
          <w:p>
            <w:pPr>
              <w:pStyle w:val="style4131"/>
              <w:ind w:hanging="36"/>
              <w:jc w:val="center"/>
              <w:rPr>
                <w:sz w:val="24"/>
                <w:szCs w:val="24"/>
                <w:lang w:val="uk-UA"/>
              </w:rPr>
            </w:pPr>
            <w:r>
              <w:rPr>
                <w:sz w:val="24"/>
                <w:szCs w:val="24"/>
                <w:lang w:val="uk-UA"/>
              </w:rPr>
              <w:t>2,7·10</w:t>
            </w:r>
            <w:r>
              <w:rPr>
                <w:sz w:val="24"/>
                <w:szCs w:val="24"/>
                <w:vertAlign w:val="superscript"/>
                <w:lang w:val="uk-UA"/>
              </w:rPr>
              <w:t>3</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7,92·10</w:t>
            </w:r>
            <w:r>
              <w:rPr>
                <w:sz w:val="24"/>
                <w:szCs w:val="24"/>
                <w:vertAlign w:val="superscript"/>
                <w:lang w:val="uk-UA"/>
              </w:rPr>
              <w:t>-2</w:t>
            </w:r>
          </w:p>
        </w:tc>
        <w:tc>
          <w:tcPr>
            <w:tcW w:w="1276" w:type="dxa"/>
            <w:tcBorders/>
          </w:tcPr>
          <w:p>
            <w:pPr>
              <w:pStyle w:val="style4131"/>
              <w:ind w:hanging="36"/>
              <w:jc w:val="center"/>
              <w:rPr>
                <w:sz w:val="24"/>
                <w:szCs w:val="24"/>
                <w:lang w:val="uk-UA"/>
              </w:rPr>
            </w:pPr>
            <w:r>
              <w:rPr>
                <w:sz w:val="24"/>
                <w:szCs w:val="24"/>
                <w:lang w:val="uk-UA"/>
              </w:rPr>
              <w:t>2,7·10</w:t>
            </w:r>
            <w:r>
              <w:rPr>
                <w:sz w:val="24"/>
                <w:szCs w:val="24"/>
                <w:vertAlign w:val="superscript"/>
                <w:lang w:val="uk-UA"/>
              </w:rPr>
              <w:t>3</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Технецій-101</w:t>
            </w:r>
          </w:p>
        </w:tc>
        <w:tc>
          <w:tcPr>
            <w:tcW w:w="1056" w:type="dxa"/>
            <w:tcBorders/>
          </w:tcPr>
          <w:p>
            <w:pPr>
              <w:pStyle w:val="style4131"/>
              <w:ind w:hanging="36"/>
              <w:jc w:val="center"/>
              <w:rPr>
                <w:sz w:val="24"/>
                <w:szCs w:val="24"/>
                <w:lang w:val="uk-UA"/>
              </w:rPr>
            </w:pPr>
            <w:r>
              <w:rPr>
                <w:sz w:val="24"/>
                <w:szCs w:val="24"/>
                <w:lang w:val="uk-UA"/>
              </w:rPr>
              <w:t>14,2 мин</w:t>
            </w:r>
          </w:p>
        </w:tc>
        <w:tc>
          <w:tcPr>
            <w:tcW w:w="1254" w:type="dxa"/>
            <w:tcBorders/>
          </w:tcPr>
          <w:p>
            <w:pPr>
              <w:pStyle w:val="style4131"/>
              <w:ind w:hanging="36"/>
              <w:jc w:val="center"/>
              <w:rPr>
                <w:sz w:val="24"/>
                <w:szCs w:val="24"/>
                <w:lang w:val="uk-UA"/>
              </w:rPr>
            </w:pPr>
            <w:r>
              <w:rPr>
                <w:sz w:val="24"/>
                <w:szCs w:val="24"/>
                <w:lang w:val="uk-UA"/>
              </w:rPr>
              <w:t>4,88·10</w:t>
            </w:r>
            <w:r>
              <w:rPr>
                <w:sz w:val="24"/>
                <w:szCs w:val="24"/>
                <w:vertAlign w:val="superscript"/>
                <w:lang w:val="uk-UA"/>
              </w:rPr>
              <w:t>3</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2,51·10</w:t>
            </w:r>
            <w:r>
              <w:rPr>
                <w:sz w:val="24"/>
                <w:szCs w:val="24"/>
                <w:vertAlign w:val="superscript"/>
                <w:lang w:val="uk-UA"/>
              </w:rPr>
              <w:t>-1</w:t>
            </w:r>
          </w:p>
        </w:tc>
        <w:tc>
          <w:tcPr>
            <w:tcW w:w="1276" w:type="dxa"/>
            <w:tcBorders/>
          </w:tcPr>
          <w:p>
            <w:pPr>
              <w:pStyle w:val="style4131"/>
              <w:ind w:hanging="36"/>
              <w:jc w:val="center"/>
              <w:rPr>
                <w:sz w:val="24"/>
                <w:szCs w:val="24"/>
                <w:lang w:val="uk-UA"/>
              </w:rPr>
            </w:pPr>
            <w:r>
              <w:rPr>
                <w:sz w:val="24"/>
                <w:szCs w:val="24"/>
                <w:lang w:val="uk-UA"/>
              </w:rPr>
              <w:t>4,88·10</w:t>
            </w:r>
            <w:r>
              <w:rPr>
                <w:sz w:val="24"/>
                <w:szCs w:val="24"/>
                <w:vertAlign w:val="superscript"/>
                <w:lang w:val="uk-UA"/>
              </w:rPr>
              <w:t>3</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Рутеній-103</w:t>
            </w:r>
          </w:p>
        </w:tc>
        <w:tc>
          <w:tcPr>
            <w:tcW w:w="1056" w:type="dxa"/>
            <w:tcBorders/>
          </w:tcPr>
          <w:p>
            <w:pPr>
              <w:pStyle w:val="style4131"/>
              <w:ind w:hanging="36"/>
              <w:jc w:val="center"/>
              <w:rPr>
                <w:sz w:val="24"/>
                <w:szCs w:val="24"/>
                <w:lang w:val="uk-UA"/>
              </w:rPr>
            </w:pPr>
            <w:r>
              <w:rPr>
                <w:sz w:val="24"/>
                <w:szCs w:val="24"/>
                <w:lang w:val="uk-UA"/>
              </w:rPr>
              <w:t>39,25 сут</w:t>
            </w:r>
          </w:p>
        </w:tc>
        <w:tc>
          <w:tcPr>
            <w:tcW w:w="1254" w:type="dxa"/>
            <w:tcBorders/>
          </w:tcPr>
          <w:p>
            <w:pPr>
              <w:pStyle w:val="style4131"/>
              <w:ind w:hanging="36"/>
              <w:jc w:val="center"/>
              <w:rPr>
                <w:sz w:val="24"/>
                <w:szCs w:val="24"/>
                <w:lang w:val="uk-UA"/>
              </w:rPr>
            </w:pPr>
            <w:r>
              <w:rPr>
                <w:sz w:val="24"/>
                <w:szCs w:val="24"/>
                <w:lang w:val="uk-UA"/>
              </w:rPr>
              <w:t>51,4</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9,32·10</w:t>
            </w:r>
            <w:r>
              <w:rPr>
                <w:sz w:val="24"/>
                <w:szCs w:val="24"/>
                <w:vertAlign w:val="superscript"/>
                <w:lang w:val="uk-UA"/>
              </w:rPr>
              <w:t>-1</w:t>
            </w:r>
          </w:p>
        </w:tc>
        <w:tc>
          <w:tcPr>
            <w:tcW w:w="1276" w:type="dxa"/>
            <w:tcBorders/>
          </w:tcPr>
          <w:p>
            <w:pPr>
              <w:pStyle w:val="style4131"/>
              <w:ind w:hanging="36"/>
              <w:jc w:val="center"/>
              <w:rPr>
                <w:sz w:val="24"/>
                <w:szCs w:val="24"/>
                <w:lang w:val="uk-UA"/>
              </w:rPr>
            </w:pPr>
            <w:r>
              <w:rPr>
                <w:sz w:val="24"/>
                <w:szCs w:val="24"/>
                <w:lang w:val="uk-UA"/>
              </w:rPr>
              <w:t>52,4</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Рутеній-106</w:t>
            </w:r>
          </w:p>
        </w:tc>
        <w:tc>
          <w:tcPr>
            <w:tcW w:w="1056" w:type="dxa"/>
            <w:tcBorders/>
          </w:tcPr>
          <w:p>
            <w:pPr>
              <w:pStyle w:val="style4131"/>
              <w:ind w:hanging="36"/>
              <w:jc w:val="center"/>
              <w:rPr>
                <w:sz w:val="24"/>
                <w:szCs w:val="24"/>
                <w:lang w:val="uk-UA"/>
              </w:rPr>
            </w:pPr>
            <w:r>
              <w:rPr>
                <w:sz w:val="24"/>
                <w:szCs w:val="24"/>
                <w:lang w:val="uk-UA"/>
              </w:rPr>
              <w:t>371,6 сут</w:t>
            </w:r>
          </w:p>
        </w:tc>
        <w:tc>
          <w:tcPr>
            <w:tcW w:w="1254" w:type="dxa"/>
            <w:tcBorders/>
          </w:tcPr>
          <w:p>
            <w:pPr>
              <w:pStyle w:val="style4131"/>
              <w:ind w:hanging="36"/>
              <w:jc w:val="center"/>
              <w:rPr>
                <w:sz w:val="24"/>
                <w:szCs w:val="24"/>
                <w:lang w:val="uk-UA"/>
              </w:rPr>
            </w:pPr>
            <w:r>
              <w:rPr>
                <w:sz w:val="24"/>
                <w:szCs w:val="24"/>
                <w:lang w:val="uk-UA"/>
              </w:rPr>
              <w:t>2,63</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4,96·10</w:t>
            </w:r>
            <w:r>
              <w:rPr>
                <w:sz w:val="24"/>
                <w:szCs w:val="24"/>
                <w:vertAlign w:val="superscript"/>
                <w:lang w:val="uk-UA"/>
              </w:rPr>
              <w:t>-2</w:t>
            </w:r>
          </w:p>
        </w:tc>
        <w:tc>
          <w:tcPr>
            <w:tcW w:w="1276" w:type="dxa"/>
            <w:tcBorders/>
          </w:tcPr>
          <w:p>
            <w:pPr>
              <w:pStyle w:val="style4131"/>
              <w:ind w:hanging="36"/>
              <w:jc w:val="center"/>
              <w:rPr>
                <w:sz w:val="24"/>
                <w:szCs w:val="24"/>
                <w:lang w:val="uk-UA"/>
              </w:rPr>
            </w:pPr>
            <w:r>
              <w:rPr>
                <w:sz w:val="24"/>
                <w:szCs w:val="24"/>
                <w:lang w:val="uk-UA"/>
              </w:rPr>
              <w:t>2,68</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Родій-106</w:t>
            </w:r>
          </w:p>
        </w:tc>
        <w:tc>
          <w:tcPr>
            <w:tcW w:w="1056" w:type="dxa"/>
            <w:tcBorders/>
          </w:tcPr>
          <w:p>
            <w:pPr>
              <w:pStyle w:val="style4131"/>
              <w:ind w:hanging="36"/>
              <w:jc w:val="center"/>
              <w:rPr>
                <w:sz w:val="24"/>
                <w:szCs w:val="24"/>
                <w:lang w:val="uk-UA"/>
              </w:rPr>
            </w:pPr>
            <w:r>
              <w:rPr>
                <w:sz w:val="24"/>
                <w:szCs w:val="24"/>
                <w:lang w:val="uk-UA"/>
              </w:rPr>
              <w:t>30 с</w:t>
            </w:r>
          </w:p>
        </w:tc>
        <w:tc>
          <w:tcPr>
            <w:tcW w:w="1254" w:type="dxa"/>
            <w:tcBorders/>
          </w:tcPr>
          <w:p>
            <w:pPr>
              <w:pStyle w:val="style4131"/>
              <w:ind w:hanging="36"/>
              <w:jc w:val="center"/>
              <w:rPr>
                <w:sz w:val="24"/>
                <w:szCs w:val="24"/>
                <w:lang w:val="uk-UA"/>
              </w:rPr>
            </w:pPr>
            <w:r>
              <w:rPr>
                <w:sz w:val="24"/>
                <w:szCs w:val="24"/>
                <w:lang w:val="uk-UA"/>
              </w:rPr>
              <w:t>8,70</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4,96·10</w:t>
            </w:r>
            <w:r>
              <w:rPr>
                <w:sz w:val="24"/>
                <w:szCs w:val="24"/>
                <w:vertAlign w:val="superscript"/>
                <w:lang w:val="uk-UA"/>
              </w:rPr>
              <w:t>-2</w:t>
            </w:r>
          </w:p>
        </w:tc>
        <w:tc>
          <w:tcPr>
            <w:tcW w:w="1276" w:type="dxa"/>
            <w:tcBorders/>
          </w:tcPr>
          <w:p>
            <w:pPr>
              <w:pStyle w:val="style4131"/>
              <w:ind w:hanging="36"/>
              <w:jc w:val="center"/>
              <w:rPr>
                <w:sz w:val="24"/>
                <w:szCs w:val="24"/>
                <w:lang w:val="uk-UA"/>
              </w:rPr>
            </w:pPr>
            <w:r>
              <w:rPr>
                <w:sz w:val="24"/>
                <w:szCs w:val="24"/>
                <w:lang w:val="uk-UA"/>
              </w:rPr>
              <w:t>8,74</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Сурьма-131</w:t>
            </w:r>
          </w:p>
        </w:tc>
        <w:tc>
          <w:tcPr>
            <w:tcW w:w="1056" w:type="dxa"/>
            <w:tcBorders/>
          </w:tcPr>
          <w:p>
            <w:pPr>
              <w:pStyle w:val="style4131"/>
              <w:ind w:hanging="36"/>
              <w:jc w:val="center"/>
              <w:rPr>
                <w:sz w:val="24"/>
                <w:szCs w:val="24"/>
                <w:lang w:val="uk-UA"/>
              </w:rPr>
            </w:pPr>
            <w:r>
              <w:rPr>
                <w:sz w:val="24"/>
                <w:szCs w:val="24"/>
                <w:lang w:val="uk-UA"/>
              </w:rPr>
              <w:t>23,03 мин</w:t>
            </w:r>
          </w:p>
        </w:tc>
        <w:tc>
          <w:tcPr>
            <w:tcW w:w="1254" w:type="dxa"/>
            <w:tcBorders/>
          </w:tcPr>
          <w:p>
            <w:pPr>
              <w:pStyle w:val="style4131"/>
              <w:ind w:hanging="36"/>
              <w:jc w:val="center"/>
              <w:rPr>
                <w:sz w:val="24"/>
                <w:szCs w:val="24"/>
                <w:lang w:val="uk-UA"/>
              </w:rPr>
            </w:pPr>
            <w:r>
              <w:rPr>
                <w:sz w:val="24"/>
                <w:szCs w:val="24"/>
                <w:lang w:val="uk-UA"/>
              </w:rPr>
              <w:t>9,32·10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5,25·10</w:t>
            </w:r>
            <w:r>
              <w:rPr>
                <w:sz w:val="24"/>
                <w:szCs w:val="24"/>
                <w:vertAlign w:val="superscript"/>
                <w:lang w:val="uk-UA"/>
              </w:rPr>
              <w:t>-2</w:t>
            </w:r>
          </w:p>
        </w:tc>
        <w:tc>
          <w:tcPr>
            <w:tcW w:w="1276" w:type="dxa"/>
            <w:tcBorders/>
          </w:tcPr>
          <w:p>
            <w:pPr>
              <w:pStyle w:val="style4131"/>
              <w:ind w:hanging="36"/>
              <w:jc w:val="center"/>
              <w:rPr>
                <w:sz w:val="24"/>
                <w:szCs w:val="24"/>
                <w:lang w:val="uk-UA"/>
              </w:rPr>
            </w:pPr>
            <w:r>
              <w:rPr>
                <w:sz w:val="24"/>
                <w:szCs w:val="24"/>
                <w:lang w:val="uk-UA"/>
              </w:rPr>
              <w:t>9,32·10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Теллур-</w:t>
            </w:r>
            <w:r>
              <w:rPr>
                <w:sz w:val="24"/>
                <w:szCs w:val="24"/>
                <w:lang w:val="uk-UA"/>
              </w:rPr>
              <w:t>131 м</w:t>
            </w:r>
          </w:p>
        </w:tc>
        <w:tc>
          <w:tcPr>
            <w:tcW w:w="1056" w:type="dxa"/>
            <w:tcBorders/>
          </w:tcPr>
          <w:p>
            <w:pPr>
              <w:pStyle w:val="style4131"/>
              <w:ind w:hanging="36"/>
              <w:jc w:val="center"/>
              <w:rPr>
                <w:sz w:val="24"/>
                <w:szCs w:val="24"/>
                <w:lang w:val="uk-UA"/>
              </w:rPr>
            </w:pPr>
            <w:r>
              <w:rPr>
                <w:sz w:val="24"/>
                <w:szCs w:val="24"/>
                <w:lang w:val="uk-UA"/>
              </w:rPr>
              <w:t>30 ч</w:t>
            </w:r>
          </w:p>
        </w:tc>
        <w:tc>
          <w:tcPr>
            <w:tcW w:w="1254" w:type="dxa"/>
            <w:tcBorders/>
          </w:tcPr>
          <w:p>
            <w:pPr>
              <w:pStyle w:val="style4131"/>
              <w:ind w:hanging="36"/>
              <w:jc w:val="center"/>
              <w:rPr>
                <w:sz w:val="24"/>
                <w:szCs w:val="24"/>
                <w:lang w:val="uk-UA"/>
              </w:rPr>
            </w:pPr>
            <w:r>
              <w:rPr>
                <w:sz w:val="24"/>
                <w:szCs w:val="24"/>
                <w:lang w:val="uk-UA"/>
              </w:rPr>
              <w:t>19,8</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1,16·10</w:t>
            </w:r>
            <w:r>
              <w:rPr>
                <w:sz w:val="24"/>
                <w:szCs w:val="24"/>
                <w:vertAlign w:val="superscript"/>
                <w:lang w:val="uk-UA"/>
              </w:rPr>
              <w:t>-1</w:t>
            </w:r>
          </w:p>
        </w:tc>
        <w:tc>
          <w:tcPr>
            <w:tcW w:w="1276" w:type="dxa"/>
            <w:tcBorders/>
          </w:tcPr>
          <w:p>
            <w:pPr>
              <w:pStyle w:val="style4131"/>
              <w:ind w:hanging="36"/>
              <w:jc w:val="center"/>
              <w:rPr>
                <w:sz w:val="24"/>
                <w:szCs w:val="24"/>
                <w:lang w:val="uk-UA"/>
              </w:rPr>
            </w:pPr>
            <w:r>
              <w:rPr>
                <w:sz w:val="24"/>
                <w:szCs w:val="24"/>
                <w:lang w:val="uk-UA"/>
              </w:rPr>
              <w:t>19,9</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Теллур-131</w:t>
            </w:r>
          </w:p>
        </w:tc>
        <w:tc>
          <w:tcPr>
            <w:tcW w:w="1056" w:type="dxa"/>
            <w:tcBorders/>
          </w:tcPr>
          <w:p>
            <w:pPr>
              <w:pStyle w:val="style4131"/>
              <w:ind w:hanging="36"/>
              <w:jc w:val="center"/>
              <w:rPr>
                <w:sz w:val="24"/>
                <w:szCs w:val="24"/>
                <w:lang w:val="uk-UA"/>
              </w:rPr>
            </w:pPr>
            <w:r>
              <w:rPr>
                <w:sz w:val="24"/>
                <w:szCs w:val="24"/>
                <w:lang w:val="uk-UA"/>
              </w:rPr>
              <w:t>8,01 сут</w:t>
            </w:r>
          </w:p>
        </w:tc>
        <w:tc>
          <w:tcPr>
            <w:tcW w:w="1254" w:type="dxa"/>
            <w:tcBorders/>
          </w:tcPr>
          <w:p>
            <w:pPr>
              <w:pStyle w:val="style4131"/>
              <w:ind w:hanging="36"/>
              <w:jc w:val="center"/>
              <w:rPr>
                <w:sz w:val="24"/>
                <w:szCs w:val="24"/>
                <w:lang w:val="uk-UA"/>
              </w:rPr>
            </w:pPr>
            <w:r>
              <w:rPr>
                <w:sz w:val="24"/>
                <w:szCs w:val="24"/>
                <w:lang w:val="uk-UA"/>
              </w:rPr>
              <w:t>1,57·10</w:t>
            </w:r>
            <w:r>
              <w:rPr>
                <w:sz w:val="24"/>
                <w:szCs w:val="24"/>
                <w:vertAlign w:val="superscript"/>
                <w:lang w:val="uk-UA"/>
              </w:rPr>
              <w:t>6</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1,98·10</w:t>
            </w:r>
            <w:r>
              <w:rPr>
                <w:sz w:val="24"/>
                <w:szCs w:val="24"/>
                <w:vertAlign w:val="superscript"/>
                <w:lang w:val="uk-UA"/>
              </w:rPr>
              <w:t>-1</w:t>
            </w:r>
          </w:p>
        </w:tc>
        <w:tc>
          <w:tcPr>
            <w:tcW w:w="1276" w:type="dxa"/>
            <w:tcBorders/>
          </w:tcPr>
          <w:p>
            <w:pPr>
              <w:pStyle w:val="style4131"/>
              <w:ind w:hanging="36"/>
              <w:jc w:val="center"/>
              <w:rPr>
                <w:sz w:val="24"/>
                <w:szCs w:val="24"/>
                <w:lang w:val="uk-UA"/>
              </w:rPr>
            </w:pPr>
            <w:r>
              <w:rPr>
                <w:sz w:val="24"/>
                <w:szCs w:val="24"/>
                <w:lang w:val="uk-UA"/>
              </w:rPr>
              <w:t>1,57·10</w:t>
            </w:r>
            <w:r>
              <w:rPr>
                <w:sz w:val="24"/>
                <w:szCs w:val="24"/>
                <w:vertAlign w:val="superscript"/>
                <w:lang w:val="uk-UA"/>
              </w:rPr>
              <w:t>6</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Йод-131</w:t>
            </w:r>
          </w:p>
        </w:tc>
        <w:tc>
          <w:tcPr>
            <w:tcW w:w="1056" w:type="dxa"/>
            <w:tcBorders/>
          </w:tcPr>
          <w:p>
            <w:pPr>
              <w:pStyle w:val="style4131"/>
              <w:ind w:hanging="36"/>
              <w:jc w:val="center"/>
              <w:rPr>
                <w:sz w:val="24"/>
                <w:szCs w:val="24"/>
                <w:lang w:val="uk-UA"/>
              </w:rPr>
            </w:pPr>
            <w:r>
              <w:rPr>
                <w:sz w:val="24"/>
                <w:szCs w:val="24"/>
                <w:lang w:val="uk-UA"/>
              </w:rPr>
              <w:t>8,01 сут</w:t>
            </w:r>
          </w:p>
        </w:tc>
        <w:tc>
          <w:tcPr>
            <w:tcW w:w="1254" w:type="dxa"/>
            <w:tcBorders/>
          </w:tcPr>
          <w:p>
            <w:pPr>
              <w:pStyle w:val="style4131"/>
              <w:ind w:hanging="36"/>
              <w:jc w:val="center"/>
              <w:rPr>
                <w:sz w:val="24"/>
                <w:szCs w:val="24"/>
                <w:lang w:val="uk-UA"/>
              </w:rPr>
            </w:pPr>
            <w:r>
              <w:rPr>
                <w:sz w:val="24"/>
                <w:szCs w:val="24"/>
                <w:lang w:val="uk-UA"/>
              </w:rPr>
              <w:t>1,09·10</w:t>
            </w:r>
            <w:r>
              <w:rPr>
                <w:sz w:val="24"/>
                <w:szCs w:val="24"/>
                <w:vertAlign w:val="superscript"/>
                <w:lang w:val="uk-UA"/>
              </w:rPr>
              <w:t>6</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1,42·10</w:t>
            </w:r>
            <w:r>
              <w:rPr>
                <w:sz w:val="24"/>
                <w:szCs w:val="24"/>
                <w:vertAlign w:val="superscript"/>
                <w:lang w:val="uk-UA"/>
              </w:rPr>
              <w:t>4</w:t>
            </w:r>
          </w:p>
        </w:tc>
        <w:tc>
          <w:tcPr>
            <w:tcW w:w="1276" w:type="dxa"/>
            <w:tcBorders/>
          </w:tcPr>
          <w:p>
            <w:pPr>
              <w:pStyle w:val="style4131"/>
              <w:ind w:hanging="36"/>
              <w:jc w:val="center"/>
              <w:rPr>
                <w:sz w:val="24"/>
                <w:szCs w:val="24"/>
                <w:lang w:val="uk-UA"/>
              </w:rPr>
            </w:pPr>
            <w:r>
              <w:rPr>
                <w:sz w:val="24"/>
                <w:szCs w:val="24"/>
                <w:lang w:val="uk-UA"/>
              </w:rPr>
              <w:t>1,10·10</w:t>
            </w:r>
            <w:r>
              <w:rPr>
                <w:sz w:val="24"/>
                <w:szCs w:val="24"/>
                <w:vertAlign w:val="superscript"/>
                <w:lang w:val="uk-UA"/>
              </w:rPr>
              <w:t>6</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Ксенон-</w:t>
            </w:r>
            <w:r>
              <w:rPr>
                <w:sz w:val="24"/>
                <w:szCs w:val="24"/>
                <w:lang w:val="uk-UA"/>
              </w:rPr>
              <w:t>131 м</w:t>
            </w:r>
          </w:p>
        </w:tc>
        <w:tc>
          <w:tcPr>
            <w:tcW w:w="1056" w:type="dxa"/>
            <w:tcBorders/>
          </w:tcPr>
          <w:p>
            <w:pPr>
              <w:pStyle w:val="style4131"/>
              <w:ind w:hanging="36"/>
              <w:jc w:val="center"/>
              <w:rPr>
                <w:sz w:val="24"/>
                <w:szCs w:val="24"/>
                <w:lang w:val="uk-UA"/>
              </w:rPr>
            </w:pPr>
            <w:r>
              <w:rPr>
                <w:sz w:val="24"/>
                <w:szCs w:val="24"/>
                <w:lang w:val="uk-UA"/>
              </w:rPr>
              <w:t>11,97 сут</w:t>
            </w:r>
          </w:p>
        </w:tc>
        <w:tc>
          <w:tcPr>
            <w:tcW w:w="1254" w:type="dxa"/>
            <w:tcBorders/>
          </w:tcPr>
          <w:p>
            <w:pPr>
              <w:pStyle w:val="style4131"/>
              <w:ind w:hanging="36"/>
              <w:jc w:val="center"/>
              <w:rPr>
                <w:sz w:val="24"/>
                <w:szCs w:val="24"/>
                <w:lang w:val="uk-UA"/>
              </w:rPr>
            </w:pPr>
            <w:r>
              <w:rPr>
                <w:sz w:val="24"/>
                <w:szCs w:val="24"/>
                <w:lang w:val="uk-UA"/>
              </w:rPr>
              <w:t>1,62·10</w:t>
            </w:r>
            <w:r>
              <w:rPr>
                <w:sz w:val="24"/>
                <w:szCs w:val="24"/>
                <w:vertAlign w:val="superscript"/>
                <w:lang w:val="uk-UA"/>
              </w:rPr>
              <w:t>10</w:t>
            </w:r>
          </w:p>
        </w:tc>
        <w:tc>
          <w:tcPr>
            <w:tcW w:w="2265" w:type="dxa"/>
            <w:tcBorders/>
          </w:tcPr>
          <w:p>
            <w:pPr>
              <w:pStyle w:val="style4131"/>
              <w:ind w:hanging="36"/>
              <w:jc w:val="center"/>
              <w:rPr>
                <w:sz w:val="24"/>
                <w:szCs w:val="24"/>
                <w:lang w:val="uk-UA"/>
              </w:rPr>
            </w:pPr>
            <w:r>
              <w:rPr>
                <w:sz w:val="24"/>
                <w:szCs w:val="24"/>
                <w:lang w:val="uk-UA"/>
              </w:rPr>
              <w:t>7,58·10</w:t>
            </w:r>
            <w:r>
              <w:rPr>
                <w:sz w:val="24"/>
                <w:szCs w:val="24"/>
                <w:vertAlign w:val="superscript"/>
                <w:lang w:val="uk-UA"/>
              </w:rPr>
              <w:t>10</w:t>
            </w:r>
          </w:p>
        </w:tc>
        <w:tc>
          <w:tcPr>
            <w:tcW w:w="2124" w:type="dxa"/>
            <w:tcBorders/>
          </w:tcPr>
          <w:p>
            <w:pPr>
              <w:pStyle w:val="style4131"/>
              <w:ind w:hanging="36"/>
              <w:jc w:val="center"/>
              <w:rPr>
                <w:sz w:val="24"/>
                <w:szCs w:val="24"/>
                <w:lang w:val="uk-UA"/>
              </w:rPr>
            </w:pPr>
            <w:r>
              <w:rPr>
                <w:sz w:val="24"/>
                <w:szCs w:val="24"/>
                <w:lang w:val="uk-UA"/>
              </w:rPr>
              <w:t>4,29·10</w:t>
            </w:r>
            <w:r>
              <w:rPr>
                <w:sz w:val="24"/>
                <w:szCs w:val="24"/>
                <w:vertAlign w:val="superscript"/>
                <w:lang w:val="uk-UA"/>
              </w:rPr>
              <w:t>7</w:t>
            </w:r>
          </w:p>
        </w:tc>
        <w:tc>
          <w:tcPr>
            <w:tcW w:w="1276" w:type="dxa"/>
            <w:tcBorders/>
          </w:tcPr>
          <w:p>
            <w:pPr>
              <w:pStyle w:val="style4131"/>
              <w:ind w:hanging="36"/>
              <w:jc w:val="center"/>
              <w:rPr>
                <w:sz w:val="24"/>
                <w:szCs w:val="24"/>
                <w:lang w:val="uk-UA"/>
              </w:rPr>
            </w:pPr>
            <w:r>
              <w:rPr>
                <w:sz w:val="24"/>
                <w:szCs w:val="24"/>
                <w:lang w:val="uk-UA"/>
              </w:rPr>
              <w:t>9,21·10</w:t>
            </w:r>
            <w:r>
              <w:rPr>
                <w:sz w:val="24"/>
                <w:szCs w:val="24"/>
                <w:vertAlign w:val="superscript"/>
                <w:lang w:val="uk-UA"/>
              </w:rPr>
              <w:t>10</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Олово-132</w:t>
            </w:r>
          </w:p>
        </w:tc>
        <w:tc>
          <w:tcPr>
            <w:tcW w:w="1056" w:type="dxa"/>
            <w:tcBorders/>
          </w:tcPr>
          <w:p>
            <w:pPr>
              <w:pStyle w:val="style4131"/>
              <w:ind w:hanging="36"/>
              <w:jc w:val="center"/>
              <w:rPr>
                <w:sz w:val="24"/>
                <w:szCs w:val="24"/>
                <w:lang w:val="uk-UA"/>
              </w:rPr>
            </w:pPr>
            <w:r>
              <w:rPr>
                <w:sz w:val="24"/>
                <w:szCs w:val="24"/>
                <w:lang w:val="uk-UA"/>
              </w:rPr>
              <w:t>40 с</w:t>
            </w:r>
          </w:p>
        </w:tc>
        <w:tc>
          <w:tcPr>
            <w:tcW w:w="1254" w:type="dxa"/>
            <w:tcBorders/>
          </w:tcPr>
          <w:p>
            <w:pPr>
              <w:pStyle w:val="style4131"/>
              <w:ind w:hanging="36"/>
              <w:jc w:val="center"/>
              <w:rPr>
                <w:sz w:val="24"/>
                <w:szCs w:val="24"/>
                <w:lang w:val="uk-UA"/>
              </w:rPr>
            </w:pPr>
            <w:r>
              <w:rPr>
                <w:sz w:val="24"/>
                <w:szCs w:val="24"/>
                <w:lang w:val="uk-UA"/>
              </w:rPr>
              <w:t>21,9</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3,19·10</w:t>
            </w:r>
            <w:r>
              <w:rPr>
                <w:sz w:val="24"/>
                <w:szCs w:val="24"/>
                <w:vertAlign w:val="superscript"/>
                <w:lang w:val="uk-UA"/>
              </w:rPr>
              <w:t>-6</w:t>
            </w:r>
          </w:p>
        </w:tc>
        <w:tc>
          <w:tcPr>
            <w:tcW w:w="1276" w:type="dxa"/>
            <w:tcBorders/>
          </w:tcPr>
          <w:p>
            <w:pPr>
              <w:pStyle w:val="style4131"/>
              <w:ind w:hanging="36"/>
              <w:jc w:val="center"/>
              <w:rPr>
                <w:sz w:val="24"/>
                <w:szCs w:val="24"/>
                <w:lang w:val="uk-UA"/>
              </w:rPr>
            </w:pPr>
            <w:r>
              <w:rPr>
                <w:sz w:val="24"/>
                <w:szCs w:val="24"/>
                <w:lang w:val="uk-UA"/>
              </w:rPr>
              <w:t>21,9</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Сурьма-</w:t>
            </w:r>
            <w:r>
              <w:rPr>
                <w:sz w:val="24"/>
                <w:szCs w:val="24"/>
                <w:lang w:val="uk-UA"/>
              </w:rPr>
              <w:t>132 м</w:t>
            </w:r>
          </w:p>
        </w:tc>
        <w:tc>
          <w:tcPr>
            <w:tcW w:w="1056" w:type="dxa"/>
            <w:tcBorders/>
          </w:tcPr>
          <w:p>
            <w:pPr>
              <w:pStyle w:val="style4131"/>
              <w:ind w:hanging="36"/>
              <w:jc w:val="center"/>
              <w:rPr>
                <w:sz w:val="24"/>
                <w:szCs w:val="24"/>
                <w:lang w:val="uk-UA"/>
              </w:rPr>
            </w:pPr>
            <w:r>
              <w:rPr>
                <w:sz w:val="24"/>
                <w:szCs w:val="24"/>
                <w:lang w:val="uk-UA"/>
              </w:rPr>
              <w:t>2,8 мин</w:t>
            </w:r>
          </w:p>
        </w:tc>
        <w:tc>
          <w:tcPr>
            <w:tcW w:w="1254" w:type="dxa"/>
            <w:tcBorders/>
          </w:tcPr>
          <w:p>
            <w:pPr>
              <w:pStyle w:val="style4131"/>
              <w:ind w:hanging="36"/>
              <w:jc w:val="center"/>
              <w:rPr>
                <w:sz w:val="24"/>
                <w:szCs w:val="24"/>
                <w:lang w:val="uk-UA"/>
              </w:rPr>
            </w:pPr>
            <w:r>
              <w:rPr>
                <w:sz w:val="24"/>
                <w:szCs w:val="24"/>
                <w:lang w:val="uk-UA"/>
              </w:rPr>
              <w:t>21,1</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5,77·10</w:t>
            </w:r>
            <w:r>
              <w:rPr>
                <w:sz w:val="24"/>
                <w:szCs w:val="24"/>
                <w:vertAlign w:val="superscript"/>
                <w:lang w:val="uk-UA"/>
              </w:rPr>
              <w:t>-5</w:t>
            </w:r>
          </w:p>
        </w:tc>
        <w:tc>
          <w:tcPr>
            <w:tcW w:w="1276" w:type="dxa"/>
            <w:tcBorders/>
          </w:tcPr>
          <w:p>
            <w:pPr>
              <w:pStyle w:val="style4131"/>
              <w:ind w:hanging="36"/>
              <w:jc w:val="center"/>
              <w:rPr>
                <w:sz w:val="24"/>
                <w:szCs w:val="24"/>
                <w:lang w:val="uk-UA"/>
              </w:rPr>
            </w:pPr>
            <w:r>
              <w:rPr>
                <w:sz w:val="24"/>
                <w:szCs w:val="24"/>
                <w:lang w:val="uk-UA"/>
              </w:rPr>
              <w:t>21,1</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Сурьма-132</w:t>
            </w:r>
          </w:p>
        </w:tc>
        <w:tc>
          <w:tcPr>
            <w:tcW w:w="1056" w:type="dxa"/>
            <w:tcBorders/>
          </w:tcPr>
          <w:p>
            <w:pPr>
              <w:pStyle w:val="style4131"/>
              <w:ind w:hanging="36"/>
              <w:jc w:val="center"/>
              <w:rPr>
                <w:sz w:val="24"/>
                <w:szCs w:val="24"/>
                <w:lang w:val="uk-UA"/>
              </w:rPr>
            </w:pPr>
            <w:r>
              <w:rPr>
                <w:sz w:val="24"/>
                <w:szCs w:val="24"/>
                <w:lang w:val="uk-UA"/>
              </w:rPr>
              <w:t>4,2 мин</w:t>
            </w:r>
          </w:p>
        </w:tc>
        <w:tc>
          <w:tcPr>
            <w:tcW w:w="1254" w:type="dxa"/>
            <w:tcBorders/>
          </w:tcPr>
          <w:p>
            <w:pPr>
              <w:pStyle w:val="style4131"/>
              <w:ind w:hanging="36"/>
              <w:jc w:val="center"/>
              <w:rPr>
                <w:sz w:val="24"/>
                <w:szCs w:val="24"/>
                <w:lang w:val="uk-UA"/>
              </w:rPr>
            </w:pPr>
            <w:r>
              <w:rPr>
                <w:sz w:val="24"/>
                <w:szCs w:val="24"/>
                <w:lang w:val="uk-UA"/>
              </w:rPr>
              <w:t>4,62·10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1,97·10</w:t>
            </w:r>
            <w:r>
              <w:rPr>
                <w:sz w:val="24"/>
                <w:szCs w:val="24"/>
                <w:vertAlign w:val="superscript"/>
                <w:lang w:val="uk-UA"/>
              </w:rPr>
              <w:t>-3</w:t>
            </w:r>
          </w:p>
        </w:tc>
        <w:tc>
          <w:tcPr>
            <w:tcW w:w="1276" w:type="dxa"/>
            <w:tcBorders/>
          </w:tcPr>
          <w:p>
            <w:pPr>
              <w:pStyle w:val="style4131"/>
              <w:ind w:hanging="36"/>
              <w:jc w:val="center"/>
              <w:rPr>
                <w:sz w:val="24"/>
                <w:szCs w:val="24"/>
                <w:lang w:val="uk-UA"/>
              </w:rPr>
            </w:pPr>
            <w:r>
              <w:rPr>
                <w:sz w:val="24"/>
                <w:szCs w:val="24"/>
                <w:lang w:val="uk-UA"/>
              </w:rPr>
              <w:t>4,62·10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Теллур-132</w:t>
            </w:r>
          </w:p>
        </w:tc>
        <w:tc>
          <w:tcPr>
            <w:tcW w:w="1056" w:type="dxa"/>
            <w:tcBorders/>
          </w:tcPr>
          <w:p>
            <w:pPr>
              <w:pStyle w:val="style4131"/>
              <w:ind w:hanging="36"/>
              <w:jc w:val="center"/>
              <w:rPr>
                <w:sz w:val="24"/>
                <w:szCs w:val="24"/>
                <w:lang w:val="uk-UA"/>
              </w:rPr>
            </w:pPr>
            <w:r>
              <w:rPr>
                <w:sz w:val="24"/>
                <w:szCs w:val="24"/>
                <w:lang w:val="uk-UA"/>
              </w:rPr>
              <w:t>78,6 ч</w:t>
            </w:r>
          </w:p>
        </w:tc>
        <w:tc>
          <w:tcPr>
            <w:tcW w:w="1254" w:type="dxa"/>
            <w:tcBorders/>
          </w:tcPr>
          <w:p>
            <w:pPr>
              <w:pStyle w:val="style4131"/>
              <w:ind w:hanging="36"/>
              <w:jc w:val="center"/>
              <w:rPr>
                <w:sz w:val="24"/>
                <w:szCs w:val="24"/>
                <w:lang w:val="uk-UA"/>
              </w:rPr>
            </w:pPr>
            <w:r>
              <w:rPr>
                <w:sz w:val="24"/>
                <w:szCs w:val="24"/>
                <w:lang w:val="uk-UA"/>
              </w:rPr>
              <w:t>76,2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8,73·10</w:t>
            </w:r>
            <w:r>
              <w:rPr>
                <w:sz w:val="24"/>
                <w:szCs w:val="24"/>
                <w:vertAlign w:val="superscript"/>
                <w:lang w:val="uk-UA"/>
              </w:rPr>
              <w:t>-1</w:t>
            </w:r>
          </w:p>
        </w:tc>
        <w:tc>
          <w:tcPr>
            <w:tcW w:w="1276" w:type="dxa"/>
            <w:tcBorders/>
          </w:tcPr>
          <w:p>
            <w:pPr>
              <w:pStyle w:val="style4131"/>
              <w:ind w:hanging="36"/>
              <w:jc w:val="center"/>
              <w:rPr>
                <w:sz w:val="24"/>
                <w:szCs w:val="24"/>
                <w:lang w:val="uk-UA"/>
              </w:rPr>
            </w:pPr>
            <w:r>
              <w:rPr>
                <w:sz w:val="24"/>
                <w:szCs w:val="24"/>
                <w:lang w:val="uk-UA"/>
              </w:rPr>
              <w:t>77,1</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Йод-132</w:t>
            </w:r>
          </w:p>
        </w:tc>
        <w:tc>
          <w:tcPr>
            <w:tcW w:w="1056" w:type="dxa"/>
            <w:tcBorders/>
          </w:tcPr>
          <w:p>
            <w:pPr>
              <w:pStyle w:val="style4131"/>
              <w:ind w:hanging="36"/>
              <w:jc w:val="center"/>
              <w:rPr>
                <w:sz w:val="24"/>
                <w:szCs w:val="24"/>
                <w:lang w:val="uk-UA"/>
              </w:rPr>
            </w:pPr>
            <w:r>
              <w:rPr>
                <w:sz w:val="24"/>
                <w:szCs w:val="24"/>
                <w:lang w:val="uk-UA"/>
              </w:rPr>
              <w:t>2,30 ч</w:t>
            </w:r>
          </w:p>
        </w:tc>
        <w:tc>
          <w:tcPr>
            <w:tcW w:w="1254" w:type="dxa"/>
            <w:tcBorders/>
          </w:tcPr>
          <w:p>
            <w:pPr>
              <w:pStyle w:val="style4131"/>
              <w:ind w:hanging="36"/>
              <w:jc w:val="center"/>
              <w:rPr>
                <w:sz w:val="24"/>
                <w:szCs w:val="24"/>
                <w:lang w:val="uk-UA"/>
              </w:rPr>
            </w:pPr>
            <w:r>
              <w:rPr>
                <w:sz w:val="24"/>
                <w:szCs w:val="24"/>
                <w:lang w:val="uk-UA"/>
              </w:rPr>
              <w:t>1,75·10</w:t>
            </w:r>
            <w:r>
              <w:rPr>
                <w:sz w:val="24"/>
                <w:szCs w:val="24"/>
                <w:vertAlign w:val="superscript"/>
                <w:lang w:val="uk-UA"/>
              </w:rPr>
              <w:t>6</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8,66·10</w:t>
            </w:r>
            <w:r>
              <w:rPr>
                <w:sz w:val="24"/>
                <w:szCs w:val="24"/>
                <w:vertAlign w:val="superscript"/>
                <w:lang w:val="uk-UA"/>
              </w:rPr>
              <w:t>2</w:t>
            </w:r>
          </w:p>
        </w:tc>
        <w:tc>
          <w:tcPr>
            <w:tcW w:w="1276" w:type="dxa"/>
            <w:tcBorders/>
          </w:tcPr>
          <w:p>
            <w:pPr>
              <w:pStyle w:val="style4131"/>
              <w:ind w:hanging="36"/>
              <w:jc w:val="center"/>
              <w:rPr>
                <w:sz w:val="24"/>
                <w:szCs w:val="24"/>
                <w:lang w:val="uk-UA"/>
              </w:rPr>
            </w:pPr>
            <w:r>
              <w:rPr>
                <w:sz w:val="24"/>
                <w:szCs w:val="24"/>
                <w:lang w:val="uk-UA"/>
              </w:rPr>
              <w:t>1,75·10</w:t>
            </w:r>
            <w:r>
              <w:rPr>
                <w:sz w:val="24"/>
                <w:szCs w:val="24"/>
                <w:vertAlign w:val="superscript"/>
                <w:lang w:val="uk-UA"/>
              </w:rPr>
              <w:t>6</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Сурьма-133</w:t>
            </w:r>
          </w:p>
        </w:tc>
        <w:tc>
          <w:tcPr>
            <w:tcW w:w="1056" w:type="dxa"/>
            <w:tcBorders/>
          </w:tcPr>
          <w:p>
            <w:pPr>
              <w:pStyle w:val="style4131"/>
              <w:ind w:hanging="36"/>
              <w:jc w:val="center"/>
              <w:rPr>
                <w:sz w:val="24"/>
                <w:szCs w:val="24"/>
                <w:lang w:val="uk-UA"/>
              </w:rPr>
            </w:pPr>
            <w:r>
              <w:rPr>
                <w:sz w:val="24"/>
                <w:szCs w:val="24"/>
                <w:lang w:val="uk-UA"/>
              </w:rPr>
              <w:t>2,7 мин</w:t>
            </w:r>
          </w:p>
        </w:tc>
        <w:tc>
          <w:tcPr>
            <w:tcW w:w="1254" w:type="dxa"/>
            <w:tcBorders/>
          </w:tcPr>
          <w:p>
            <w:pPr>
              <w:pStyle w:val="style4131"/>
              <w:ind w:hanging="36"/>
              <w:jc w:val="center"/>
              <w:rPr>
                <w:sz w:val="24"/>
                <w:szCs w:val="24"/>
                <w:lang w:val="uk-UA"/>
              </w:rPr>
            </w:pPr>
            <w:r>
              <w:rPr>
                <w:sz w:val="24"/>
                <w:szCs w:val="24"/>
                <w:lang w:val="uk-UA"/>
              </w:rPr>
              <w:t>3,74·10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7,40·10</w:t>
            </w:r>
            <w:r>
              <w:rPr>
                <w:sz w:val="24"/>
                <w:szCs w:val="24"/>
                <w:vertAlign w:val="superscript"/>
                <w:lang w:val="uk-UA"/>
              </w:rPr>
              <w:t>-4</w:t>
            </w:r>
          </w:p>
        </w:tc>
        <w:tc>
          <w:tcPr>
            <w:tcW w:w="1276" w:type="dxa"/>
            <w:tcBorders/>
          </w:tcPr>
          <w:p>
            <w:pPr>
              <w:pStyle w:val="style4131"/>
              <w:ind w:hanging="36"/>
              <w:jc w:val="center"/>
              <w:rPr>
                <w:sz w:val="24"/>
                <w:szCs w:val="24"/>
                <w:lang w:val="uk-UA"/>
              </w:rPr>
            </w:pPr>
            <w:r>
              <w:rPr>
                <w:sz w:val="24"/>
                <w:szCs w:val="24"/>
                <w:lang w:val="uk-UA"/>
              </w:rPr>
              <w:t>3,74·10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Теллур-</w:t>
            </w:r>
            <w:r>
              <w:rPr>
                <w:sz w:val="24"/>
                <w:szCs w:val="24"/>
                <w:lang w:val="uk-UA"/>
              </w:rPr>
              <w:t>133 м</w:t>
            </w:r>
          </w:p>
        </w:tc>
        <w:tc>
          <w:tcPr>
            <w:tcW w:w="1056" w:type="dxa"/>
            <w:tcBorders/>
          </w:tcPr>
          <w:p>
            <w:pPr>
              <w:pStyle w:val="style4131"/>
              <w:ind w:hanging="36"/>
              <w:jc w:val="center"/>
              <w:rPr>
                <w:sz w:val="24"/>
                <w:szCs w:val="24"/>
                <w:lang w:val="uk-UA"/>
              </w:rPr>
            </w:pPr>
            <w:r>
              <w:rPr>
                <w:sz w:val="24"/>
                <w:szCs w:val="24"/>
                <w:lang w:val="uk-UA"/>
              </w:rPr>
              <w:t>55,4 мин</w:t>
            </w:r>
          </w:p>
        </w:tc>
        <w:tc>
          <w:tcPr>
            <w:tcW w:w="1254" w:type="dxa"/>
            <w:tcBorders/>
          </w:tcPr>
          <w:p>
            <w:pPr>
              <w:pStyle w:val="style4131"/>
              <w:ind w:hanging="36"/>
              <w:jc w:val="center"/>
              <w:rPr>
                <w:sz w:val="24"/>
                <w:szCs w:val="24"/>
                <w:lang w:val="uk-UA"/>
              </w:rPr>
            </w:pPr>
            <w:r>
              <w:rPr>
                <w:sz w:val="24"/>
                <w:szCs w:val="24"/>
                <w:lang w:val="uk-UA"/>
              </w:rPr>
              <w:t>1,28·10</w:t>
            </w:r>
            <w:r>
              <w:rPr>
                <w:sz w:val="24"/>
                <w:szCs w:val="24"/>
                <w:vertAlign w:val="superscript"/>
                <w:lang w:val="uk-UA"/>
              </w:rPr>
              <w:t>3</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2,17·10</w:t>
            </w:r>
            <w:r>
              <w:rPr>
                <w:sz w:val="24"/>
                <w:szCs w:val="24"/>
                <w:vertAlign w:val="superscript"/>
                <w:lang w:val="uk-UA"/>
              </w:rPr>
              <w:t>-1</w:t>
            </w:r>
          </w:p>
        </w:tc>
        <w:tc>
          <w:tcPr>
            <w:tcW w:w="1276" w:type="dxa"/>
            <w:tcBorders/>
          </w:tcPr>
          <w:p>
            <w:pPr>
              <w:pStyle w:val="style4131"/>
              <w:ind w:hanging="36"/>
              <w:jc w:val="center"/>
              <w:rPr>
                <w:sz w:val="24"/>
                <w:szCs w:val="24"/>
                <w:lang w:val="uk-UA"/>
              </w:rPr>
            </w:pPr>
            <w:r>
              <w:rPr>
                <w:sz w:val="24"/>
                <w:szCs w:val="24"/>
                <w:lang w:val="uk-UA"/>
              </w:rPr>
              <w:t>1,28·10</w:t>
            </w:r>
            <w:r>
              <w:rPr>
                <w:sz w:val="24"/>
                <w:szCs w:val="24"/>
                <w:vertAlign w:val="superscript"/>
                <w:lang w:val="uk-UA"/>
              </w:rPr>
              <w:t>3</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Теллур-133</w:t>
            </w:r>
          </w:p>
        </w:tc>
        <w:tc>
          <w:tcPr>
            <w:tcW w:w="1056" w:type="dxa"/>
            <w:tcBorders/>
          </w:tcPr>
          <w:p>
            <w:pPr>
              <w:pStyle w:val="style4131"/>
              <w:ind w:hanging="36"/>
              <w:jc w:val="center"/>
              <w:rPr>
                <w:sz w:val="24"/>
                <w:szCs w:val="24"/>
                <w:lang w:val="uk-UA"/>
              </w:rPr>
            </w:pPr>
            <w:r>
              <w:rPr>
                <w:sz w:val="24"/>
                <w:szCs w:val="24"/>
                <w:lang w:val="uk-UA"/>
              </w:rPr>
              <w:t>12,4 мин</w:t>
            </w:r>
          </w:p>
        </w:tc>
        <w:tc>
          <w:tcPr>
            <w:tcW w:w="1254" w:type="dxa"/>
            <w:tcBorders/>
          </w:tcPr>
          <w:p>
            <w:pPr>
              <w:pStyle w:val="style4131"/>
              <w:ind w:hanging="36"/>
              <w:jc w:val="center"/>
              <w:rPr>
                <w:sz w:val="24"/>
                <w:szCs w:val="24"/>
                <w:lang w:val="uk-UA"/>
              </w:rPr>
            </w:pPr>
            <w:r>
              <w:rPr>
                <w:sz w:val="24"/>
                <w:szCs w:val="24"/>
                <w:lang w:val="uk-UA"/>
              </w:rPr>
              <w:t>1,66·10</w:t>
            </w:r>
            <w:r>
              <w:rPr>
                <w:sz w:val="24"/>
                <w:szCs w:val="24"/>
                <w:vertAlign w:val="superscript"/>
                <w:lang w:val="uk-UA"/>
              </w:rPr>
              <w:t>3</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8,58·10</w:t>
            </w:r>
            <w:r>
              <w:rPr>
                <w:sz w:val="24"/>
                <w:szCs w:val="24"/>
                <w:vertAlign w:val="superscript"/>
                <w:lang w:val="uk-UA"/>
              </w:rPr>
              <w:t>-2</w:t>
            </w:r>
          </w:p>
        </w:tc>
        <w:tc>
          <w:tcPr>
            <w:tcW w:w="1276" w:type="dxa"/>
            <w:tcBorders/>
          </w:tcPr>
          <w:p>
            <w:pPr>
              <w:pStyle w:val="style4131"/>
              <w:ind w:hanging="36"/>
              <w:jc w:val="center"/>
              <w:rPr>
                <w:sz w:val="24"/>
                <w:szCs w:val="24"/>
                <w:lang w:val="uk-UA"/>
              </w:rPr>
            </w:pPr>
            <w:r>
              <w:rPr>
                <w:sz w:val="24"/>
                <w:szCs w:val="24"/>
                <w:lang w:val="uk-UA"/>
              </w:rPr>
              <w:t>1,66·10</w:t>
            </w:r>
            <w:r>
              <w:rPr>
                <w:sz w:val="24"/>
                <w:szCs w:val="24"/>
                <w:vertAlign w:val="superscript"/>
                <w:lang w:val="uk-UA"/>
              </w:rPr>
              <w:t>3</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Йод-133</w:t>
            </w:r>
          </w:p>
        </w:tc>
        <w:tc>
          <w:tcPr>
            <w:tcW w:w="1056" w:type="dxa"/>
            <w:tcBorders/>
          </w:tcPr>
          <w:p>
            <w:pPr>
              <w:pStyle w:val="style4131"/>
              <w:ind w:hanging="36"/>
              <w:jc w:val="center"/>
              <w:rPr>
                <w:sz w:val="24"/>
                <w:szCs w:val="24"/>
                <w:lang w:val="uk-UA"/>
              </w:rPr>
            </w:pPr>
            <w:r>
              <w:rPr>
                <w:sz w:val="24"/>
                <w:szCs w:val="24"/>
                <w:lang w:val="uk-UA"/>
              </w:rPr>
              <w:t>20,9 ч</w:t>
            </w:r>
          </w:p>
        </w:tc>
        <w:tc>
          <w:tcPr>
            <w:tcW w:w="1254" w:type="dxa"/>
            <w:tcBorders/>
          </w:tcPr>
          <w:p>
            <w:pPr>
              <w:pStyle w:val="style4131"/>
              <w:ind w:hanging="36"/>
              <w:jc w:val="center"/>
              <w:rPr>
                <w:sz w:val="24"/>
                <w:szCs w:val="24"/>
                <w:lang w:val="uk-UA"/>
              </w:rPr>
            </w:pPr>
            <w:r>
              <w:rPr>
                <w:sz w:val="24"/>
                <w:szCs w:val="24"/>
                <w:lang w:val="uk-UA"/>
              </w:rPr>
              <w:t>2,00·10</w:t>
            </w:r>
            <w:r>
              <w:rPr>
                <w:sz w:val="24"/>
                <w:szCs w:val="24"/>
                <w:vertAlign w:val="superscript"/>
                <w:lang w:val="uk-UA"/>
              </w:rPr>
              <w:t>6</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7,88·10</w:t>
            </w:r>
            <w:r>
              <w:rPr>
                <w:sz w:val="24"/>
                <w:szCs w:val="24"/>
                <w:vertAlign w:val="superscript"/>
                <w:lang w:val="uk-UA"/>
              </w:rPr>
              <w:t>3</w:t>
            </w:r>
          </w:p>
        </w:tc>
        <w:tc>
          <w:tcPr>
            <w:tcW w:w="1276" w:type="dxa"/>
            <w:tcBorders/>
          </w:tcPr>
          <w:p>
            <w:pPr>
              <w:pStyle w:val="style4131"/>
              <w:ind w:hanging="36"/>
              <w:jc w:val="center"/>
              <w:rPr>
                <w:sz w:val="24"/>
                <w:szCs w:val="24"/>
                <w:lang w:val="uk-UA"/>
              </w:rPr>
            </w:pPr>
            <w:r>
              <w:rPr>
                <w:sz w:val="24"/>
                <w:szCs w:val="24"/>
                <w:lang w:val="uk-UA"/>
              </w:rPr>
              <w:t>2,01·10</w:t>
            </w:r>
            <w:r>
              <w:rPr>
                <w:sz w:val="24"/>
                <w:szCs w:val="24"/>
                <w:vertAlign w:val="superscript"/>
                <w:lang w:val="uk-UA"/>
              </w:rPr>
              <w:t>6</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Ксенон-</w:t>
            </w:r>
            <w:r>
              <w:rPr>
                <w:sz w:val="24"/>
                <w:szCs w:val="24"/>
                <w:lang w:val="uk-UA"/>
              </w:rPr>
              <w:t>133 м</w:t>
            </w:r>
          </w:p>
        </w:tc>
        <w:tc>
          <w:tcPr>
            <w:tcW w:w="1056" w:type="dxa"/>
            <w:tcBorders/>
          </w:tcPr>
          <w:p>
            <w:pPr>
              <w:pStyle w:val="style4131"/>
              <w:ind w:hanging="36"/>
              <w:jc w:val="center"/>
              <w:rPr>
                <w:sz w:val="24"/>
                <w:szCs w:val="24"/>
                <w:lang w:val="uk-UA"/>
              </w:rPr>
            </w:pPr>
            <w:r>
              <w:rPr>
                <w:sz w:val="24"/>
                <w:szCs w:val="24"/>
                <w:lang w:val="uk-UA"/>
              </w:rPr>
              <w:t>2,188 сут</w:t>
            </w:r>
          </w:p>
        </w:tc>
        <w:tc>
          <w:tcPr>
            <w:tcW w:w="1254" w:type="dxa"/>
            <w:tcBorders/>
          </w:tcPr>
          <w:p>
            <w:pPr>
              <w:pStyle w:val="style4131"/>
              <w:ind w:hanging="36"/>
              <w:jc w:val="center"/>
              <w:rPr>
                <w:sz w:val="24"/>
                <w:szCs w:val="24"/>
                <w:lang w:val="uk-UA"/>
              </w:rPr>
            </w:pPr>
            <w:r>
              <w:rPr>
                <w:sz w:val="24"/>
                <w:szCs w:val="24"/>
                <w:lang w:val="uk-UA"/>
              </w:rPr>
              <w:t>2,04·10</w:t>
            </w:r>
            <w:r>
              <w:rPr>
                <w:sz w:val="24"/>
                <w:szCs w:val="24"/>
                <w:vertAlign w:val="superscript"/>
                <w:lang w:val="uk-UA"/>
              </w:rPr>
              <w:t>7</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3,64·10</w:t>
            </w:r>
            <w:r>
              <w:rPr>
                <w:sz w:val="24"/>
                <w:szCs w:val="24"/>
                <w:vertAlign w:val="superscript"/>
                <w:lang w:val="uk-UA"/>
              </w:rPr>
              <w:t>7</w:t>
            </w:r>
          </w:p>
        </w:tc>
        <w:tc>
          <w:tcPr>
            <w:tcW w:w="1276" w:type="dxa"/>
            <w:tcBorders/>
          </w:tcPr>
          <w:p>
            <w:pPr>
              <w:pStyle w:val="style4131"/>
              <w:ind w:hanging="36"/>
              <w:jc w:val="center"/>
              <w:rPr>
                <w:sz w:val="24"/>
                <w:szCs w:val="24"/>
                <w:lang w:val="uk-UA"/>
              </w:rPr>
            </w:pPr>
            <w:r>
              <w:rPr>
                <w:sz w:val="24"/>
                <w:szCs w:val="24"/>
                <w:lang w:val="uk-UA"/>
              </w:rPr>
              <w:t>5,68·10</w:t>
            </w:r>
            <w:r>
              <w:rPr>
                <w:sz w:val="24"/>
                <w:szCs w:val="24"/>
                <w:vertAlign w:val="superscript"/>
                <w:lang w:val="uk-UA"/>
              </w:rPr>
              <w:t>7</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Ксенон-133</w:t>
            </w:r>
          </w:p>
        </w:tc>
        <w:tc>
          <w:tcPr>
            <w:tcW w:w="1056" w:type="dxa"/>
            <w:tcBorders/>
          </w:tcPr>
          <w:p>
            <w:pPr>
              <w:pStyle w:val="style4131"/>
              <w:ind w:hanging="36"/>
              <w:jc w:val="center"/>
              <w:rPr>
                <w:sz w:val="24"/>
                <w:szCs w:val="24"/>
                <w:lang w:val="uk-UA"/>
              </w:rPr>
            </w:pPr>
            <w:r>
              <w:rPr>
                <w:sz w:val="24"/>
                <w:szCs w:val="24"/>
                <w:lang w:val="uk-UA"/>
              </w:rPr>
              <w:t>5,23 сут</w:t>
            </w:r>
          </w:p>
        </w:tc>
        <w:tc>
          <w:tcPr>
            <w:tcW w:w="1254" w:type="dxa"/>
            <w:tcBorders/>
          </w:tcPr>
          <w:p>
            <w:pPr>
              <w:pStyle w:val="style4131"/>
              <w:ind w:hanging="36"/>
              <w:jc w:val="center"/>
              <w:rPr>
                <w:sz w:val="24"/>
                <w:szCs w:val="24"/>
                <w:lang w:val="uk-UA"/>
              </w:rPr>
            </w:pPr>
            <w:r>
              <w:rPr>
                <w:sz w:val="24"/>
                <w:szCs w:val="24"/>
                <w:lang w:val="uk-UA"/>
              </w:rPr>
              <w:t>3,04·10</w:t>
            </w:r>
            <w:r>
              <w:rPr>
                <w:sz w:val="24"/>
                <w:szCs w:val="24"/>
                <w:vertAlign w:val="superscript"/>
                <w:lang w:val="uk-UA"/>
              </w:rPr>
              <w:t>12</w:t>
            </w:r>
          </w:p>
        </w:tc>
        <w:tc>
          <w:tcPr>
            <w:tcW w:w="2265" w:type="dxa"/>
            <w:tcBorders/>
          </w:tcPr>
          <w:p>
            <w:pPr>
              <w:pStyle w:val="style4131"/>
              <w:ind w:hanging="36"/>
              <w:jc w:val="center"/>
              <w:rPr>
                <w:sz w:val="24"/>
                <w:szCs w:val="24"/>
                <w:lang w:val="uk-UA"/>
              </w:rPr>
            </w:pPr>
            <w:r>
              <w:rPr>
                <w:sz w:val="24"/>
                <w:szCs w:val="24"/>
                <w:lang w:val="uk-UA"/>
              </w:rPr>
              <w:t>8,88·10</w:t>
            </w:r>
            <w:r>
              <w:rPr>
                <w:sz w:val="24"/>
                <w:szCs w:val="24"/>
                <w:vertAlign w:val="superscript"/>
                <w:lang w:val="uk-UA"/>
              </w:rPr>
              <w:t>11</w:t>
            </w:r>
          </w:p>
        </w:tc>
        <w:tc>
          <w:tcPr>
            <w:tcW w:w="2124" w:type="dxa"/>
            <w:tcBorders/>
          </w:tcPr>
          <w:p>
            <w:pPr>
              <w:pStyle w:val="style4131"/>
              <w:ind w:hanging="36"/>
              <w:jc w:val="center"/>
              <w:rPr>
                <w:sz w:val="24"/>
                <w:szCs w:val="24"/>
                <w:lang w:val="uk-UA"/>
              </w:rPr>
            </w:pPr>
            <w:r>
              <w:rPr>
                <w:sz w:val="24"/>
                <w:szCs w:val="24"/>
                <w:lang w:val="uk-UA"/>
              </w:rPr>
              <w:t>1,55·10</w:t>
            </w:r>
            <w:r>
              <w:rPr>
                <w:sz w:val="24"/>
                <w:szCs w:val="24"/>
                <w:vertAlign w:val="superscript"/>
                <w:lang w:val="uk-UA"/>
              </w:rPr>
              <w:t>3</w:t>
            </w:r>
          </w:p>
        </w:tc>
        <w:tc>
          <w:tcPr>
            <w:tcW w:w="1276" w:type="dxa"/>
            <w:tcBorders/>
          </w:tcPr>
          <w:p>
            <w:pPr>
              <w:pStyle w:val="style4131"/>
              <w:ind w:hanging="36"/>
              <w:jc w:val="center"/>
              <w:rPr>
                <w:sz w:val="24"/>
                <w:szCs w:val="24"/>
                <w:lang w:val="uk-UA"/>
              </w:rPr>
            </w:pPr>
            <w:r>
              <w:rPr>
                <w:sz w:val="24"/>
                <w:szCs w:val="24"/>
                <w:lang w:val="uk-UA"/>
              </w:rPr>
              <w:t>3,92·10</w:t>
            </w:r>
            <w:r>
              <w:rPr>
                <w:sz w:val="24"/>
                <w:szCs w:val="24"/>
                <w:vertAlign w:val="superscript"/>
                <w:lang w:val="uk-UA"/>
              </w:rPr>
              <w:t>12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Теллур-134</w:t>
            </w:r>
          </w:p>
        </w:tc>
        <w:tc>
          <w:tcPr>
            <w:tcW w:w="1056" w:type="dxa"/>
            <w:tcBorders/>
          </w:tcPr>
          <w:p>
            <w:pPr>
              <w:pStyle w:val="style4131"/>
              <w:ind w:hanging="36"/>
              <w:jc w:val="center"/>
              <w:rPr>
                <w:sz w:val="24"/>
                <w:szCs w:val="24"/>
                <w:lang w:val="uk-UA"/>
              </w:rPr>
            </w:pPr>
            <w:r>
              <w:rPr>
                <w:sz w:val="24"/>
                <w:szCs w:val="24"/>
                <w:lang w:val="uk-UA"/>
              </w:rPr>
              <w:t>41,8 мин</w:t>
            </w:r>
          </w:p>
        </w:tc>
        <w:tc>
          <w:tcPr>
            <w:tcW w:w="1254" w:type="dxa"/>
            <w:tcBorders/>
          </w:tcPr>
          <w:p>
            <w:pPr>
              <w:pStyle w:val="style4131"/>
              <w:ind w:hanging="36"/>
              <w:jc w:val="center"/>
              <w:rPr>
                <w:sz w:val="24"/>
                <w:szCs w:val="24"/>
                <w:lang w:val="uk-UA"/>
              </w:rPr>
            </w:pPr>
            <w:r>
              <w:rPr>
                <w:sz w:val="24"/>
                <w:szCs w:val="24"/>
                <w:lang w:val="uk-UA"/>
              </w:rPr>
              <w:t>2,23·10</w:t>
            </w:r>
            <w:r>
              <w:rPr>
                <w:sz w:val="24"/>
                <w:szCs w:val="24"/>
                <w:vertAlign w:val="superscript"/>
                <w:lang w:val="uk-UA"/>
              </w:rPr>
              <w:t>4</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2,78</w:t>
            </w:r>
          </w:p>
        </w:tc>
        <w:tc>
          <w:tcPr>
            <w:tcW w:w="1276" w:type="dxa"/>
            <w:tcBorders/>
          </w:tcPr>
          <w:p>
            <w:pPr>
              <w:pStyle w:val="style4131"/>
              <w:ind w:hanging="36"/>
              <w:jc w:val="center"/>
              <w:rPr>
                <w:sz w:val="24"/>
                <w:szCs w:val="24"/>
                <w:lang w:val="uk-UA"/>
              </w:rPr>
            </w:pPr>
            <w:r>
              <w:rPr>
                <w:sz w:val="24"/>
                <w:szCs w:val="24"/>
                <w:lang w:val="uk-UA"/>
              </w:rPr>
              <w:t>2,23·10</w:t>
            </w:r>
            <w:r>
              <w:rPr>
                <w:sz w:val="24"/>
                <w:szCs w:val="24"/>
                <w:vertAlign w:val="superscript"/>
                <w:lang w:val="uk-UA"/>
              </w:rPr>
              <w:t>4</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Йод-134</w:t>
            </w:r>
          </w:p>
        </w:tc>
        <w:tc>
          <w:tcPr>
            <w:tcW w:w="1056" w:type="dxa"/>
            <w:tcBorders/>
          </w:tcPr>
          <w:p>
            <w:pPr>
              <w:pStyle w:val="style4131"/>
              <w:ind w:hanging="36"/>
              <w:jc w:val="center"/>
              <w:rPr>
                <w:sz w:val="24"/>
                <w:szCs w:val="24"/>
                <w:lang w:val="uk-UA"/>
              </w:rPr>
            </w:pPr>
            <w:r>
              <w:rPr>
                <w:sz w:val="24"/>
                <w:szCs w:val="24"/>
                <w:lang w:val="uk-UA"/>
              </w:rPr>
              <w:t>52,6 мин</w:t>
            </w:r>
          </w:p>
        </w:tc>
        <w:tc>
          <w:tcPr>
            <w:tcW w:w="1254" w:type="dxa"/>
            <w:tcBorders/>
          </w:tcPr>
          <w:p>
            <w:pPr>
              <w:pStyle w:val="style4131"/>
              <w:ind w:hanging="36"/>
              <w:jc w:val="center"/>
              <w:rPr>
                <w:sz w:val="24"/>
                <w:szCs w:val="24"/>
                <w:lang w:val="uk-UA"/>
              </w:rPr>
            </w:pPr>
            <w:r>
              <w:rPr>
                <w:sz w:val="24"/>
                <w:szCs w:val="24"/>
                <w:lang w:val="uk-UA"/>
              </w:rPr>
              <w:t>6,51·10</w:t>
            </w:r>
            <w:r>
              <w:rPr>
                <w:sz w:val="24"/>
                <w:szCs w:val="24"/>
                <w:vertAlign w:val="superscript"/>
                <w:lang w:val="uk-UA"/>
              </w:rPr>
              <w:t>5</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1,08·10</w:t>
            </w:r>
            <w:r>
              <w:rPr>
                <w:sz w:val="24"/>
                <w:szCs w:val="24"/>
                <w:vertAlign w:val="superscript"/>
                <w:lang w:val="uk-UA"/>
              </w:rPr>
              <w:t>2</w:t>
            </w:r>
          </w:p>
        </w:tc>
        <w:tc>
          <w:tcPr>
            <w:tcW w:w="1276" w:type="dxa"/>
            <w:tcBorders/>
          </w:tcPr>
          <w:p>
            <w:pPr>
              <w:pStyle w:val="style4131"/>
              <w:ind w:hanging="36"/>
              <w:jc w:val="center"/>
              <w:rPr>
                <w:sz w:val="24"/>
                <w:szCs w:val="24"/>
                <w:lang w:val="uk-UA"/>
              </w:rPr>
            </w:pPr>
            <w:r>
              <w:rPr>
                <w:sz w:val="24"/>
                <w:szCs w:val="24"/>
                <w:lang w:val="uk-UA"/>
              </w:rPr>
              <w:t>6,51·10</w:t>
            </w:r>
            <w:r>
              <w:rPr>
                <w:sz w:val="24"/>
                <w:szCs w:val="24"/>
                <w:vertAlign w:val="superscript"/>
                <w:lang w:val="uk-UA"/>
              </w:rPr>
              <w:t>5</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Цезий-134</w:t>
            </w:r>
          </w:p>
        </w:tc>
        <w:tc>
          <w:tcPr>
            <w:tcW w:w="1056" w:type="dxa"/>
            <w:tcBorders/>
          </w:tcPr>
          <w:p>
            <w:pPr>
              <w:pStyle w:val="style4131"/>
              <w:ind w:hanging="36"/>
              <w:jc w:val="center"/>
              <w:rPr>
                <w:sz w:val="24"/>
                <w:szCs w:val="24"/>
                <w:lang w:val="uk-UA"/>
              </w:rPr>
            </w:pPr>
            <w:r>
              <w:rPr>
                <w:sz w:val="24"/>
                <w:szCs w:val="24"/>
                <w:lang w:val="uk-UA"/>
              </w:rPr>
              <w:t>2,06 год</w:t>
            </w:r>
          </w:p>
        </w:tc>
        <w:tc>
          <w:tcPr>
            <w:tcW w:w="1254" w:type="dxa"/>
            <w:tcBorders/>
          </w:tcPr>
          <w:p>
            <w:pPr>
              <w:pStyle w:val="style4131"/>
              <w:ind w:hanging="36"/>
              <w:jc w:val="center"/>
              <w:rPr>
                <w:sz w:val="24"/>
                <w:szCs w:val="24"/>
                <w:lang w:val="uk-UA"/>
              </w:rPr>
            </w:pPr>
            <w:r>
              <w:rPr>
                <w:sz w:val="24"/>
                <w:szCs w:val="24"/>
                <w:lang w:val="uk-UA"/>
              </w:rPr>
              <w:t>7,40·10</w:t>
            </w:r>
            <w:r>
              <w:rPr>
                <w:sz w:val="24"/>
                <w:szCs w:val="24"/>
                <w:vertAlign w:val="superscript"/>
                <w:lang w:val="uk-UA"/>
              </w:rPr>
              <w:t>4</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2,49·10</w:t>
            </w:r>
            <w:r>
              <w:rPr>
                <w:sz w:val="24"/>
                <w:szCs w:val="24"/>
                <w:vertAlign w:val="superscript"/>
                <w:lang w:val="uk-UA"/>
              </w:rPr>
              <w:t>3</w:t>
            </w:r>
          </w:p>
        </w:tc>
        <w:tc>
          <w:tcPr>
            <w:tcW w:w="1276" w:type="dxa"/>
            <w:tcBorders/>
          </w:tcPr>
          <w:p>
            <w:pPr>
              <w:pStyle w:val="style4131"/>
              <w:ind w:hanging="36"/>
              <w:jc w:val="center"/>
              <w:rPr>
                <w:sz w:val="24"/>
                <w:szCs w:val="24"/>
                <w:lang w:val="uk-UA"/>
              </w:rPr>
            </w:pPr>
            <w:r>
              <w:rPr>
                <w:sz w:val="24"/>
                <w:szCs w:val="24"/>
                <w:lang w:val="uk-UA"/>
              </w:rPr>
              <w:t>7,65·10</w:t>
            </w:r>
            <w:r>
              <w:rPr>
                <w:sz w:val="24"/>
                <w:szCs w:val="24"/>
                <w:vertAlign w:val="superscript"/>
                <w:lang w:val="uk-UA"/>
              </w:rPr>
              <w:t>4</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Йод-135</w:t>
            </w:r>
          </w:p>
        </w:tc>
        <w:tc>
          <w:tcPr>
            <w:tcW w:w="1056" w:type="dxa"/>
            <w:tcBorders/>
          </w:tcPr>
          <w:p>
            <w:pPr>
              <w:pStyle w:val="style4131"/>
              <w:ind w:hanging="36"/>
              <w:jc w:val="center"/>
              <w:rPr>
                <w:sz w:val="24"/>
                <w:szCs w:val="24"/>
                <w:lang w:val="uk-UA"/>
              </w:rPr>
            </w:pPr>
            <w:r>
              <w:rPr>
                <w:sz w:val="24"/>
                <w:szCs w:val="24"/>
                <w:lang w:val="uk-UA"/>
              </w:rPr>
              <w:t>6,61 ч</w:t>
            </w:r>
          </w:p>
        </w:tc>
        <w:tc>
          <w:tcPr>
            <w:tcW w:w="1254" w:type="dxa"/>
            <w:tcBorders/>
          </w:tcPr>
          <w:p>
            <w:pPr>
              <w:pStyle w:val="style4131"/>
              <w:ind w:hanging="36"/>
              <w:jc w:val="center"/>
              <w:rPr>
                <w:sz w:val="24"/>
                <w:szCs w:val="24"/>
                <w:lang w:val="uk-UA"/>
              </w:rPr>
            </w:pPr>
            <w:r>
              <w:rPr>
                <w:sz w:val="24"/>
                <w:szCs w:val="24"/>
                <w:lang w:val="uk-UA"/>
              </w:rPr>
              <w:t>1,56·10</w:t>
            </w:r>
            <w:r>
              <w:rPr>
                <w:sz w:val="24"/>
                <w:szCs w:val="24"/>
                <w:vertAlign w:val="superscript"/>
                <w:lang w:val="uk-UA"/>
              </w:rPr>
              <w:t>6</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2,18·10</w:t>
            </w:r>
            <w:r>
              <w:rPr>
                <w:sz w:val="24"/>
                <w:szCs w:val="24"/>
                <w:vertAlign w:val="superscript"/>
                <w:lang w:val="uk-UA"/>
              </w:rPr>
              <w:t>3</w:t>
            </w:r>
          </w:p>
        </w:tc>
        <w:tc>
          <w:tcPr>
            <w:tcW w:w="1276" w:type="dxa"/>
            <w:tcBorders/>
          </w:tcPr>
          <w:p>
            <w:pPr>
              <w:pStyle w:val="style4131"/>
              <w:ind w:hanging="36"/>
              <w:jc w:val="center"/>
              <w:rPr>
                <w:sz w:val="24"/>
                <w:szCs w:val="24"/>
                <w:lang w:val="uk-UA"/>
              </w:rPr>
            </w:pPr>
            <w:r>
              <w:rPr>
                <w:sz w:val="24"/>
                <w:szCs w:val="24"/>
                <w:lang w:val="uk-UA"/>
              </w:rPr>
              <w:t>1,56·10</w:t>
            </w:r>
            <w:r>
              <w:rPr>
                <w:sz w:val="24"/>
                <w:szCs w:val="24"/>
                <w:vertAlign w:val="superscript"/>
                <w:lang w:val="uk-UA"/>
              </w:rPr>
              <w:t>6</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Ксенон-</w:t>
            </w:r>
            <w:r>
              <w:rPr>
                <w:sz w:val="24"/>
                <w:szCs w:val="24"/>
                <w:lang w:val="uk-UA"/>
              </w:rPr>
              <w:t>135 м</w:t>
            </w:r>
          </w:p>
        </w:tc>
        <w:tc>
          <w:tcPr>
            <w:tcW w:w="1056" w:type="dxa"/>
            <w:tcBorders/>
          </w:tcPr>
          <w:p>
            <w:pPr>
              <w:pStyle w:val="style4131"/>
              <w:ind w:hanging="36"/>
              <w:jc w:val="center"/>
              <w:rPr>
                <w:sz w:val="24"/>
                <w:szCs w:val="24"/>
                <w:lang w:val="uk-UA"/>
              </w:rPr>
            </w:pPr>
            <w:r>
              <w:rPr>
                <w:sz w:val="24"/>
                <w:szCs w:val="24"/>
                <w:lang w:val="uk-UA"/>
              </w:rPr>
              <w:t>15,65 мин</w:t>
            </w:r>
          </w:p>
        </w:tc>
        <w:tc>
          <w:tcPr>
            <w:tcW w:w="1254" w:type="dxa"/>
            <w:tcBorders/>
          </w:tcPr>
          <w:p>
            <w:pPr>
              <w:pStyle w:val="style4131"/>
              <w:ind w:hanging="36"/>
              <w:jc w:val="center"/>
              <w:rPr>
                <w:sz w:val="24"/>
                <w:szCs w:val="24"/>
                <w:lang w:val="uk-UA"/>
              </w:rPr>
            </w:pPr>
            <w:r>
              <w:rPr>
                <w:sz w:val="24"/>
                <w:szCs w:val="24"/>
                <w:lang w:val="uk-UA"/>
              </w:rPr>
              <w:t>1,65·10</w:t>
            </w:r>
            <w:r>
              <w:rPr>
                <w:sz w:val="24"/>
                <w:szCs w:val="24"/>
                <w:vertAlign w:val="superscript"/>
                <w:lang w:val="uk-UA"/>
              </w:rPr>
              <w:t>9</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1,72·10</w:t>
            </w:r>
            <w:r>
              <w:rPr>
                <w:sz w:val="24"/>
                <w:szCs w:val="24"/>
                <w:vertAlign w:val="superscript"/>
                <w:lang w:val="uk-UA"/>
              </w:rPr>
              <w:t>9</w:t>
            </w:r>
          </w:p>
        </w:tc>
        <w:tc>
          <w:tcPr>
            <w:tcW w:w="1276" w:type="dxa"/>
            <w:tcBorders/>
          </w:tcPr>
          <w:p>
            <w:pPr>
              <w:pStyle w:val="style4131"/>
              <w:ind w:hanging="36"/>
              <w:jc w:val="center"/>
              <w:rPr>
                <w:sz w:val="24"/>
                <w:szCs w:val="24"/>
                <w:lang w:val="uk-UA"/>
              </w:rPr>
            </w:pPr>
            <w:r>
              <w:rPr>
                <w:sz w:val="24"/>
                <w:szCs w:val="24"/>
                <w:lang w:val="uk-UA"/>
              </w:rPr>
              <w:t>3,37·10</w:t>
            </w:r>
            <w:r>
              <w:rPr>
                <w:sz w:val="24"/>
                <w:szCs w:val="24"/>
                <w:vertAlign w:val="superscript"/>
                <w:lang w:val="uk-UA"/>
              </w:rPr>
              <w:t>9</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Ксенон-135</w:t>
            </w:r>
          </w:p>
        </w:tc>
        <w:tc>
          <w:tcPr>
            <w:tcW w:w="1056" w:type="dxa"/>
            <w:tcBorders/>
          </w:tcPr>
          <w:p>
            <w:pPr>
              <w:pStyle w:val="style4131"/>
              <w:ind w:hanging="36"/>
              <w:jc w:val="center"/>
              <w:rPr>
                <w:sz w:val="24"/>
                <w:szCs w:val="24"/>
                <w:lang w:val="uk-UA"/>
              </w:rPr>
            </w:pPr>
            <w:r>
              <w:rPr>
                <w:sz w:val="24"/>
                <w:szCs w:val="24"/>
                <w:lang w:val="uk-UA"/>
              </w:rPr>
              <w:t>9,1 ч</w:t>
            </w:r>
          </w:p>
        </w:tc>
        <w:tc>
          <w:tcPr>
            <w:tcW w:w="1254" w:type="dxa"/>
            <w:tcBorders/>
          </w:tcPr>
          <w:p>
            <w:pPr>
              <w:pStyle w:val="style4131"/>
              <w:ind w:hanging="36"/>
              <w:jc w:val="center"/>
              <w:rPr>
                <w:sz w:val="24"/>
                <w:szCs w:val="24"/>
                <w:lang w:val="uk-UA"/>
              </w:rPr>
            </w:pPr>
            <w:r>
              <w:rPr>
                <w:sz w:val="24"/>
                <w:szCs w:val="24"/>
                <w:lang w:val="uk-UA"/>
              </w:rPr>
              <w:t>2,07·10</w:t>
            </w:r>
            <w:r>
              <w:rPr>
                <w:sz w:val="24"/>
                <w:szCs w:val="24"/>
                <w:vertAlign w:val="superscript"/>
                <w:lang w:val="uk-UA"/>
              </w:rPr>
              <w:t>11</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5,03·10</w:t>
            </w:r>
            <w:r>
              <w:rPr>
                <w:sz w:val="24"/>
                <w:szCs w:val="24"/>
                <w:vertAlign w:val="superscript"/>
                <w:lang w:val="uk-UA"/>
              </w:rPr>
              <w:t>3</w:t>
            </w:r>
          </w:p>
        </w:tc>
        <w:tc>
          <w:tcPr>
            <w:tcW w:w="1276" w:type="dxa"/>
            <w:tcBorders/>
          </w:tcPr>
          <w:p>
            <w:pPr>
              <w:pStyle w:val="style4131"/>
              <w:ind w:hanging="36"/>
              <w:jc w:val="center"/>
              <w:rPr>
                <w:sz w:val="24"/>
                <w:szCs w:val="24"/>
                <w:lang w:val="uk-UA"/>
              </w:rPr>
            </w:pPr>
            <w:r>
              <w:rPr>
                <w:sz w:val="24"/>
                <w:szCs w:val="24"/>
                <w:lang w:val="uk-UA"/>
              </w:rPr>
              <w:t>2,07·10</w:t>
            </w:r>
            <w:r>
              <w:rPr>
                <w:sz w:val="24"/>
                <w:szCs w:val="24"/>
                <w:vertAlign w:val="superscript"/>
                <w:lang w:val="uk-UA"/>
              </w:rPr>
              <w:t>11</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Ксенон-137</w:t>
            </w:r>
          </w:p>
        </w:tc>
        <w:tc>
          <w:tcPr>
            <w:tcW w:w="1056" w:type="dxa"/>
            <w:tcBorders/>
          </w:tcPr>
          <w:p>
            <w:pPr>
              <w:pStyle w:val="style4131"/>
              <w:ind w:hanging="36"/>
              <w:jc w:val="center"/>
              <w:rPr>
                <w:sz w:val="24"/>
                <w:szCs w:val="24"/>
                <w:lang w:val="uk-UA"/>
              </w:rPr>
            </w:pPr>
            <w:r>
              <w:rPr>
                <w:sz w:val="24"/>
                <w:szCs w:val="24"/>
                <w:lang w:val="uk-UA"/>
              </w:rPr>
              <w:t>3,82 мин</w:t>
            </w:r>
          </w:p>
        </w:tc>
        <w:tc>
          <w:tcPr>
            <w:tcW w:w="1254" w:type="dxa"/>
            <w:tcBorders/>
          </w:tcPr>
          <w:p>
            <w:pPr>
              <w:pStyle w:val="style4131"/>
              <w:ind w:hanging="36"/>
              <w:jc w:val="center"/>
              <w:rPr>
                <w:sz w:val="24"/>
                <w:szCs w:val="24"/>
                <w:lang w:val="uk-UA"/>
              </w:rPr>
            </w:pPr>
            <w:r>
              <w:rPr>
                <w:sz w:val="24"/>
                <w:szCs w:val="24"/>
                <w:lang w:val="uk-UA"/>
              </w:rPr>
              <w:t>1,84·10</w:t>
            </w:r>
            <w:r>
              <w:rPr>
                <w:sz w:val="24"/>
                <w:szCs w:val="24"/>
                <w:vertAlign w:val="superscript"/>
                <w:lang w:val="uk-UA"/>
              </w:rPr>
              <w:t>7</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0</w:t>
            </w:r>
          </w:p>
        </w:tc>
        <w:tc>
          <w:tcPr>
            <w:tcW w:w="1276" w:type="dxa"/>
            <w:tcBorders/>
          </w:tcPr>
          <w:p>
            <w:pPr>
              <w:pStyle w:val="style4131"/>
              <w:ind w:hanging="36"/>
              <w:jc w:val="center"/>
              <w:rPr>
                <w:sz w:val="24"/>
                <w:szCs w:val="24"/>
                <w:lang w:val="uk-UA"/>
              </w:rPr>
            </w:pPr>
            <w:r>
              <w:rPr>
                <w:sz w:val="24"/>
                <w:szCs w:val="24"/>
                <w:lang w:val="uk-UA"/>
              </w:rPr>
              <w:t>1,84·10</w:t>
            </w:r>
            <w:r>
              <w:rPr>
                <w:sz w:val="24"/>
                <w:szCs w:val="24"/>
                <w:vertAlign w:val="superscript"/>
                <w:lang w:val="uk-UA"/>
              </w:rPr>
              <w:t>7</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Цезий-137</w:t>
            </w:r>
          </w:p>
        </w:tc>
        <w:tc>
          <w:tcPr>
            <w:tcW w:w="1056" w:type="dxa"/>
            <w:tcBorders/>
          </w:tcPr>
          <w:p>
            <w:pPr>
              <w:pStyle w:val="style4131"/>
              <w:ind w:hanging="36"/>
              <w:jc w:val="center"/>
              <w:rPr>
                <w:sz w:val="24"/>
                <w:szCs w:val="24"/>
                <w:lang w:val="uk-UA"/>
              </w:rPr>
            </w:pPr>
            <w:r>
              <w:rPr>
                <w:sz w:val="24"/>
                <w:szCs w:val="24"/>
                <w:lang w:val="uk-UA"/>
              </w:rPr>
              <w:t>30,20 год</w:t>
            </w:r>
          </w:p>
        </w:tc>
        <w:tc>
          <w:tcPr>
            <w:tcW w:w="1254" w:type="dxa"/>
            <w:tcBorders/>
          </w:tcPr>
          <w:p>
            <w:pPr>
              <w:pStyle w:val="style4131"/>
              <w:ind w:hanging="36"/>
              <w:jc w:val="center"/>
              <w:rPr>
                <w:sz w:val="24"/>
                <w:szCs w:val="24"/>
                <w:lang w:val="uk-UA"/>
              </w:rPr>
            </w:pPr>
            <w:r>
              <w:rPr>
                <w:sz w:val="24"/>
                <w:szCs w:val="24"/>
                <w:lang w:val="uk-UA"/>
              </w:rPr>
              <w:t>1,21·10</w:t>
            </w:r>
            <w:r>
              <w:rPr>
                <w:sz w:val="24"/>
                <w:szCs w:val="24"/>
                <w:vertAlign w:val="superscript"/>
                <w:lang w:val="uk-UA"/>
              </w:rPr>
              <w:t>5</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3,31·10</w:t>
            </w:r>
            <w:r>
              <w:rPr>
                <w:sz w:val="24"/>
                <w:szCs w:val="24"/>
                <w:vertAlign w:val="superscript"/>
                <w:lang w:val="uk-UA"/>
              </w:rPr>
              <w:t>3</w:t>
            </w:r>
          </w:p>
        </w:tc>
        <w:tc>
          <w:tcPr>
            <w:tcW w:w="1276" w:type="dxa"/>
            <w:tcBorders/>
          </w:tcPr>
          <w:p>
            <w:pPr>
              <w:pStyle w:val="style4131"/>
              <w:ind w:hanging="36"/>
              <w:jc w:val="center"/>
              <w:rPr>
                <w:sz w:val="24"/>
                <w:szCs w:val="24"/>
                <w:lang w:val="uk-UA"/>
              </w:rPr>
            </w:pPr>
            <w:r>
              <w:rPr>
                <w:sz w:val="24"/>
                <w:szCs w:val="24"/>
                <w:lang w:val="uk-UA"/>
              </w:rPr>
              <w:t>1,24·10</w:t>
            </w:r>
            <w:r>
              <w:rPr>
                <w:sz w:val="24"/>
                <w:szCs w:val="24"/>
                <w:vertAlign w:val="superscript"/>
                <w:lang w:val="uk-UA"/>
              </w:rPr>
              <w:t>5</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Ксенон-138</w:t>
            </w:r>
          </w:p>
        </w:tc>
        <w:tc>
          <w:tcPr>
            <w:tcW w:w="1056" w:type="dxa"/>
            <w:tcBorders/>
          </w:tcPr>
          <w:p>
            <w:pPr>
              <w:pStyle w:val="style4131"/>
              <w:ind w:hanging="36"/>
              <w:jc w:val="center"/>
              <w:rPr>
                <w:sz w:val="24"/>
                <w:szCs w:val="24"/>
                <w:lang w:val="uk-UA"/>
              </w:rPr>
            </w:pPr>
            <w:r>
              <w:rPr>
                <w:sz w:val="24"/>
                <w:szCs w:val="24"/>
                <w:lang w:val="uk-UA"/>
              </w:rPr>
              <w:t>14,08 мин</w:t>
            </w:r>
          </w:p>
        </w:tc>
        <w:tc>
          <w:tcPr>
            <w:tcW w:w="1254" w:type="dxa"/>
            <w:tcBorders/>
          </w:tcPr>
          <w:p>
            <w:pPr>
              <w:pStyle w:val="style4131"/>
              <w:ind w:hanging="36"/>
              <w:jc w:val="center"/>
              <w:rPr>
                <w:sz w:val="24"/>
                <w:szCs w:val="24"/>
                <w:lang w:val="uk-UA"/>
              </w:rPr>
            </w:pPr>
            <w:r>
              <w:rPr>
                <w:sz w:val="24"/>
                <w:szCs w:val="24"/>
                <w:lang w:val="uk-UA"/>
              </w:rPr>
              <w:t>1,46·10</w:t>
            </w:r>
            <w:r>
              <w:rPr>
                <w:sz w:val="24"/>
                <w:szCs w:val="24"/>
                <w:vertAlign w:val="superscript"/>
                <w:lang w:val="uk-UA"/>
              </w:rPr>
              <w:t>9</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0</w:t>
            </w:r>
          </w:p>
        </w:tc>
        <w:tc>
          <w:tcPr>
            <w:tcW w:w="1276" w:type="dxa"/>
            <w:tcBorders/>
          </w:tcPr>
          <w:p>
            <w:pPr>
              <w:pStyle w:val="style4131"/>
              <w:ind w:hanging="36"/>
              <w:jc w:val="center"/>
              <w:rPr>
                <w:sz w:val="24"/>
                <w:szCs w:val="24"/>
                <w:lang w:val="uk-UA"/>
              </w:rPr>
            </w:pPr>
            <w:r>
              <w:rPr>
                <w:sz w:val="24"/>
                <w:szCs w:val="24"/>
                <w:lang w:val="uk-UA"/>
              </w:rPr>
              <w:t>1,46·10</w:t>
            </w:r>
            <w:r>
              <w:rPr>
                <w:sz w:val="24"/>
                <w:szCs w:val="24"/>
                <w:vertAlign w:val="superscript"/>
                <w:lang w:val="uk-UA"/>
              </w:rPr>
              <w:t>9</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Цезій-138</w:t>
            </w:r>
          </w:p>
        </w:tc>
        <w:tc>
          <w:tcPr>
            <w:tcW w:w="1056" w:type="dxa"/>
            <w:tcBorders/>
          </w:tcPr>
          <w:p>
            <w:pPr>
              <w:pStyle w:val="style4131"/>
              <w:ind w:hanging="36"/>
              <w:jc w:val="center"/>
              <w:rPr>
                <w:sz w:val="24"/>
                <w:szCs w:val="24"/>
                <w:lang w:val="uk-UA"/>
              </w:rPr>
            </w:pPr>
            <w:r>
              <w:rPr>
                <w:sz w:val="24"/>
                <w:szCs w:val="24"/>
                <w:lang w:val="uk-UA"/>
              </w:rPr>
              <w:t>32,мин</w:t>
            </w:r>
          </w:p>
        </w:tc>
        <w:tc>
          <w:tcPr>
            <w:tcW w:w="1254" w:type="dxa"/>
            <w:tcBorders/>
          </w:tcPr>
          <w:p>
            <w:pPr>
              <w:pStyle w:val="style4131"/>
              <w:ind w:hanging="36"/>
              <w:jc w:val="center"/>
              <w:rPr>
                <w:sz w:val="24"/>
                <w:szCs w:val="24"/>
                <w:lang w:val="uk-UA"/>
              </w:rPr>
            </w:pPr>
            <w:r>
              <w:rPr>
                <w:sz w:val="24"/>
                <w:szCs w:val="24"/>
                <w:lang w:val="uk-UA"/>
              </w:rPr>
              <w:t>1,01·10</w:t>
            </w:r>
            <w:r>
              <w:rPr>
                <w:sz w:val="24"/>
                <w:szCs w:val="24"/>
                <w:vertAlign w:val="superscript"/>
                <w:lang w:val="uk-UA"/>
              </w:rPr>
              <w:t>7</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3,32·10</w:t>
            </w:r>
            <w:r>
              <w:rPr>
                <w:sz w:val="24"/>
                <w:szCs w:val="24"/>
                <w:vertAlign w:val="superscript"/>
                <w:lang w:val="uk-UA"/>
              </w:rPr>
              <w:t>3</w:t>
            </w:r>
          </w:p>
        </w:tc>
        <w:tc>
          <w:tcPr>
            <w:tcW w:w="1276" w:type="dxa"/>
            <w:tcBorders/>
          </w:tcPr>
          <w:p>
            <w:pPr>
              <w:pStyle w:val="style4131"/>
              <w:ind w:hanging="36"/>
              <w:jc w:val="center"/>
              <w:rPr>
                <w:sz w:val="24"/>
                <w:szCs w:val="24"/>
                <w:lang w:val="uk-UA"/>
              </w:rPr>
            </w:pPr>
            <w:r>
              <w:rPr>
                <w:sz w:val="24"/>
                <w:szCs w:val="24"/>
                <w:lang w:val="uk-UA"/>
              </w:rPr>
              <w:t>1,01·10</w:t>
            </w:r>
            <w:r>
              <w:rPr>
                <w:sz w:val="24"/>
                <w:szCs w:val="24"/>
                <w:vertAlign w:val="superscript"/>
                <w:lang w:val="uk-UA"/>
              </w:rPr>
              <w:t>7</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Цезій-139</w:t>
            </w:r>
          </w:p>
        </w:tc>
        <w:tc>
          <w:tcPr>
            <w:tcW w:w="1056" w:type="dxa"/>
            <w:tcBorders/>
          </w:tcPr>
          <w:p>
            <w:pPr>
              <w:pStyle w:val="style4131"/>
              <w:ind w:hanging="36"/>
              <w:jc w:val="center"/>
              <w:rPr>
                <w:sz w:val="24"/>
                <w:szCs w:val="24"/>
                <w:lang w:val="uk-UA"/>
              </w:rPr>
            </w:pPr>
            <w:r>
              <w:rPr>
                <w:sz w:val="24"/>
                <w:szCs w:val="24"/>
                <w:lang w:val="uk-UA"/>
              </w:rPr>
              <w:t>9,27 мин</w:t>
            </w:r>
          </w:p>
        </w:tc>
        <w:tc>
          <w:tcPr>
            <w:tcW w:w="1254" w:type="dxa"/>
            <w:tcBorders/>
          </w:tcPr>
          <w:p>
            <w:pPr>
              <w:pStyle w:val="style4131"/>
              <w:ind w:hanging="36"/>
              <w:jc w:val="center"/>
              <w:rPr>
                <w:sz w:val="24"/>
                <w:szCs w:val="24"/>
                <w:lang w:val="uk-UA"/>
              </w:rPr>
            </w:pPr>
            <w:r>
              <w:rPr>
                <w:sz w:val="24"/>
                <w:szCs w:val="24"/>
                <w:lang w:val="uk-UA"/>
              </w:rPr>
              <w:t>4,29·10</w:t>
            </w:r>
            <w:r>
              <w:rPr>
                <w:sz w:val="24"/>
                <w:szCs w:val="24"/>
                <w:vertAlign w:val="superscript"/>
                <w:lang w:val="uk-UA"/>
              </w:rPr>
              <w:t>4</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6,40·10</w:t>
            </w:r>
            <w:r>
              <w:rPr>
                <w:sz w:val="24"/>
                <w:szCs w:val="24"/>
                <w:vertAlign w:val="superscript"/>
                <w:lang w:val="uk-UA"/>
              </w:rPr>
              <w:t>-1</w:t>
            </w:r>
          </w:p>
        </w:tc>
        <w:tc>
          <w:tcPr>
            <w:tcW w:w="1276" w:type="dxa"/>
            <w:tcBorders/>
          </w:tcPr>
          <w:p>
            <w:pPr>
              <w:pStyle w:val="style4131"/>
              <w:ind w:hanging="36"/>
              <w:jc w:val="center"/>
              <w:rPr>
                <w:sz w:val="24"/>
                <w:szCs w:val="24"/>
                <w:lang w:val="uk-UA"/>
              </w:rPr>
            </w:pPr>
            <w:r>
              <w:rPr>
                <w:sz w:val="24"/>
                <w:szCs w:val="24"/>
                <w:lang w:val="uk-UA"/>
              </w:rPr>
              <w:t>4,29·10</w:t>
            </w:r>
            <w:r>
              <w:rPr>
                <w:sz w:val="24"/>
                <w:szCs w:val="24"/>
                <w:vertAlign w:val="superscript"/>
                <w:lang w:val="uk-UA"/>
              </w:rPr>
              <w:t>4</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Барій-139</w:t>
            </w:r>
          </w:p>
        </w:tc>
        <w:tc>
          <w:tcPr>
            <w:tcW w:w="1056" w:type="dxa"/>
            <w:tcBorders/>
          </w:tcPr>
          <w:p>
            <w:pPr>
              <w:pStyle w:val="style4131"/>
              <w:ind w:hanging="36"/>
              <w:jc w:val="center"/>
              <w:rPr>
                <w:sz w:val="24"/>
                <w:szCs w:val="24"/>
                <w:lang w:val="uk-UA"/>
              </w:rPr>
            </w:pPr>
            <w:r>
              <w:rPr>
                <w:sz w:val="24"/>
                <w:szCs w:val="24"/>
                <w:lang w:val="uk-UA"/>
              </w:rPr>
              <w:t>83,04 мин</w:t>
            </w:r>
          </w:p>
        </w:tc>
        <w:tc>
          <w:tcPr>
            <w:tcW w:w="1254" w:type="dxa"/>
            <w:tcBorders/>
          </w:tcPr>
          <w:p>
            <w:pPr>
              <w:pStyle w:val="style4131"/>
              <w:ind w:hanging="36"/>
              <w:jc w:val="center"/>
              <w:rPr>
                <w:sz w:val="24"/>
                <w:szCs w:val="24"/>
                <w:lang w:val="uk-UA"/>
              </w:rPr>
            </w:pPr>
            <w:r>
              <w:rPr>
                <w:sz w:val="24"/>
                <w:szCs w:val="24"/>
                <w:lang w:val="uk-UA"/>
              </w:rPr>
              <w:t>4,37·10</w:t>
            </w:r>
            <w:r>
              <w:rPr>
                <w:sz w:val="24"/>
                <w:szCs w:val="24"/>
                <w:vertAlign w:val="superscript"/>
                <w:lang w:val="uk-UA"/>
              </w:rPr>
              <w:t>4</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13,6</w:t>
            </w:r>
          </w:p>
        </w:tc>
        <w:tc>
          <w:tcPr>
            <w:tcW w:w="1276" w:type="dxa"/>
            <w:tcBorders/>
          </w:tcPr>
          <w:p>
            <w:pPr>
              <w:pStyle w:val="style4131"/>
              <w:ind w:hanging="36"/>
              <w:jc w:val="center"/>
              <w:rPr>
                <w:sz w:val="24"/>
                <w:szCs w:val="24"/>
                <w:lang w:val="uk-UA"/>
              </w:rPr>
            </w:pPr>
            <w:r>
              <w:rPr>
                <w:sz w:val="24"/>
                <w:szCs w:val="24"/>
                <w:lang w:val="uk-UA"/>
              </w:rPr>
              <w:t>4,37·10</w:t>
            </w:r>
            <w:r>
              <w:rPr>
                <w:sz w:val="24"/>
                <w:szCs w:val="24"/>
                <w:vertAlign w:val="superscript"/>
                <w:lang w:val="uk-UA"/>
              </w:rPr>
              <w:t>4</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Барій-140</w:t>
            </w:r>
          </w:p>
        </w:tc>
        <w:tc>
          <w:tcPr>
            <w:tcW w:w="1056" w:type="dxa"/>
            <w:tcBorders/>
          </w:tcPr>
          <w:p>
            <w:pPr>
              <w:pStyle w:val="style4131"/>
              <w:ind w:hanging="36"/>
              <w:jc w:val="center"/>
              <w:rPr>
                <w:sz w:val="24"/>
                <w:szCs w:val="24"/>
                <w:lang w:val="uk-UA"/>
              </w:rPr>
            </w:pPr>
            <w:r>
              <w:rPr>
                <w:sz w:val="24"/>
                <w:szCs w:val="24"/>
                <w:lang w:val="uk-UA"/>
              </w:rPr>
              <w:t>12,7 сут</w:t>
            </w:r>
          </w:p>
        </w:tc>
        <w:tc>
          <w:tcPr>
            <w:tcW w:w="1254" w:type="dxa"/>
            <w:tcBorders/>
          </w:tcPr>
          <w:p>
            <w:pPr>
              <w:pStyle w:val="style4131"/>
              <w:ind w:hanging="36"/>
              <w:jc w:val="center"/>
              <w:rPr>
                <w:sz w:val="24"/>
                <w:szCs w:val="24"/>
                <w:lang w:val="uk-UA"/>
              </w:rPr>
            </w:pPr>
            <w:r>
              <w:rPr>
                <w:sz w:val="24"/>
                <w:szCs w:val="24"/>
                <w:lang w:val="uk-UA"/>
              </w:rPr>
              <w:t>2,05·10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2,74</w:t>
            </w:r>
          </w:p>
        </w:tc>
        <w:tc>
          <w:tcPr>
            <w:tcW w:w="1276" w:type="dxa"/>
            <w:tcBorders/>
          </w:tcPr>
          <w:p>
            <w:pPr>
              <w:pStyle w:val="style4131"/>
              <w:ind w:hanging="36"/>
              <w:jc w:val="center"/>
              <w:rPr>
                <w:sz w:val="24"/>
                <w:szCs w:val="24"/>
                <w:lang w:val="uk-UA"/>
              </w:rPr>
            </w:pPr>
            <w:r>
              <w:rPr>
                <w:sz w:val="24"/>
                <w:szCs w:val="24"/>
                <w:lang w:val="uk-UA"/>
              </w:rPr>
              <w:t>2,08·10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Лантан-140</w:t>
            </w:r>
          </w:p>
        </w:tc>
        <w:tc>
          <w:tcPr>
            <w:tcW w:w="1056" w:type="dxa"/>
            <w:tcBorders/>
          </w:tcPr>
          <w:p>
            <w:pPr>
              <w:pStyle w:val="style4131"/>
              <w:ind w:hanging="36"/>
              <w:jc w:val="center"/>
              <w:rPr>
                <w:sz w:val="24"/>
                <w:szCs w:val="24"/>
                <w:lang w:val="uk-UA"/>
              </w:rPr>
            </w:pPr>
            <w:r>
              <w:rPr>
                <w:sz w:val="24"/>
                <w:szCs w:val="24"/>
                <w:lang w:val="uk-UA"/>
              </w:rPr>
              <w:t>40,2</w:t>
            </w:r>
          </w:p>
        </w:tc>
        <w:tc>
          <w:tcPr>
            <w:tcW w:w="1254" w:type="dxa"/>
            <w:tcBorders/>
          </w:tcPr>
          <w:p>
            <w:pPr>
              <w:pStyle w:val="style4131"/>
              <w:ind w:hanging="36"/>
              <w:jc w:val="center"/>
              <w:rPr>
                <w:sz w:val="24"/>
                <w:szCs w:val="24"/>
                <w:lang w:val="uk-UA"/>
              </w:rPr>
            </w:pPr>
            <w:r>
              <w:rPr>
                <w:sz w:val="24"/>
                <w:szCs w:val="24"/>
                <w:lang w:val="uk-UA"/>
              </w:rPr>
              <w:t>3,85·10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4,26</w:t>
            </w:r>
          </w:p>
        </w:tc>
        <w:tc>
          <w:tcPr>
            <w:tcW w:w="1276" w:type="dxa"/>
            <w:tcBorders/>
          </w:tcPr>
          <w:p>
            <w:pPr>
              <w:pStyle w:val="style4131"/>
              <w:ind w:hanging="36"/>
              <w:jc w:val="center"/>
              <w:rPr>
                <w:sz w:val="24"/>
                <w:szCs w:val="24"/>
                <w:lang w:val="uk-UA"/>
              </w:rPr>
            </w:pPr>
            <w:r>
              <w:rPr>
                <w:sz w:val="24"/>
                <w:szCs w:val="24"/>
                <w:lang w:val="uk-UA"/>
              </w:rPr>
              <w:t>3,89·10</w:t>
            </w:r>
            <w:r>
              <w:rPr>
                <w:sz w:val="24"/>
                <w:szCs w:val="24"/>
                <w:vertAlign w:val="superscript"/>
                <w:lang w:val="uk-UA"/>
              </w:rPr>
              <w:t>2</w:t>
            </w:r>
          </w:p>
        </w:tc>
      </w:tr>
      <w:tr>
        <w:tblPrEx/>
        <w:trPr>
          <w:cantSplit/>
          <w:trHeight w:val="270" w:hRule="atLeast"/>
          <w:jc w:val="center"/>
        </w:trPr>
        <w:tc>
          <w:tcPr>
            <w:tcW w:w="1838" w:type="dxa"/>
            <w:tcBorders/>
          </w:tcPr>
          <w:p>
            <w:pPr>
              <w:pStyle w:val="style4131"/>
              <w:ind w:hanging="36"/>
              <w:jc w:val="both"/>
              <w:rPr>
                <w:sz w:val="24"/>
                <w:szCs w:val="24"/>
                <w:lang w:val="uk-UA"/>
              </w:rPr>
            </w:pPr>
            <w:r>
              <w:rPr>
                <w:sz w:val="24"/>
                <w:szCs w:val="24"/>
                <w:lang w:val="uk-UA"/>
              </w:rPr>
              <w:t>Барій-141</w:t>
            </w:r>
          </w:p>
        </w:tc>
        <w:tc>
          <w:tcPr>
            <w:tcW w:w="1056" w:type="dxa"/>
            <w:tcBorders/>
          </w:tcPr>
          <w:p>
            <w:pPr>
              <w:pStyle w:val="style4131"/>
              <w:ind w:hanging="36"/>
              <w:jc w:val="center"/>
              <w:rPr>
                <w:sz w:val="24"/>
                <w:szCs w:val="24"/>
                <w:lang w:val="uk-UA"/>
              </w:rPr>
            </w:pPr>
            <w:r>
              <w:rPr>
                <w:sz w:val="24"/>
                <w:szCs w:val="24"/>
                <w:lang w:val="uk-UA"/>
              </w:rPr>
              <w:t>18,3 мин</w:t>
            </w:r>
          </w:p>
        </w:tc>
        <w:tc>
          <w:tcPr>
            <w:tcW w:w="1254" w:type="dxa"/>
            <w:tcBorders/>
          </w:tcPr>
          <w:p>
            <w:pPr>
              <w:pStyle w:val="style4131"/>
              <w:ind w:hanging="36"/>
              <w:jc w:val="center"/>
              <w:rPr>
                <w:sz w:val="24"/>
                <w:szCs w:val="24"/>
                <w:lang w:val="uk-UA"/>
              </w:rPr>
            </w:pPr>
            <w:r>
              <w:rPr>
                <w:sz w:val="24"/>
                <w:szCs w:val="24"/>
                <w:lang w:val="uk-UA"/>
              </w:rPr>
              <w:t>2,54·10</w:t>
            </w:r>
            <w:r>
              <w:rPr>
                <w:sz w:val="24"/>
                <w:szCs w:val="24"/>
                <w:vertAlign w:val="superscript"/>
                <w:lang w:val="uk-UA"/>
              </w:rPr>
              <w:t>3</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1,01·10</w:t>
            </w:r>
            <w:r>
              <w:rPr>
                <w:sz w:val="24"/>
                <w:szCs w:val="24"/>
                <w:vertAlign w:val="superscript"/>
                <w:lang w:val="uk-UA"/>
              </w:rPr>
              <w:t>-2</w:t>
            </w:r>
          </w:p>
        </w:tc>
        <w:tc>
          <w:tcPr>
            <w:tcW w:w="1276" w:type="dxa"/>
            <w:tcBorders/>
          </w:tcPr>
          <w:p>
            <w:pPr>
              <w:pStyle w:val="style4131"/>
              <w:ind w:hanging="36"/>
              <w:jc w:val="center"/>
              <w:rPr>
                <w:sz w:val="24"/>
                <w:szCs w:val="24"/>
                <w:lang w:val="uk-UA"/>
              </w:rPr>
            </w:pPr>
            <w:r>
              <w:rPr>
                <w:sz w:val="24"/>
                <w:szCs w:val="24"/>
                <w:lang w:val="uk-UA"/>
              </w:rPr>
              <w:t>2,54·10</w:t>
            </w:r>
            <w:r>
              <w:rPr>
                <w:sz w:val="24"/>
                <w:szCs w:val="24"/>
                <w:vertAlign w:val="superscript"/>
                <w:lang w:val="uk-UA"/>
              </w:rPr>
              <w:t>3</w:t>
            </w:r>
          </w:p>
        </w:tc>
      </w:tr>
      <w:tr>
        <w:tblPrEx/>
        <w:trPr>
          <w:cantSplit/>
          <w:trHeight w:val="270" w:hRule="atLeast"/>
          <w:jc w:val="center"/>
        </w:trPr>
        <w:tc>
          <w:tcPr>
            <w:tcW w:w="1838" w:type="dxa"/>
            <w:tcBorders/>
          </w:tcPr>
          <w:p>
            <w:pPr>
              <w:pStyle w:val="style4131"/>
              <w:ind w:hanging="36"/>
              <w:jc w:val="both"/>
              <w:rPr>
                <w:sz w:val="24"/>
                <w:szCs w:val="24"/>
                <w:lang w:val="uk-UA"/>
              </w:rPr>
            </w:pPr>
            <w:r>
              <w:rPr>
                <w:sz w:val="24"/>
                <w:szCs w:val="24"/>
                <w:lang w:val="uk-UA"/>
              </w:rPr>
              <w:t>Лантан-141</w:t>
            </w:r>
          </w:p>
        </w:tc>
        <w:tc>
          <w:tcPr>
            <w:tcW w:w="1056" w:type="dxa"/>
            <w:tcBorders/>
          </w:tcPr>
          <w:p>
            <w:pPr>
              <w:pStyle w:val="style4131"/>
              <w:ind w:hanging="36"/>
              <w:jc w:val="center"/>
              <w:rPr>
                <w:sz w:val="24"/>
                <w:szCs w:val="24"/>
                <w:lang w:val="uk-UA"/>
              </w:rPr>
            </w:pPr>
            <w:r>
              <w:rPr>
                <w:sz w:val="24"/>
                <w:szCs w:val="24"/>
                <w:lang w:val="uk-UA"/>
              </w:rPr>
              <w:t>3,92 ч</w:t>
            </w:r>
          </w:p>
        </w:tc>
        <w:tc>
          <w:tcPr>
            <w:tcW w:w="1254" w:type="dxa"/>
            <w:tcBorders/>
          </w:tcPr>
          <w:p>
            <w:pPr>
              <w:pStyle w:val="style4131"/>
              <w:ind w:hanging="36"/>
              <w:jc w:val="center"/>
              <w:rPr>
                <w:sz w:val="24"/>
                <w:szCs w:val="24"/>
                <w:lang w:val="uk-UA"/>
              </w:rPr>
            </w:pPr>
            <w:r>
              <w:rPr>
                <w:sz w:val="24"/>
                <w:szCs w:val="24"/>
                <w:lang w:val="uk-UA"/>
              </w:rPr>
              <w:t>1,82·10</w:t>
            </w:r>
            <w:r>
              <w:rPr>
                <w:sz w:val="24"/>
                <w:szCs w:val="24"/>
                <w:vertAlign w:val="superscript"/>
                <w:lang w:val="uk-UA"/>
              </w:rPr>
              <w:t>3</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1,79</w:t>
            </w:r>
          </w:p>
        </w:tc>
        <w:tc>
          <w:tcPr>
            <w:tcW w:w="1276" w:type="dxa"/>
            <w:tcBorders/>
          </w:tcPr>
          <w:p>
            <w:pPr>
              <w:pStyle w:val="style4131"/>
              <w:ind w:hanging="36"/>
              <w:jc w:val="center"/>
              <w:rPr>
                <w:sz w:val="24"/>
                <w:szCs w:val="24"/>
                <w:lang w:val="uk-UA"/>
              </w:rPr>
            </w:pPr>
            <w:r>
              <w:rPr>
                <w:sz w:val="24"/>
                <w:szCs w:val="24"/>
                <w:lang w:val="uk-UA"/>
              </w:rPr>
              <w:t>1,82·10</w:t>
            </w:r>
            <w:r>
              <w:rPr>
                <w:sz w:val="24"/>
                <w:szCs w:val="24"/>
                <w:vertAlign w:val="superscript"/>
                <w:lang w:val="uk-UA"/>
              </w:rPr>
              <w:t>3</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 xml:space="preserve">Церій-141 </w:t>
            </w:r>
          </w:p>
        </w:tc>
        <w:tc>
          <w:tcPr>
            <w:tcW w:w="1056" w:type="dxa"/>
            <w:tcBorders/>
          </w:tcPr>
          <w:p>
            <w:pPr>
              <w:pStyle w:val="style4131"/>
              <w:ind w:hanging="36"/>
              <w:jc w:val="center"/>
              <w:rPr>
                <w:sz w:val="24"/>
                <w:szCs w:val="24"/>
                <w:lang w:val="uk-UA"/>
              </w:rPr>
            </w:pPr>
            <w:r>
              <w:rPr>
                <w:sz w:val="24"/>
                <w:szCs w:val="24"/>
                <w:lang w:val="uk-UA"/>
              </w:rPr>
              <w:t>32,5 сут</w:t>
            </w:r>
          </w:p>
        </w:tc>
        <w:tc>
          <w:tcPr>
            <w:tcW w:w="1254" w:type="dxa"/>
            <w:tcBorders/>
          </w:tcPr>
          <w:p>
            <w:pPr>
              <w:pStyle w:val="style4131"/>
              <w:ind w:hanging="36"/>
              <w:jc w:val="center"/>
              <w:rPr>
                <w:sz w:val="24"/>
                <w:szCs w:val="24"/>
                <w:lang w:val="uk-UA"/>
              </w:rPr>
            </w:pPr>
            <w:r>
              <w:rPr>
                <w:sz w:val="24"/>
                <w:szCs w:val="24"/>
                <w:lang w:val="uk-UA"/>
              </w:rPr>
              <w:t>96,6</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7,18</w:t>
            </w:r>
          </w:p>
        </w:tc>
        <w:tc>
          <w:tcPr>
            <w:tcW w:w="1276" w:type="dxa"/>
            <w:tcBorders/>
          </w:tcPr>
          <w:p>
            <w:pPr>
              <w:pStyle w:val="style4131"/>
              <w:ind w:hanging="36"/>
              <w:jc w:val="center"/>
              <w:rPr>
                <w:sz w:val="24"/>
                <w:szCs w:val="24"/>
                <w:lang w:val="uk-UA"/>
              </w:rPr>
            </w:pPr>
            <w:r>
              <w:rPr>
                <w:sz w:val="24"/>
                <w:szCs w:val="24"/>
                <w:lang w:val="uk-UA"/>
              </w:rPr>
              <w:t>1,04·10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Барий-142</w:t>
            </w:r>
          </w:p>
        </w:tc>
        <w:tc>
          <w:tcPr>
            <w:tcW w:w="1056" w:type="dxa"/>
            <w:tcBorders/>
          </w:tcPr>
          <w:p>
            <w:pPr>
              <w:pStyle w:val="style4131"/>
              <w:ind w:hanging="36"/>
              <w:jc w:val="center"/>
              <w:rPr>
                <w:sz w:val="24"/>
                <w:szCs w:val="24"/>
                <w:lang w:val="uk-UA"/>
              </w:rPr>
            </w:pPr>
            <w:r>
              <w:rPr>
                <w:sz w:val="24"/>
                <w:szCs w:val="24"/>
                <w:lang w:val="uk-UA"/>
              </w:rPr>
              <w:t>10,6 мин</w:t>
            </w:r>
          </w:p>
        </w:tc>
        <w:tc>
          <w:tcPr>
            <w:tcW w:w="1254" w:type="dxa"/>
            <w:tcBorders/>
          </w:tcPr>
          <w:p>
            <w:pPr>
              <w:pStyle w:val="style4131"/>
              <w:ind w:hanging="36"/>
              <w:jc w:val="center"/>
              <w:rPr>
                <w:sz w:val="24"/>
                <w:szCs w:val="24"/>
                <w:lang w:val="uk-UA"/>
              </w:rPr>
            </w:pPr>
            <w:r>
              <w:rPr>
                <w:sz w:val="24"/>
                <w:szCs w:val="24"/>
                <w:lang w:val="uk-UA"/>
              </w:rPr>
              <w:t>1,28·10</w:t>
            </w:r>
            <w:r>
              <w:rPr>
                <w:sz w:val="24"/>
                <w:szCs w:val="24"/>
                <w:vertAlign w:val="superscript"/>
                <w:lang w:val="uk-UA"/>
              </w:rPr>
              <w:t>3</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2,89·10</w:t>
            </w:r>
            <w:r>
              <w:rPr>
                <w:sz w:val="24"/>
                <w:szCs w:val="24"/>
                <w:vertAlign w:val="superscript"/>
                <w:lang w:val="uk-UA"/>
              </w:rPr>
              <w:t>-2</w:t>
            </w:r>
          </w:p>
        </w:tc>
        <w:tc>
          <w:tcPr>
            <w:tcW w:w="1276" w:type="dxa"/>
            <w:tcBorders/>
          </w:tcPr>
          <w:p>
            <w:pPr>
              <w:pStyle w:val="style4131"/>
              <w:ind w:hanging="36"/>
              <w:jc w:val="center"/>
              <w:rPr>
                <w:sz w:val="24"/>
                <w:szCs w:val="24"/>
                <w:lang w:val="uk-UA"/>
              </w:rPr>
            </w:pPr>
            <w:r>
              <w:rPr>
                <w:sz w:val="24"/>
                <w:szCs w:val="24"/>
                <w:lang w:val="uk-UA"/>
              </w:rPr>
              <w:t>1,28·10</w:t>
            </w:r>
            <w:r>
              <w:rPr>
                <w:sz w:val="24"/>
                <w:szCs w:val="24"/>
                <w:vertAlign w:val="superscript"/>
                <w:lang w:val="uk-UA"/>
              </w:rPr>
              <w:t>3</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Лантан-142</w:t>
            </w:r>
          </w:p>
        </w:tc>
        <w:tc>
          <w:tcPr>
            <w:tcW w:w="1056" w:type="dxa"/>
            <w:tcBorders/>
          </w:tcPr>
          <w:p>
            <w:pPr>
              <w:pStyle w:val="style4131"/>
              <w:ind w:hanging="36"/>
              <w:jc w:val="center"/>
              <w:rPr>
                <w:sz w:val="24"/>
                <w:szCs w:val="24"/>
                <w:lang w:val="uk-UA"/>
              </w:rPr>
            </w:pPr>
            <w:r>
              <w:rPr>
                <w:sz w:val="24"/>
                <w:szCs w:val="24"/>
                <w:lang w:val="uk-UA"/>
              </w:rPr>
              <w:t>91,1 мин</w:t>
            </w:r>
          </w:p>
        </w:tc>
        <w:tc>
          <w:tcPr>
            <w:tcW w:w="1254" w:type="dxa"/>
            <w:tcBorders/>
          </w:tcPr>
          <w:p>
            <w:pPr>
              <w:pStyle w:val="style4131"/>
              <w:ind w:hanging="36"/>
              <w:jc w:val="center"/>
              <w:rPr>
                <w:sz w:val="24"/>
                <w:szCs w:val="24"/>
                <w:lang w:val="uk-UA"/>
              </w:rPr>
            </w:pPr>
            <w:r>
              <w:rPr>
                <w:sz w:val="24"/>
                <w:szCs w:val="24"/>
                <w:lang w:val="uk-UA"/>
              </w:rPr>
              <w:t>1,80·10</w:t>
            </w:r>
            <w:r>
              <w:rPr>
                <w:sz w:val="24"/>
                <w:szCs w:val="24"/>
                <w:vertAlign w:val="superscript"/>
                <w:lang w:val="uk-UA"/>
              </w:rPr>
              <w:t>3</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5,88·10</w:t>
            </w:r>
            <w:r>
              <w:rPr>
                <w:sz w:val="24"/>
                <w:szCs w:val="24"/>
                <w:vertAlign w:val="superscript"/>
                <w:lang w:val="uk-UA"/>
              </w:rPr>
              <w:t>-1</w:t>
            </w:r>
          </w:p>
        </w:tc>
        <w:tc>
          <w:tcPr>
            <w:tcW w:w="1276" w:type="dxa"/>
            <w:tcBorders/>
          </w:tcPr>
          <w:p>
            <w:pPr>
              <w:pStyle w:val="style4131"/>
              <w:ind w:hanging="36"/>
              <w:jc w:val="center"/>
              <w:rPr>
                <w:sz w:val="24"/>
                <w:szCs w:val="24"/>
                <w:lang w:val="uk-UA"/>
              </w:rPr>
            </w:pPr>
            <w:r>
              <w:rPr>
                <w:sz w:val="24"/>
                <w:szCs w:val="24"/>
                <w:lang w:val="uk-UA"/>
              </w:rPr>
              <w:t>1,81·10</w:t>
            </w:r>
            <w:r>
              <w:rPr>
                <w:sz w:val="24"/>
                <w:szCs w:val="24"/>
                <w:vertAlign w:val="superscript"/>
                <w:lang w:val="uk-UA"/>
              </w:rPr>
              <w:t>3</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Лантан-143</w:t>
            </w:r>
          </w:p>
        </w:tc>
        <w:tc>
          <w:tcPr>
            <w:tcW w:w="1056" w:type="dxa"/>
            <w:tcBorders/>
          </w:tcPr>
          <w:p>
            <w:pPr>
              <w:pStyle w:val="style4131"/>
              <w:ind w:hanging="36"/>
              <w:jc w:val="center"/>
              <w:rPr>
                <w:sz w:val="24"/>
                <w:szCs w:val="24"/>
                <w:lang w:val="uk-UA"/>
              </w:rPr>
            </w:pPr>
            <w:r>
              <w:rPr>
                <w:sz w:val="24"/>
                <w:szCs w:val="24"/>
                <w:lang w:val="uk-UA"/>
              </w:rPr>
              <w:t>14,2 ч</w:t>
            </w:r>
          </w:p>
        </w:tc>
        <w:tc>
          <w:tcPr>
            <w:tcW w:w="1254" w:type="dxa"/>
            <w:tcBorders/>
          </w:tcPr>
          <w:p>
            <w:pPr>
              <w:pStyle w:val="style4131"/>
              <w:ind w:hanging="36"/>
              <w:jc w:val="center"/>
              <w:rPr>
                <w:sz w:val="24"/>
                <w:szCs w:val="24"/>
                <w:lang w:val="uk-UA"/>
              </w:rPr>
            </w:pPr>
            <w:r>
              <w:rPr>
                <w:sz w:val="24"/>
                <w:szCs w:val="24"/>
                <w:lang w:val="uk-UA"/>
              </w:rPr>
              <w:t>1,41·10</w:t>
            </w:r>
            <w:r>
              <w:rPr>
                <w:sz w:val="24"/>
                <w:szCs w:val="24"/>
                <w:vertAlign w:val="superscript"/>
                <w:lang w:val="uk-UA"/>
              </w:rPr>
              <w:t>3</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3,96·10</w:t>
            </w:r>
            <w:r>
              <w:rPr>
                <w:sz w:val="24"/>
                <w:szCs w:val="24"/>
                <w:vertAlign w:val="superscript"/>
                <w:lang w:val="uk-UA"/>
              </w:rPr>
              <w:t>-2</w:t>
            </w:r>
          </w:p>
        </w:tc>
        <w:tc>
          <w:tcPr>
            <w:tcW w:w="1276" w:type="dxa"/>
            <w:tcBorders/>
          </w:tcPr>
          <w:p>
            <w:pPr>
              <w:pStyle w:val="style4131"/>
              <w:ind w:hanging="36"/>
              <w:jc w:val="center"/>
              <w:rPr>
                <w:sz w:val="24"/>
                <w:szCs w:val="24"/>
                <w:lang w:val="uk-UA"/>
              </w:rPr>
            </w:pPr>
            <w:r>
              <w:rPr>
                <w:sz w:val="24"/>
                <w:szCs w:val="24"/>
                <w:lang w:val="uk-UA"/>
              </w:rPr>
              <w:t>1,41·10</w:t>
            </w:r>
            <w:r>
              <w:rPr>
                <w:sz w:val="24"/>
                <w:szCs w:val="24"/>
                <w:vertAlign w:val="superscript"/>
                <w:lang w:val="uk-UA"/>
              </w:rPr>
              <w:t>3</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Церій-143</w:t>
            </w:r>
          </w:p>
        </w:tc>
        <w:tc>
          <w:tcPr>
            <w:tcW w:w="1056" w:type="dxa"/>
            <w:tcBorders/>
          </w:tcPr>
          <w:p>
            <w:pPr>
              <w:pStyle w:val="style4131"/>
              <w:ind w:hanging="36"/>
              <w:jc w:val="center"/>
              <w:rPr>
                <w:sz w:val="24"/>
                <w:szCs w:val="24"/>
                <w:lang w:val="uk-UA"/>
              </w:rPr>
            </w:pPr>
            <w:r>
              <w:rPr>
                <w:sz w:val="24"/>
                <w:szCs w:val="24"/>
                <w:lang w:val="uk-UA"/>
              </w:rPr>
              <w:t>33,0 сут</w:t>
            </w:r>
          </w:p>
        </w:tc>
        <w:tc>
          <w:tcPr>
            <w:tcW w:w="1254" w:type="dxa"/>
            <w:tcBorders/>
          </w:tcPr>
          <w:p>
            <w:pPr>
              <w:pStyle w:val="style4131"/>
              <w:ind w:hanging="36"/>
              <w:jc w:val="center"/>
              <w:rPr>
                <w:sz w:val="24"/>
                <w:szCs w:val="24"/>
                <w:lang w:val="uk-UA"/>
              </w:rPr>
            </w:pPr>
            <w:r>
              <w:rPr>
                <w:sz w:val="24"/>
                <w:szCs w:val="24"/>
                <w:lang w:val="uk-UA"/>
              </w:rPr>
              <w:t>3,88·10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2,63</w:t>
            </w:r>
          </w:p>
        </w:tc>
        <w:tc>
          <w:tcPr>
            <w:tcW w:w="1276" w:type="dxa"/>
            <w:tcBorders/>
          </w:tcPr>
          <w:p>
            <w:pPr>
              <w:pStyle w:val="style4131"/>
              <w:ind w:hanging="36"/>
              <w:jc w:val="center"/>
              <w:rPr>
                <w:sz w:val="24"/>
                <w:szCs w:val="24"/>
                <w:lang w:val="uk-UA"/>
              </w:rPr>
            </w:pPr>
            <w:r>
              <w:rPr>
                <w:sz w:val="24"/>
                <w:szCs w:val="24"/>
                <w:lang w:val="uk-UA"/>
              </w:rPr>
              <w:t>3,91·10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Церій-144</w:t>
            </w:r>
          </w:p>
        </w:tc>
        <w:tc>
          <w:tcPr>
            <w:tcW w:w="1056" w:type="dxa"/>
            <w:tcBorders/>
          </w:tcPr>
          <w:p>
            <w:pPr>
              <w:pStyle w:val="style4131"/>
              <w:ind w:hanging="36"/>
              <w:jc w:val="center"/>
              <w:rPr>
                <w:sz w:val="24"/>
                <w:szCs w:val="24"/>
                <w:lang w:val="uk-UA"/>
              </w:rPr>
            </w:pPr>
            <w:r>
              <w:rPr>
                <w:sz w:val="24"/>
                <w:szCs w:val="24"/>
                <w:lang w:val="uk-UA"/>
              </w:rPr>
              <w:t>285,8 сут</w:t>
            </w:r>
          </w:p>
        </w:tc>
        <w:tc>
          <w:tcPr>
            <w:tcW w:w="1254" w:type="dxa"/>
            <w:tcBorders/>
          </w:tcPr>
          <w:p>
            <w:pPr>
              <w:pStyle w:val="style4131"/>
              <w:ind w:hanging="36"/>
              <w:jc w:val="center"/>
              <w:rPr>
                <w:sz w:val="24"/>
                <w:szCs w:val="24"/>
                <w:lang w:val="uk-UA"/>
              </w:rPr>
            </w:pPr>
            <w:r>
              <w:rPr>
                <w:sz w:val="24"/>
                <w:szCs w:val="24"/>
                <w:lang w:val="uk-UA"/>
              </w:rPr>
              <w:t>22,2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3,92·10</w:t>
            </w:r>
            <w:r>
              <w:rPr>
                <w:sz w:val="24"/>
                <w:szCs w:val="24"/>
                <w:vertAlign w:val="superscript"/>
                <w:lang w:val="uk-UA"/>
              </w:rPr>
              <w:t>-1</w:t>
            </w:r>
          </w:p>
        </w:tc>
        <w:tc>
          <w:tcPr>
            <w:tcW w:w="1276" w:type="dxa"/>
            <w:tcBorders/>
          </w:tcPr>
          <w:p>
            <w:pPr>
              <w:pStyle w:val="style4131"/>
              <w:ind w:hanging="36"/>
              <w:jc w:val="center"/>
              <w:rPr>
                <w:sz w:val="24"/>
                <w:szCs w:val="24"/>
                <w:lang w:val="uk-UA"/>
              </w:rPr>
            </w:pPr>
            <w:r>
              <w:rPr>
                <w:sz w:val="24"/>
                <w:szCs w:val="24"/>
                <w:lang w:val="uk-UA"/>
              </w:rPr>
              <w:t>22,6</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 xml:space="preserve">Празеодим-144м </w:t>
            </w:r>
          </w:p>
        </w:tc>
        <w:tc>
          <w:tcPr>
            <w:tcW w:w="1056" w:type="dxa"/>
            <w:tcBorders/>
          </w:tcPr>
          <w:p>
            <w:pPr>
              <w:pStyle w:val="style4131"/>
              <w:ind w:hanging="36"/>
              <w:jc w:val="center"/>
              <w:rPr>
                <w:sz w:val="24"/>
                <w:szCs w:val="24"/>
                <w:lang w:val="uk-UA"/>
              </w:rPr>
            </w:pPr>
            <w:r>
              <w:rPr>
                <w:sz w:val="24"/>
                <w:szCs w:val="24"/>
                <w:lang w:val="uk-UA"/>
              </w:rPr>
              <w:t>7,2 мин</w:t>
            </w:r>
          </w:p>
        </w:tc>
        <w:tc>
          <w:tcPr>
            <w:tcW w:w="1254" w:type="dxa"/>
            <w:tcBorders/>
          </w:tcPr>
          <w:p>
            <w:pPr>
              <w:pStyle w:val="style4131"/>
              <w:ind w:hanging="36"/>
              <w:jc w:val="center"/>
              <w:rPr>
                <w:sz w:val="24"/>
                <w:szCs w:val="24"/>
                <w:lang w:val="uk-UA"/>
              </w:rPr>
            </w:pPr>
            <w:r>
              <w:rPr>
                <w:sz w:val="24"/>
                <w:szCs w:val="24"/>
                <w:lang w:val="uk-UA"/>
              </w:rPr>
              <w:t>3,46·10</w:t>
            </w:r>
            <w:r>
              <w:rPr>
                <w:sz w:val="24"/>
                <w:szCs w:val="24"/>
                <w:vertAlign w:val="superscript"/>
                <w:lang w:val="uk-UA"/>
              </w:rPr>
              <w:t>-1</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71,8</w:t>
            </w:r>
          </w:p>
        </w:tc>
        <w:tc>
          <w:tcPr>
            <w:tcW w:w="1276" w:type="dxa"/>
            <w:tcBorders/>
          </w:tcPr>
          <w:p>
            <w:pPr>
              <w:pStyle w:val="style4131"/>
              <w:ind w:hanging="36"/>
              <w:jc w:val="center"/>
              <w:rPr>
                <w:sz w:val="24"/>
                <w:szCs w:val="24"/>
                <w:lang w:val="uk-UA"/>
              </w:rPr>
            </w:pPr>
            <w:r>
              <w:rPr>
                <w:sz w:val="24"/>
                <w:szCs w:val="24"/>
                <w:lang w:val="uk-UA"/>
              </w:rPr>
              <w:t>72,1</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Празеодим-144</w:t>
            </w:r>
          </w:p>
        </w:tc>
        <w:tc>
          <w:tcPr>
            <w:tcW w:w="1056" w:type="dxa"/>
            <w:tcBorders/>
          </w:tcPr>
          <w:p>
            <w:pPr>
              <w:pStyle w:val="style4131"/>
              <w:ind w:hanging="36"/>
              <w:jc w:val="center"/>
              <w:rPr>
                <w:sz w:val="24"/>
                <w:szCs w:val="24"/>
                <w:lang w:val="uk-UA"/>
              </w:rPr>
            </w:pPr>
            <w:r>
              <w:rPr>
                <w:sz w:val="24"/>
                <w:szCs w:val="24"/>
                <w:lang w:val="uk-UA"/>
              </w:rPr>
              <w:t>17,3 мин</w:t>
            </w:r>
          </w:p>
        </w:tc>
        <w:tc>
          <w:tcPr>
            <w:tcW w:w="1254" w:type="dxa"/>
            <w:tcBorders/>
          </w:tcPr>
          <w:p>
            <w:pPr>
              <w:pStyle w:val="style4131"/>
              <w:ind w:hanging="36"/>
              <w:jc w:val="center"/>
              <w:rPr>
                <w:sz w:val="24"/>
                <w:szCs w:val="24"/>
                <w:lang w:val="uk-UA"/>
              </w:rPr>
            </w:pPr>
            <w:r>
              <w:rPr>
                <w:sz w:val="24"/>
                <w:szCs w:val="24"/>
                <w:lang w:val="uk-UA"/>
              </w:rPr>
              <w:t>6,14·10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87,3</w:t>
            </w:r>
          </w:p>
        </w:tc>
        <w:tc>
          <w:tcPr>
            <w:tcW w:w="1276" w:type="dxa"/>
            <w:tcBorders/>
          </w:tcPr>
          <w:p>
            <w:pPr>
              <w:pStyle w:val="style4131"/>
              <w:ind w:hanging="36"/>
              <w:jc w:val="center"/>
              <w:rPr>
                <w:sz w:val="24"/>
                <w:szCs w:val="24"/>
                <w:lang w:val="uk-UA"/>
              </w:rPr>
            </w:pPr>
            <w:r>
              <w:rPr>
                <w:sz w:val="24"/>
                <w:szCs w:val="24"/>
                <w:lang w:val="uk-UA"/>
              </w:rPr>
              <w:t>7,02·10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Церій-145</w:t>
            </w:r>
          </w:p>
        </w:tc>
        <w:tc>
          <w:tcPr>
            <w:tcW w:w="1056" w:type="dxa"/>
            <w:tcBorders/>
          </w:tcPr>
          <w:p>
            <w:pPr>
              <w:pStyle w:val="style4131"/>
              <w:ind w:hanging="36"/>
              <w:jc w:val="center"/>
              <w:rPr>
                <w:sz w:val="24"/>
                <w:szCs w:val="24"/>
                <w:lang w:val="uk-UA"/>
              </w:rPr>
            </w:pPr>
            <w:r>
              <w:rPr>
                <w:sz w:val="24"/>
                <w:szCs w:val="24"/>
                <w:lang w:val="uk-UA"/>
              </w:rPr>
              <w:t>3,0 мин</w:t>
            </w:r>
          </w:p>
        </w:tc>
        <w:tc>
          <w:tcPr>
            <w:tcW w:w="1254" w:type="dxa"/>
            <w:tcBorders/>
          </w:tcPr>
          <w:p>
            <w:pPr>
              <w:pStyle w:val="style4131"/>
              <w:ind w:hanging="36"/>
              <w:jc w:val="center"/>
              <w:rPr>
                <w:sz w:val="24"/>
                <w:szCs w:val="24"/>
                <w:lang w:val="uk-UA"/>
              </w:rPr>
            </w:pPr>
            <w:r>
              <w:rPr>
                <w:sz w:val="24"/>
                <w:szCs w:val="24"/>
                <w:lang w:val="uk-UA"/>
              </w:rPr>
              <w:t>3,66·10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8,77·10</w:t>
            </w:r>
            <w:r>
              <w:rPr>
                <w:sz w:val="24"/>
                <w:szCs w:val="24"/>
                <w:vertAlign w:val="superscript"/>
                <w:lang w:val="uk-UA"/>
              </w:rPr>
              <w:t>-4</w:t>
            </w:r>
          </w:p>
        </w:tc>
        <w:tc>
          <w:tcPr>
            <w:tcW w:w="1276" w:type="dxa"/>
            <w:tcBorders/>
          </w:tcPr>
          <w:p>
            <w:pPr>
              <w:pStyle w:val="style4131"/>
              <w:ind w:hanging="36"/>
              <w:jc w:val="center"/>
              <w:rPr>
                <w:sz w:val="24"/>
                <w:szCs w:val="24"/>
                <w:lang w:val="uk-UA"/>
              </w:rPr>
            </w:pPr>
            <w:r>
              <w:rPr>
                <w:sz w:val="24"/>
                <w:szCs w:val="24"/>
                <w:lang w:val="uk-UA"/>
              </w:rPr>
              <w:t>3,66·10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Празеодим-145</w:t>
            </w:r>
          </w:p>
        </w:tc>
        <w:tc>
          <w:tcPr>
            <w:tcW w:w="1056" w:type="dxa"/>
            <w:tcBorders/>
          </w:tcPr>
          <w:p>
            <w:pPr>
              <w:pStyle w:val="style4131"/>
              <w:ind w:hanging="36"/>
              <w:jc w:val="center"/>
              <w:rPr>
                <w:sz w:val="24"/>
                <w:szCs w:val="24"/>
                <w:lang w:val="uk-UA"/>
              </w:rPr>
            </w:pPr>
            <w:r>
              <w:rPr>
                <w:sz w:val="24"/>
                <w:szCs w:val="24"/>
                <w:lang w:val="uk-UA"/>
              </w:rPr>
              <w:t>5,98 ч</w:t>
            </w:r>
          </w:p>
        </w:tc>
        <w:tc>
          <w:tcPr>
            <w:tcW w:w="1254" w:type="dxa"/>
            <w:tcBorders/>
          </w:tcPr>
          <w:p>
            <w:pPr>
              <w:pStyle w:val="style4131"/>
              <w:ind w:hanging="36"/>
              <w:jc w:val="center"/>
              <w:rPr>
                <w:sz w:val="24"/>
                <w:szCs w:val="24"/>
                <w:lang w:val="uk-UA"/>
              </w:rPr>
            </w:pPr>
            <w:r>
              <w:rPr>
                <w:sz w:val="24"/>
                <w:szCs w:val="24"/>
                <w:lang w:val="uk-UA"/>
              </w:rPr>
              <w:t>3,88·10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1,25·10</w:t>
            </w:r>
            <w:r>
              <w:rPr>
                <w:sz w:val="24"/>
                <w:szCs w:val="24"/>
                <w:vertAlign w:val="superscript"/>
                <w:lang w:val="uk-UA"/>
              </w:rPr>
              <w:t>-1</w:t>
            </w:r>
          </w:p>
        </w:tc>
        <w:tc>
          <w:tcPr>
            <w:tcW w:w="1276" w:type="dxa"/>
            <w:tcBorders/>
          </w:tcPr>
          <w:p>
            <w:pPr>
              <w:pStyle w:val="style4131"/>
              <w:ind w:hanging="36"/>
              <w:jc w:val="center"/>
              <w:rPr>
                <w:sz w:val="24"/>
                <w:szCs w:val="24"/>
                <w:lang w:val="uk-UA"/>
              </w:rPr>
            </w:pPr>
            <w:r>
              <w:rPr>
                <w:sz w:val="24"/>
                <w:szCs w:val="24"/>
                <w:lang w:val="uk-UA"/>
              </w:rPr>
              <w:t>3,89·10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Церий-146</w:t>
            </w:r>
          </w:p>
        </w:tc>
        <w:tc>
          <w:tcPr>
            <w:tcW w:w="1056" w:type="dxa"/>
            <w:tcBorders/>
          </w:tcPr>
          <w:p>
            <w:pPr>
              <w:pStyle w:val="style4131"/>
              <w:ind w:hanging="36"/>
              <w:jc w:val="center"/>
              <w:rPr>
                <w:sz w:val="24"/>
                <w:szCs w:val="24"/>
                <w:lang w:val="uk-UA"/>
              </w:rPr>
            </w:pPr>
            <w:r>
              <w:rPr>
                <w:sz w:val="24"/>
                <w:szCs w:val="24"/>
                <w:lang w:val="uk-UA"/>
              </w:rPr>
              <w:t>13,5 мин</w:t>
            </w:r>
          </w:p>
        </w:tc>
        <w:tc>
          <w:tcPr>
            <w:tcW w:w="1254" w:type="dxa"/>
            <w:tcBorders/>
          </w:tcPr>
          <w:p>
            <w:pPr>
              <w:pStyle w:val="style4131"/>
              <w:ind w:hanging="36"/>
              <w:jc w:val="center"/>
              <w:rPr>
                <w:sz w:val="24"/>
                <w:szCs w:val="24"/>
                <w:lang w:val="uk-UA"/>
              </w:rPr>
            </w:pPr>
            <w:r>
              <w:rPr>
                <w:sz w:val="24"/>
                <w:szCs w:val="24"/>
                <w:lang w:val="uk-UA"/>
              </w:rPr>
              <w:t>5,77·10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1,54·10</w:t>
            </w:r>
            <w:r>
              <w:rPr>
                <w:sz w:val="24"/>
                <w:szCs w:val="24"/>
                <w:vertAlign w:val="superscript"/>
                <w:lang w:val="uk-UA"/>
              </w:rPr>
              <w:t>-2</w:t>
            </w:r>
          </w:p>
        </w:tc>
        <w:tc>
          <w:tcPr>
            <w:tcW w:w="1276" w:type="dxa"/>
            <w:tcBorders/>
          </w:tcPr>
          <w:p>
            <w:pPr>
              <w:pStyle w:val="style4131"/>
              <w:ind w:hanging="36"/>
              <w:jc w:val="center"/>
              <w:rPr>
                <w:sz w:val="24"/>
                <w:szCs w:val="24"/>
                <w:lang w:val="uk-UA"/>
              </w:rPr>
            </w:pPr>
            <w:r>
              <w:rPr>
                <w:sz w:val="24"/>
                <w:szCs w:val="24"/>
                <w:lang w:val="uk-UA"/>
              </w:rPr>
              <w:t>5,77·10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Празеодим-146</w:t>
            </w:r>
          </w:p>
        </w:tc>
        <w:tc>
          <w:tcPr>
            <w:tcW w:w="1056" w:type="dxa"/>
            <w:tcBorders/>
          </w:tcPr>
          <w:p>
            <w:pPr>
              <w:pStyle w:val="style4131"/>
              <w:ind w:hanging="36"/>
              <w:jc w:val="center"/>
              <w:rPr>
                <w:sz w:val="24"/>
                <w:szCs w:val="24"/>
                <w:lang w:val="uk-UA"/>
              </w:rPr>
            </w:pPr>
            <w:r>
              <w:rPr>
                <w:sz w:val="24"/>
                <w:szCs w:val="24"/>
                <w:lang w:val="uk-UA"/>
              </w:rPr>
              <w:t>24,2 мин</w:t>
            </w:r>
          </w:p>
        </w:tc>
        <w:tc>
          <w:tcPr>
            <w:tcW w:w="1254" w:type="dxa"/>
            <w:tcBorders/>
          </w:tcPr>
          <w:p>
            <w:pPr>
              <w:pStyle w:val="style4131"/>
              <w:ind w:hanging="36"/>
              <w:jc w:val="center"/>
              <w:rPr>
                <w:sz w:val="24"/>
                <w:szCs w:val="24"/>
                <w:lang w:val="uk-UA"/>
              </w:rPr>
            </w:pPr>
            <w:r>
              <w:rPr>
                <w:sz w:val="24"/>
                <w:szCs w:val="24"/>
                <w:lang w:val="uk-UA"/>
              </w:rPr>
              <w:t>5,07·10</w:t>
            </w:r>
            <w:r>
              <w:rPr>
                <w:sz w:val="24"/>
                <w:szCs w:val="24"/>
                <w:vertAlign w:val="superscript"/>
                <w:lang w:val="uk-UA"/>
              </w:rPr>
              <w:t>2</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5,51·10</w:t>
            </w:r>
            <w:r>
              <w:rPr>
                <w:sz w:val="24"/>
                <w:szCs w:val="24"/>
                <w:vertAlign w:val="superscript"/>
                <w:lang w:val="uk-UA"/>
              </w:rPr>
              <w:t>-2</w:t>
            </w:r>
          </w:p>
        </w:tc>
        <w:tc>
          <w:tcPr>
            <w:tcW w:w="1276" w:type="dxa"/>
            <w:tcBorders/>
          </w:tcPr>
          <w:p>
            <w:pPr>
              <w:pStyle w:val="style4131"/>
              <w:ind w:hanging="36"/>
              <w:jc w:val="center"/>
              <w:rPr>
                <w:sz w:val="24"/>
                <w:szCs w:val="24"/>
                <w:lang w:val="uk-UA"/>
              </w:rPr>
            </w:pPr>
            <w:r>
              <w:rPr>
                <w:sz w:val="24"/>
                <w:szCs w:val="24"/>
                <w:lang w:val="uk-UA"/>
              </w:rPr>
              <w:t>5,07·10</w:t>
            </w:r>
            <w:r>
              <w:rPr>
                <w:sz w:val="24"/>
                <w:szCs w:val="24"/>
                <w:vertAlign w:val="superscript"/>
                <w:lang w:val="uk-UA"/>
              </w:rPr>
              <w:t>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РБГ</w:t>
            </w:r>
          </w:p>
        </w:tc>
        <w:tc>
          <w:tcPr>
            <w:tcW w:w="1056" w:type="dxa"/>
            <w:tcBorders/>
          </w:tcPr>
          <w:p>
            <w:pPr>
              <w:pStyle w:val="style4131"/>
              <w:ind w:hanging="36"/>
              <w:jc w:val="center"/>
              <w:rPr>
                <w:sz w:val="24"/>
                <w:szCs w:val="24"/>
                <w:lang w:val="uk-UA"/>
              </w:rPr>
            </w:pPr>
          </w:p>
        </w:tc>
        <w:tc>
          <w:tcPr>
            <w:tcW w:w="1254" w:type="dxa"/>
            <w:tcBorders/>
          </w:tcPr>
          <w:p>
            <w:pPr>
              <w:pStyle w:val="style4131"/>
              <w:ind w:hanging="36"/>
              <w:jc w:val="center"/>
              <w:rPr>
                <w:sz w:val="24"/>
                <w:szCs w:val="24"/>
                <w:lang w:val="uk-UA"/>
              </w:rPr>
            </w:pPr>
            <w:r>
              <w:rPr>
                <w:sz w:val="24"/>
                <w:szCs w:val="24"/>
                <w:lang w:val="uk-UA"/>
              </w:rPr>
              <w:t>3,31·10</w:t>
            </w:r>
            <w:r>
              <w:rPr>
                <w:sz w:val="24"/>
                <w:szCs w:val="24"/>
                <w:vertAlign w:val="superscript"/>
                <w:lang w:val="uk-UA"/>
              </w:rPr>
              <w:t>12</w:t>
            </w:r>
          </w:p>
        </w:tc>
        <w:tc>
          <w:tcPr>
            <w:tcW w:w="2265" w:type="dxa"/>
            <w:tcBorders/>
          </w:tcPr>
          <w:p>
            <w:pPr>
              <w:pStyle w:val="style4131"/>
              <w:ind w:hanging="36"/>
              <w:jc w:val="center"/>
              <w:rPr>
                <w:sz w:val="24"/>
                <w:szCs w:val="24"/>
                <w:lang w:val="uk-UA"/>
              </w:rPr>
            </w:pPr>
            <w:r>
              <w:rPr>
                <w:sz w:val="24"/>
                <w:szCs w:val="24"/>
                <w:lang w:val="uk-UA"/>
              </w:rPr>
              <w:t>1,01·10</w:t>
            </w:r>
            <w:r>
              <w:rPr>
                <w:sz w:val="24"/>
                <w:szCs w:val="24"/>
                <w:vertAlign w:val="superscript"/>
                <w:lang w:val="uk-UA"/>
              </w:rPr>
              <w:t>12</w:t>
            </w:r>
          </w:p>
        </w:tc>
        <w:tc>
          <w:tcPr>
            <w:tcW w:w="2124" w:type="dxa"/>
            <w:tcBorders/>
          </w:tcPr>
          <w:p>
            <w:pPr>
              <w:pStyle w:val="style4131"/>
              <w:ind w:hanging="36"/>
              <w:jc w:val="center"/>
              <w:rPr>
                <w:sz w:val="24"/>
                <w:szCs w:val="24"/>
                <w:lang w:val="uk-UA"/>
              </w:rPr>
            </w:pPr>
            <w:r>
              <w:rPr>
                <w:sz w:val="24"/>
                <w:szCs w:val="24"/>
                <w:lang w:val="uk-UA"/>
              </w:rPr>
              <w:t>1,80·10</w:t>
            </w:r>
            <w:r>
              <w:rPr>
                <w:sz w:val="24"/>
                <w:szCs w:val="24"/>
                <w:vertAlign w:val="superscript"/>
                <w:lang w:val="uk-UA"/>
              </w:rPr>
              <w:t>9</w:t>
            </w:r>
          </w:p>
        </w:tc>
        <w:tc>
          <w:tcPr>
            <w:tcW w:w="1276" w:type="dxa"/>
            <w:tcBorders/>
          </w:tcPr>
          <w:p>
            <w:pPr>
              <w:pStyle w:val="style4131"/>
              <w:ind w:hanging="36"/>
              <w:jc w:val="center"/>
              <w:rPr>
                <w:sz w:val="24"/>
                <w:szCs w:val="24"/>
                <w:lang w:val="uk-UA"/>
              </w:rPr>
            </w:pPr>
            <w:r>
              <w:rPr>
                <w:sz w:val="24"/>
                <w:szCs w:val="24"/>
                <w:lang w:val="uk-UA"/>
              </w:rPr>
              <w:t>4,33·10</w:t>
            </w:r>
            <w:r>
              <w:rPr>
                <w:sz w:val="24"/>
                <w:szCs w:val="24"/>
                <w:vertAlign w:val="superscript"/>
                <w:lang w:val="uk-UA"/>
              </w:rPr>
              <w:t>12</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I</w:t>
            </w:r>
          </w:p>
        </w:tc>
        <w:tc>
          <w:tcPr>
            <w:tcW w:w="1056" w:type="dxa"/>
            <w:tcBorders/>
          </w:tcPr>
          <w:p>
            <w:pPr>
              <w:pStyle w:val="style4131"/>
              <w:ind w:hanging="36"/>
              <w:jc w:val="center"/>
              <w:rPr>
                <w:sz w:val="24"/>
                <w:szCs w:val="24"/>
                <w:lang w:val="uk-UA"/>
              </w:rPr>
            </w:pPr>
          </w:p>
        </w:tc>
        <w:tc>
          <w:tcPr>
            <w:tcW w:w="1254" w:type="dxa"/>
            <w:tcBorders/>
          </w:tcPr>
          <w:p>
            <w:pPr>
              <w:pStyle w:val="style4131"/>
              <w:ind w:hanging="36"/>
              <w:jc w:val="center"/>
              <w:rPr>
                <w:sz w:val="24"/>
                <w:szCs w:val="24"/>
                <w:lang w:val="uk-UA"/>
              </w:rPr>
            </w:pPr>
            <w:r>
              <w:rPr>
                <w:sz w:val="24"/>
                <w:szCs w:val="24"/>
                <w:lang w:val="uk-UA"/>
              </w:rPr>
              <w:t>7,05·10</w:t>
            </w:r>
            <w:r>
              <w:rPr>
                <w:sz w:val="24"/>
                <w:szCs w:val="24"/>
                <w:vertAlign w:val="superscript"/>
                <w:lang w:val="uk-UA"/>
              </w:rPr>
              <w:t>6</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2,53·10</w:t>
            </w:r>
            <w:r>
              <w:rPr>
                <w:sz w:val="24"/>
                <w:szCs w:val="24"/>
                <w:vertAlign w:val="superscript"/>
                <w:lang w:val="uk-UA"/>
              </w:rPr>
              <w:t>4</w:t>
            </w:r>
          </w:p>
        </w:tc>
        <w:tc>
          <w:tcPr>
            <w:tcW w:w="1276" w:type="dxa"/>
            <w:tcBorders/>
          </w:tcPr>
          <w:p>
            <w:pPr>
              <w:pStyle w:val="style4131"/>
              <w:ind w:hanging="36"/>
              <w:jc w:val="center"/>
              <w:rPr>
                <w:sz w:val="24"/>
                <w:szCs w:val="24"/>
                <w:lang w:val="uk-UA"/>
              </w:rPr>
            </w:pPr>
            <w:r>
              <w:rPr>
                <w:sz w:val="24"/>
                <w:szCs w:val="24"/>
                <w:lang w:val="uk-UA"/>
              </w:rPr>
              <w:t>7,08·10</w:t>
            </w:r>
            <w:r>
              <w:rPr>
                <w:sz w:val="24"/>
                <w:szCs w:val="24"/>
                <w:vertAlign w:val="superscript"/>
                <w:lang w:val="uk-UA"/>
              </w:rPr>
              <w:t>6</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ДЖН</w:t>
            </w:r>
          </w:p>
        </w:tc>
        <w:tc>
          <w:tcPr>
            <w:tcW w:w="1056" w:type="dxa"/>
            <w:tcBorders/>
          </w:tcPr>
          <w:p>
            <w:pPr>
              <w:pStyle w:val="style4131"/>
              <w:ind w:hanging="36"/>
              <w:jc w:val="center"/>
              <w:rPr>
                <w:sz w:val="24"/>
                <w:szCs w:val="24"/>
                <w:lang w:val="uk-UA"/>
              </w:rPr>
            </w:pPr>
          </w:p>
        </w:tc>
        <w:tc>
          <w:tcPr>
            <w:tcW w:w="1254" w:type="dxa"/>
            <w:tcBorders/>
          </w:tcPr>
          <w:p>
            <w:pPr>
              <w:pStyle w:val="style4131"/>
              <w:ind w:hanging="36"/>
              <w:jc w:val="center"/>
              <w:rPr>
                <w:sz w:val="24"/>
                <w:szCs w:val="24"/>
                <w:lang w:val="uk-UA"/>
              </w:rPr>
            </w:pPr>
            <w:r>
              <w:rPr>
                <w:sz w:val="24"/>
                <w:szCs w:val="24"/>
                <w:lang w:val="uk-UA"/>
              </w:rPr>
              <w:t>1,42·10</w:t>
            </w:r>
            <w:r>
              <w:rPr>
                <w:sz w:val="24"/>
                <w:szCs w:val="24"/>
                <w:vertAlign w:val="superscript"/>
                <w:lang w:val="uk-UA"/>
              </w:rPr>
              <w:t>9</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5,70·10</w:t>
            </w:r>
            <w:r>
              <w:rPr>
                <w:sz w:val="24"/>
                <w:szCs w:val="24"/>
                <w:vertAlign w:val="superscript"/>
                <w:lang w:val="uk-UA"/>
              </w:rPr>
              <w:t>9</w:t>
            </w:r>
          </w:p>
        </w:tc>
        <w:tc>
          <w:tcPr>
            <w:tcW w:w="1276" w:type="dxa"/>
            <w:tcBorders/>
          </w:tcPr>
          <w:p>
            <w:pPr>
              <w:pStyle w:val="style4131"/>
              <w:ind w:hanging="36"/>
              <w:jc w:val="center"/>
              <w:rPr>
                <w:sz w:val="24"/>
                <w:szCs w:val="24"/>
                <w:lang w:val="uk-UA"/>
              </w:rPr>
            </w:pPr>
            <w:r>
              <w:rPr>
                <w:sz w:val="24"/>
                <w:szCs w:val="24"/>
                <w:lang w:val="uk-UA"/>
              </w:rPr>
              <w:t>7,12·10</w:t>
            </w:r>
            <w:r>
              <w:rPr>
                <w:sz w:val="24"/>
                <w:szCs w:val="24"/>
                <w:vertAlign w:val="superscript"/>
                <w:lang w:val="uk-UA"/>
              </w:rPr>
              <w:t>9</w:t>
            </w:r>
          </w:p>
        </w:tc>
      </w:tr>
      <w:tr>
        <w:tblPrEx/>
        <w:trPr>
          <w:cantSplit/>
          <w:jc w:val="center"/>
        </w:trPr>
        <w:tc>
          <w:tcPr>
            <w:tcW w:w="1838" w:type="dxa"/>
            <w:tcBorders/>
          </w:tcPr>
          <w:p>
            <w:pPr>
              <w:pStyle w:val="style4131"/>
              <w:ind w:hanging="36"/>
              <w:jc w:val="both"/>
              <w:rPr>
                <w:sz w:val="24"/>
                <w:szCs w:val="24"/>
                <w:lang w:val="uk-UA"/>
              </w:rPr>
            </w:pPr>
            <w:r>
              <w:rPr>
                <w:sz w:val="24"/>
                <w:szCs w:val="24"/>
                <w:lang w:val="uk-UA"/>
              </w:rPr>
              <w:t>КЖН</w:t>
            </w:r>
          </w:p>
        </w:tc>
        <w:tc>
          <w:tcPr>
            <w:tcW w:w="1056" w:type="dxa"/>
            <w:tcBorders/>
          </w:tcPr>
          <w:p>
            <w:pPr>
              <w:pStyle w:val="style4131"/>
              <w:ind w:hanging="36"/>
              <w:jc w:val="center"/>
              <w:rPr>
                <w:sz w:val="24"/>
                <w:szCs w:val="24"/>
                <w:lang w:val="uk-UA"/>
              </w:rPr>
            </w:pPr>
          </w:p>
        </w:tc>
        <w:tc>
          <w:tcPr>
            <w:tcW w:w="1254" w:type="dxa"/>
            <w:tcBorders/>
          </w:tcPr>
          <w:p>
            <w:pPr>
              <w:pStyle w:val="style4131"/>
              <w:ind w:hanging="36"/>
              <w:jc w:val="center"/>
              <w:rPr>
                <w:sz w:val="24"/>
                <w:szCs w:val="24"/>
                <w:lang w:val="uk-UA"/>
              </w:rPr>
            </w:pPr>
            <w:r>
              <w:rPr>
                <w:sz w:val="24"/>
                <w:szCs w:val="24"/>
                <w:lang w:val="uk-UA"/>
              </w:rPr>
              <w:t>6,4510</w:t>
            </w:r>
            <w:r>
              <w:rPr>
                <w:sz w:val="24"/>
                <w:szCs w:val="24"/>
                <w:vertAlign w:val="superscript"/>
                <w:lang w:val="uk-UA"/>
              </w:rPr>
              <w:t>7</w:t>
            </w:r>
          </w:p>
        </w:tc>
        <w:tc>
          <w:tcPr>
            <w:tcW w:w="2265" w:type="dxa"/>
            <w:tcBorders/>
          </w:tcPr>
          <w:p>
            <w:pPr>
              <w:pStyle w:val="style4131"/>
              <w:ind w:hanging="36"/>
              <w:jc w:val="center"/>
              <w:rPr>
                <w:sz w:val="24"/>
                <w:szCs w:val="24"/>
                <w:lang w:val="uk-UA"/>
              </w:rPr>
            </w:pPr>
            <w:r>
              <w:rPr>
                <w:sz w:val="24"/>
                <w:szCs w:val="24"/>
                <w:lang w:val="uk-UA"/>
              </w:rPr>
              <w:t>0</w:t>
            </w:r>
          </w:p>
        </w:tc>
        <w:tc>
          <w:tcPr>
            <w:tcW w:w="2124" w:type="dxa"/>
            <w:tcBorders/>
          </w:tcPr>
          <w:p>
            <w:pPr>
              <w:pStyle w:val="style4131"/>
              <w:ind w:hanging="36"/>
              <w:jc w:val="center"/>
              <w:rPr>
                <w:sz w:val="24"/>
                <w:szCs w:val="24"/>
                <w:lang w:val="uk-UA"/>
              </w:rPr>
            </w:pPr>
            <w:r>
              <w:rPr>
                <w:sz w:val="24"/>
                <w:szCs w:val="24"/>
                <w:lang w:val="uk-UA"/>
              </w:rPr>
              <w:t>3,52·10</w:t>
            </w:r>
            <w:r>
              <w:rPr>
                <w:sz w:val="24"/>
                <w:szCs w:val="24"/>
                <w:vertAlign w:val="superscript"/>
                <w:lang w:val="uk-UA"/>
              </w:rPr>
              <w:t>3</w:t>
            </w:r>
          </w:p>
        </w:tc>
        <w:tc>
          <w:tcPr>
            <w:tcW w:w="1276" w:type="dxa"/>
            <w:tcBorders/>
          </w:tcPr>
          <w:p>
            <w:pPr>
              <w:pStyle w:val="style4131"/>
              <w:ind w:hanging="36"/>
              <w:jc w:val="center"/>
              <w:rPr>
                <w:sz w:val="24"/>
                <w:szCs w:val="24"/>
                <w:lang w:val="uk-UA"/>
              </w:rPr>
            </w:pPr>
            <w:r>
              <w:rPr>
                <w:sz w:val="24"/>
                <w:szCs w:val="24"/>
                <w:lang w:val="uk-UA"/>
              </w:rPr>
              <w:t>6,46·10</w:t>
            </w:r>
            <w:r>
              <w:rPr>
                <w:sz w:val="24"/>
                <w:szCs w:val="24"/>
                <w:vertAlign w:val="superscript"/>
                <w:lang w:val="uk-UA"/>
              </w:rPr>
              <w:t>7</w:t>
            </w:r>
          </w:p>
        </w:tc>
      </w:tr>
      <w:tr>
        <w:tblPrEx/>
        <w:trPr>
          <w:cantSplit/>
          <w:jc w:val="center"/>
        </w:trPr>
        <w:tc>
          <w:tcPr>
            <w:tcW w:w="1838" w:type="dxa"/>
            <w:tcBorders/>
          </w:tcPr>
          <w:p>
            <w:pPr>
              <w:pStyle w:val="style4133"/>
              <w:spacing w:lineRule="auto" w:line="240"/>
              <w:ind w:hanging="36"/>
              <w:rPr>
                <w:szCs w:val="24"/>
                <w:lang w:val="uk-UA"/>
              </w:rPr>
            </w:pPr>
            <w:r>
              <w:rPr>
                <w:szCs w:val="24"/>
                <w:lang w:val="uk-UA"/>
              </w:rPr>
              <w:t>Сума</w:t>
            </w:r>
          </w:p>
        </w:tc>
        <w:tc>
          <w:tcPr>
            <w:tcW w:w="1056" w:type="dxa"/>
            <w:tcBorders/>
          </w:tcPr>
          <w:p>
            <w:pPr>
              <w:pStyle w:val="style4131"/>
              <w:ind w:hanging="36"/>
              <w:jc w:val="center"/>
              <w:rPr>
                <w:sz w:val="24"/>
                <w:szCs w:val="24"/>
                <w:lang w:val="uk-UA"/>
              </w:rPr>
            </w:pPr>
          </w:p>
        </w:tc>
        <w:tc>
          <w:tcPr>
            <w:tcW w:w="1254" w:type="dxa"/>
            <w:tcBorders/>
          </w:tcPr>
          <w:p>
            <w:pPr>
              <w:pStyle w:val="style4131"/>
              <w:ind w:hanging="36"/>
              <w:jc w:val="center"/>
              <w:rPr>
                <w:sz w:val="24"/>
                <w:szCs w:val="24"/>
                <w:lang w:val="uk-UA"/>
              </w:rPr>
            </w:pPr>
            <w:r>
              <w:rPr>
                <w:sz w:val="24"/>
                <w:szCs w:val="24"/>
                <w:lang w:val="uk-UA"/>
              </w:rPr>
              <w:t>3,31·10</w:t>
            </w:r>
            <w:r>
              <w:rPr>
                <w:sz w:val="24"/>
                <w:szCs w:val="24"/>
                <w:vertAlign w:val="superscript"/>
                <w:lang w:val="uk-UA"/>
              </w:rPr>
              <w:t>12</w:t>
            </w:r>
          </w:p>
        </w:tc>
        <w:tc>
          <w:tcPr>
            <w:tcW w:w="2265" w:type="dxa"/>
            <w:tcBorders/>
          </w:tcPr>
          <w:p>
            <w:pPr>
              <w:pStyle w:val="style4131"/>
              <w:ind w:hanging="36"/>
              <w:jc w:val="center"/>
              <w:rPr>
                <w:sz w:val="24"/>
                <w:szCs w:val="24"/>
                <w:lang w:val="uk-UA"/>
              </w:rPr>
            </w:pPr>
            <w:r>
              <w:rPr>
                <w:sz w:val="24"/>
                <w:szCs w:val="24"/>
                <w:lang w:val="uk-UA"/>
              </w:rPr>
              <w:t>1,01·10</w:t>
            </w:r>
            <w:r>
              <w:rPr>
                <w:sz w:val="24"/>
                <w:szCs w:val="24"/>
                <w:vertAlign w:val="superscript"/>
                <w:lang w:val="uk-UA"/>
              </w:rPr>
              <w:t>12</w:t>
            </w:r>
          </w:p>
        </w:tc>
        <w:tc>
          <w:tcPr>
            <w:tcW w:w="2124" w:type="dxa"/>
            <w:tcBorders/>
          </w:tcPr>
          <w:p>
            <w:pPr>
              <w:pStyle w:val="style4131"/>
              <w:ind w:hanging="36"/>
              <w:jc w:val="center"/>
              <w:rPr>
                <w:sz w:val="24"/>
                <w:szCs w:val="24"/>
                <w:lang w:val="uk-UA"/>
              </w:rPr>
            </w:pPr>
            <w:r>
              <w:rPr>
                <w:sz w:val="24"/>
                <w:szCs w:val="24"/>
                <w:lang w:val="uk-UA"/>
              </w:rPr>
              <w:t>7,50·10</w:t>
            </w:r>
            <w:r>
              <w:rPr>
                <w:sz w:val="24"/>
                <w:szCs w:val="24"/>
                <w:vertAlign w:val="superscript"/>
                <w:lang w:val="uk-UA"/>
              </w:rPr>
              <w:t>9</w:t>
            </w:r>
          </w:p>
        </w:tc>
        <w:tc>
          <w:tcPr>
            <w:tcW w:w="1276" w:type="dxa"/>
            <w:tcBorders/>
          </w:tcPr>
          <w:p>
            <w:pPr>
              <w:pStyle w:val="style4131"/>
              <w:ind w:hanging="36"/>
              <w:jc w:val="center"/>
              <w:rPr>
                <w:sz w:val="24"/>
                <w:szCs w:val="24"/>
                <w:lang w:val="uk-UA"/>
              </w:rPr>
            </w:pPr>
            <w:r>
              <w:rPr>
                <w:sz w:val="24"/>
                <w:szCs w:val="24"/>
                <w:lang w:val="uk-UA"/>
              </w:rPr>
              <w:t>4,33·10</w:t>
            </w:r>
            <w:r>
              <w:rPr>
                <w:sz w:val="24"/>
                <w:szCs w:val="24"/>
                <w:vertAlign w:val="superscript"/>
                <w:lang w:val="uk-UA"/>
              </w:rPr>
              <w:t>12</w:t>
            </w:r>
          </w:p>
        </w:tc>
      </w:tr>
    </w:tbl>
    <w:p>
      <w:pPr>
        <w:pStyle w:val="style4131"/>
        <w:spacing w:lineRule="auto" w:line="360"/>
        <w:ind w:firstLine="567"/>
        <w:jc w:val="both"/>
        <w:rPr>
          <w:sz w:val="28"/>
          <w:szCs w:val="28"/>
          <w:lang w:val="uk-UA"/>
        </w:rPr>
      </w:pPr>
    </w:p>
    <w:p>
      <w:pPr>
        <w:pStyle w:val="style4110"/>
        <w:numPr>
          <w:ilvl w:val="0"/>
          <w:numId w:val="14"/>
        </w:numPr>
        <w:suppressAutoHyphens w:val="false"/>
        <w:autoSpaceDE w:val="false"/>
        <w:autoSpaceDN w:val="false"/>
        <w:adjustRightInd w:val="false"/>
        <w:spacing w:lineRule="auto" w:line="360"/>
        <w:ind w:firstLine="567"/>
        <w:jc w:val="both"/>
        <w:rPr>
          <w:b/>
          <w:sz w:val="28"/>
          <w:szCs w:val="28"/>
          <w:lang w:val="uk-UA"/>
        </w:rPr>
      </w:pPr>
      <w:r>
        <w:rPr>
          <w:b/>
          <w:sz w:val="28"/>
          <w:szCs w:val="28"/>
          <w:lang w:val="uk-UA"/>
        </w:rPr>
        <w:t>АЗС</w:t>
      </w:r>
    </w:p>
    <w:p>
      <w:pPr>
        <w:pStyle w:val="style4110"/>
        <w:spacing w:lineRule="auto" w:line="360"/>
        <w:ind w:firstLine="567"/>
        <w:jc w:val="both"/>
        <w:rPr>
          <w:sz w:val="28"/>
          <w:szCs w:val="28"/>
          <w:lang w:val="uk-UA"/>
        </w:rPr>
      </w:pPr>
      <w:r>
        <w:rPr>
          <w:sz w:val="28"/>
          <w:szCs w:val="28"/>
          <w:lang w:val="uk-UA"/>
        </w:rPr>
        <w:t>(500 авто на добу):</w:t>
      </w:r>
      <w:r>
        <w:rPr>
          <w:rFonts w:eastAsia="Times New Roman"/>
          <w:sz w:val="28"/>
          <w:szCs w:val="28"/>
          <w:lang w:val="uk-UA"/>
        </w:rPr>
        <w:t xml:space="preserve"> діоксид азоту – 0,994615; сажа</w:t>
      </w:r>
      <w:r>
        <w:rPr>
          <w:rStyle w:val="style38"/>
          <w:rFonts w:eastAsia="Times New Roman"/>
          <w:sz w:val="28"/>
          <w:szCs w:val="28"/>
          <w:lang w:val="uk-UA"/>
        </w:rPr>
        <w:footnoteReference w:id="6"/>
      </w:r>
      <w:r>
        <w:rPr>
          <w:rFonts w:eastAsia="Times New Roman"/>
          <w:sz w:val="28"/>
          <w:szCs w:val="28"/>
          <w:lang w:val="uk-UA"/>
        </w:rPr>
        <w:t xml:space="preserve"> – 0,000314; діоксид сірки – 0,00087; оксид вуглецю – 0,054386; бенз(а)пірен – 1,6х10</w:t>
      </w:r>
      <w:r>
        <w:rPr>
          <w:rFonts w:eastAsia="Times New Roman"/>
          <w:sz w:val="28"/>
          <w:szCs w:val="28"/>
          <w:vertAlign w:val="superscript"/>
          <w:lang w:val="uk-UA"/>
        </w:rPr>
        <w:t>-7</w:t>
      </w:r>
      <w:r>
        <w:rPr>
          <w:rFonts w:eastAsia="Times New Roman"/>
          <w:sz w:val="28"/>
          <w:szCs w:val="28"/>
          <w:lang w:val="uk-UA"/>
        </w:rPr>
        <w:t>; бензин нафтовий – 0,005786; гас</w:t>
      </w:r>
      <w:r>
        <w:rPr>
          <w:rStyle w:val="style38"/>
          <w:rFonts w:eastAsia="Times New Roman"/>
          <w:sz w:val="28"/>
          <w:szCs w:val="28"/>
          <w:lang w:val="uk-UA"/>
        </w:rPr>
        <w:footnoteReference w:id="7"/>
      </w:r>
      <w:r>
        <w:rPr>
          <w:rFonts w:eastAsia="Times New Roman"/>
          <w:sz w:val="28"/>
          <w:szCs w:val="28"/>
          <w:lang w:val="uk-UA"/>
        </w:rPr>
        <w:t xml:space="preserve"> – 0,001166</w:t>
      </w:r>
    </w:p>
    <w:p>
      <w:pPr>
        <w:pStyle w:val="style4110"/>
        <w:spacing w:lineRule="auto" w:line="360"/>
        <w:ind w:firstLine="567"/>
        <w:jc w:val="both"/>
        <w:rPr>
          <w:sz w:val="28"/>
          <w:szCs w:val="28"/>
          <w:lang w:val="uk-UA"/>
        </w:rPr>
      </w:pPr>
    </w:p>
    <w:p>
      <w:pPr>
        <w:pStyle w:val="style4110"/>
        <w:numPr>
          <w:ilvl w:val="0"/>
          <w:numId w:val="14"/>
        </w:numPr>
        <w:suppressAutoHyphens w:val="false"/>
        <w:autoSpaceDE w:val="false"/>
        <w:autoSpaceDN w:val="false"/>
        <w:adjustRightInd w:val="false"/>
        <w:spacing w:lineRule="auto" w:line="360"/>
        <w:ind w:firstLine="567"/>
        <w:jc w:val="both"/>
        <w:rPr>
          <w:rFonts w:eastAsia="Times New Roman"/>
          <w:sz w:val="28"/>
          <w:szCs w:val="28"/>
          <w:shd w:val="clear" w:color="auto" w:fill="fdfdff"/>
          <w:lang w:val="uk-UA"/>
        </w:rPr>
      </w:pPr>
      <w:r>
        <w:rPr>
          <w:rFonts w:eastAsia="Times New Roman"/>
          <w:b/>
          <w:sz w:val="28"/>
          <w:szCs w:val="28"/>
          <w:shd w:val="clear" w:color="auto" w:fill="fdfdff"/>
          <w:lang w:val="uk-UA"/>
        </w:rPr>
        <w:t>Підприємство з виробництва столярно-будівельних виробів</w:t>
      </w:r>
    </w:p>
    <w:p>
      <w:pPr>
        <w:pStyle w:val="style4110"/>
        <w:spacing w:lineRule="auto" w:line="360"/>
        <w:ind w:firstLine="567"/>
        <w:jc w:val="both"/>
        <w:rPr>
          <w:rFonts w:eastAsia="Times New Roman"/>
          <w:sz w:val="28"/>
          <w:szCs w:val="28"/>
          <w:shd w:val="clear" w:color="auto" w:fill="fdfdff"/>
          <w:lang w:val="uk-UA"/>
        </w:rPr>
      </w:pPr>
      <w:r>
        <w:rPr>
          <w:rFonts w:eastAsia="Times New Roman"/>
          <w:sz w:val="28"/>
          <w:szCs w:val="28"/>
          <w:shd w:val="clear" w:color="auto" w:fill="fdfdff"/>
          <w:lang w:val="uk-UA"/>
        </w:rPr>
        <w:t>виробничий пил — 0,642; зола — 4,64; оксид вуглецю — 21,6; діоксид вуглецю — 0,83; оксид азоту — 0,47</w:t>
      </w:r>
    </w:p>
    <w:p>
      <w:pPr>
        <w:pStyle w:val="style4110"/>
        <w:spacing w:lineRule="auto" w:line="360"/>
        <w:ind w:firstLine="567"/>
        <w:jc w:val="both"/>
        <w:rPr>
          <w:rFonts w:eastAsia="Times New Roman"/>
          <w:sz w:val="28"/>
          <w:szCs w:val="28"/>
          <w:shd w:val="clear" w:color="auto" w:fill="fdfdff"/>
          <w:lang w:val="uk-UA"/>
        </w:rPr>
      </w:pPr>
    </w:p>
    <w:p>
      <w:pPr>
        <w:pStyle w:val="style4110"/>
        <w:spacing w:lineRule="auto" w:line="360"/>
        <w:ind w:firstLine="567"/>
        <w:jc w:val="right"/>
        <w:rPr>
          <w:sz w:val="28"/>
          <w:szCs w:val="28"/>
          <w:lang w:val="uk-UA"/>
        </w:rPr>
      </w:pPr>
      <w:r>
        <w:rPr>
          <w:sz w:val="28"/>
          <w:szCs w:val="28"/>
          <w:lang w:val="uk-UA"/>
        </w:rPr>
        <w:t>Додаток 3</w:t>
      </w:r>
    </w:p>
    <w:p>
      <w:pPr>
        <w:pStyle w:val="style0"/>
        <w:spacing w:lineRule="auto" w:line="360"/>
        <w:ind w:firstLine="567"/>
        <w:jc w:val="center"/>
        <w:rPr>
          <w:color w:val="000000"/>
          <w:szCs w:val="28"/>
          <w:lang w:val="uk-UA"/>
        </w:rPr>
      </w:pPr>
      <w:r>
        <w:rPr>
          <w:color w:val="000000"/>
          <w:szCs w:val="28"/>
          <w:lang w:val="uk-UA"/>
        </w:rPr>
        <w:t>Гранично допустимі концентрації (ГДК) забруднюючих речовин в атмосферному повітрі населених міст /витяг з списку №3086-84/</w:t>
      </w:r>
    </w:p>
    <w:p>
      <w:pPr>
        <w:pStyle w:val="style0"/>
        <w:spacing w:lineRule="auto" w:line="360"/>
        <w:ind w:firstLine="567"/>
        <w:jc w:val="center"/>
        <w:rPr>
          <w:color w:val="000000"/>
          <w:szCs w:val="28"/>
          <w:lang w:val="uk-UA"/>
        </w:rPr>
      </w:pPr>
      <w:r>
        <w:rPr>
          <w:color w:val="000000"/>
          <w:szCs w:val="28"/>
          <w:lang w:val="uk-UA"/>
        </w:rPr>
        <w:t>Державні санітарні правила охорони атмосферного повітря населених місць (від забруднення хімічними та біологічними речовинами)</w:t>
      </w:r>
    </w:p>
    <w:tbl>
      <w:tblPr>
        <w:tblW w:w="974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536"/>
        <w:gridCol w:w="1805"/>
        <w:gridCol w:w="1417"/>
        <w:gridCol w:w="1985"/>
      </w:tblGrid>
      <w:tr>
        <w:trPr>
          <w:trHeight w:val="293" w:hRule="atLeast"/>
        </w:trPr>
        <w:tc>
          <w:tcPr>
            <w:tcW w:w="4536" w:type="dxa"/>
            <w:vMerge w:val="restart"/>
            <w:tcBorders/>
            <w:shd w:val="clear" w:color="auto" w:fill="ffffff"/>
          </w:tcPr>
          <w:p>
            <w:pPr>
              <w:pStyle w:val="style0"/>
              <w:ind w:firstLine="0"/>
              <w:rPr>
                <w:sz w:val="24"/>
                <w:szCs w:val="24"/>
                <w:lang w:val="uk-UA"/>
              </w:rPr>
            </w:pPr>
            <w:r>
              <w:rPr>
                <w:sz w:val="24"/>
                <w:szCs w:val="24"/>
                <w:lang w:val="uk-UA"/>
              </w:rPr>
              <w:t>Формула р</w:t>
            </w:r>
            <w:r>
              <w:rPr>
                <w:sz w:val="24"/>
                <w:szCs w:val="24"/>
                <w:lang w:val="uk-UA"/>
              </w:rPr>
              <w:t>ечовини</w:t>
            </w:r>
          </w:p>
        </w:tc>
        <w:tc>
          <w:tcPr>
            <w:tcW w:w="3222" w:type="dxa"/>
            <w:gridSpan w:val="2"/>
            <w:tcBorders/>
            <w:shd w:val="clear" w:color="auto" w:fill="ffffff"/>
            <w:vAlign w:val="center"/>
          </w:tcPr>
          <w:p>
            <w:pPr>
              <w:pStyle w:val="style0"/>
              <w:ind w:firstLine="0"/>
              <w:jc w:val="center"/>
              <w:rPr>
                <w:sz w:val="24"/>
                <w:szCs w:val="24"/>
                <w:lang w:val="uk-UA"/>
              </w:rPr>
            </w:pPr>
            <w:r>
              <w:rPr>
                <w:sz w:val="24"/>
                <w:szCs w:val="24"/>
                <w:lang w:val="uk-UA"/>
              </w:rPr>
              <w:t>ГДК, мг/м</w:t>
            </w:r>
            <w:r>
              <w:rPr>
                <w:sz w:val="24"/>
                <w:szCs w:val="24"/>
                <w:vertAlign w:val="superscript"/>
                <w:lang w:val="uk-UA"/>
              </w:rPr>
              <w:t>3</w:t>
            </w:r>
          </w:p>
        </w:tc>
        <w:tc>
          <w:tcPr>
            <w:tcW w:w="1985" w:type="dxa"/>
            <w:vMerge w:val="restart"/>
            <w:tcBorders/>
            <w:shd w:val="clear" w:color="auto" w:fill="ffffff"/>
            <w:vAlign w:val="center"/>
          </w:tcPr>
          <w:p>
            <w:pPr>
              <w:pStyle w:val="style0"/>
              <w:ind w:firstLine="0"/>
              <w:jc w:val="center"/>
              <w:rPr>
                <w:sz w:val="24"/>
                <w:szCs w:val="24"/>
                <w:lang w:val="uk-UA"/>
              </w:rPr>
            </w:pPr>
            <w:r>
              <w:rPr>
                <w:sz w:val="24"/>
                <w:szCs w:val="24"/>
                <w:lang w:val="uk-UA"/>
              </w:rPr>
              <w:t>Клас небезпечності</w:t>
            </w:r>
          </w:p>
        </w:tc>
      </w:tr>
      <w:tr>
        <w:tblPrEx/>
        <w:trPr>
          <w:trHeight w:val="120" w:hRule="atLeast"/>
        </w:trPr>
        <w:tc>
          <w:tcPr>
            <w:tcW w:w="4536" w:type="dxa"/>
            <w:vMerge w:val="continue"/>
            <w:tcBorders/>
            <w:shd w:val="clear" w:color="auto" w:fill="ffffff"/>
          </w:tcPr>
          <w:p>
            <w:pPr>
              <w:pStyle w:val="style0"/>
              <w:ind w:firstLine="0"/>
              <w:rPr>
                <w:sz w:val="24"/>
                <w:szCs w:val="24"/>
                <w:lang w:val="uk-UA"/>
              </w:rPr>
            </w:pP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Максимальна разова</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Середньодобова</w:t>
            </w:r>
          </w:p>
        </w:tc>
        <w:tc>
          <w:tcPr>
            <w:tcW w:w="1985" w:type="dxa"/>
            <w:vMerge w:val="continue"/>
            <w:tcBorders/>
            <w:shd w:val="clear" w:color="auto" w:fill="ffffff"/>
            <w:vAlign w:val="center"/>
          </w:tcPr>
          <w:p>
            <w:pPr>
              <w:pStyle w:val="style0"/>
              <w:ind w:firstLine="0"/>
              <w:jc w:val="center"/>
              <w:rPr>
                <w:sz w:val="24"/>
                <w:szCs w:val="24"/>
                <w:lang w:val="uk-UA"/>
              </w:rPr>
            </w:pPr>
          </w:p>
        </w:tc>
      </w:tr>
      <w:tr>
        <w:tblPrEx/>
        <w:trPr>
          <w:trHeight w:val="61" w:hRule="atLeast"/>
        </w:trPr>
        <w:tc>
          <w:tcPr>
            <w:tcW w:w="4536" w:type="dxa"/>
            <w:tcBorders/>
            <w:shd w:val="clear" w:color="auto" w:fill="ffffff"/>
          </w:tcPr>
          <w:p>
            <w:pPr>
              <w:pStyle w:val="style0"/>
              <w:ind w:firstLine="0"/>
              <w:rPr>
                <w:sz w:val="24"/>
                <w:szCs w:val="24"/>
                <w:lang w:val="uk-UA"/>
              </w:rPr>
            </w:pPr>
            <w:r>
              <w:rPr>
                <w:sz w:val="24"/>
                <w:szCs w:val="24"/>
                <w:lang w:val="uk-UA"/>
              </w:rPr>
              <w:t>Азота діоксид</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0,085</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0,04</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4</w:t>
            </w:r>
          </w:p>
        </w:tc>
      </w:tr>
      <w:tr>
        <w:tblPrEx/>
        <w:trPr>
          <w:trHeight w:val="121" w:hRule="atLeast"/>
        </w:trPr>
        <w:tc>
          <w:tcPr>
            <w:tcW w:w="4536" w:type="dxa"/>
            <w:tcBorders/>
            <w:shd w:val="clear" w:color="auto" w:fill="ffffff"/>
          </w:tcPr>
          <w:p>
            <w:pPr>
              <w:pStyle w:val="style0"/>
              <w:ind w:firstLine="0"/>
              <w:rPr>
                <w:sz w:val="24"/>
                <w:szCs w:val="24"/>
                <w:lang w:val="uk-UA"/>
              </w:rPr>
            </w:pPr>
            <w:r>
              <w:rPr>
                <w:sz w:val="24"/>
                <w:szCs w:val="24"/>
                <w:lang w:val="uk-UA"/>
              </w:rPr>
              <w:t>Азота оксид</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0,6</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0,06</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121" w:hRule="atLeast"/>
        </w:trPr>
        <w:tc>
          <w:tcPr>
            <w:tcW w:w="4536" w:type="dxa"/>
            <w:tcBorders/>
            <w:shd w:val="clear" w:color="auto" w:fill="ffffff"/>
          </w:tcPr>
          <w:p>
            <w:pPr>
              <w:pStyle w:val="style0"/>
              <w:ind w:firstLine="0"/>
              <w:rPr>
                <w:sz w:val="24"/>
                <w:szCs w:val="24"/>
                <w:lang w:val="uk-UA"/>
              </w:rPr>
            </w:pPr>
            <w:r>
              <w:rPr>
                <w:sz w:val="24"/>
                <w:szCs w:val="24"/>
                <w:lang w:val="uk-UA"/>
              </w:rPr>
              <w:t>Амілени (суміш ізомерів)</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1,5</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1,5</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4</w:t>
            </w:r>
          </w:p>
        </w:tc>
      </w:tr>
      <w:tr>
        <w:tblPrEx/>
        <w:trPr>
          <w:trHeight w:val="121" w:hRule="atLeast"/>
        </w:trPr>
        <w:tc>
          <w:tcPr>
            <w:tcW w:w="4536" w:type="dxa"/>
            <w:tcBorders/>
            <w:shd w:val="clear" w:color="auto" w:fill="ffffff"/>
          </w:tcPr>
          <w:p>
            <w:pPr>
              <w:pStyle w:val="style0"/>
              <w:ind w:firstLine="0"/>
              <w:rPr>
                <w:sz w:val="24"/>
                <w:szCs w:val="24"/>
                <w:lang w:val="uk-UA"/>
              </w:rPr>
            </w:pPr>
            <w:r>
              <w:rPr>
                <w:sz w:val="24"/>
                <w:szCs w:val="24"/>
                <w:lang w:val="uk-UA"/>
              </w:rPr>
              <w:t>Аміак</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0,2</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0.04</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4</w:t>
            </w:r>
          </w:p>
        </w:tc>
      </w:tr>
      <w:tr>
        <w:tblPrEx/>
        <w:trPr>
          <w:trHeight w:val="121" w:hRule="atLeast"/>
        </w:trPr>
        <w:tc>
          <w:tcPr>
            <w:tcW w:w="4536" w:type="dxa"/>
            <w:tcBorders/>
            <w:shd w:val="clear" w:color="auto" w:fill="ffffff"/>
          </w:tcPr>
          <w:p>
            <w:pPr>
              <w:pStyle w:val="style0"/>
              <w:ind w:firstLine="0"/>
              <w:rPr>
                <w:sz w:val="24"/>
                <w:szCs w:val="24"/>
                <w:lang w:val="uk-UA"/>
              </w:rPr>
            </w:pPr>
            <w:r>
              <w:rPr>
                <w:sz w:val="24"/>
                <w:szCs w:val="24"/>
                <w:lang w:val="uk-UA"/>
              </w:rPr>
              <w:t>Ацетальдегід</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0,01</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0,01</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121" w:hRule="atLeast"/>
        </w:trPr>
        <w:tc>
          <w:tcPr>
            <w:tcW w:w="4536" w:type="dxa"/>
            <w:tcBorders/>
            <w:shd w:val="clear" w:color="auto" w:fill="ffffff"/>
          </w:tcPr>
          <w:p>
            <w:pPr>
              <w:pStyle w:val="style0"/>
              <w:ind w:firstLine="0"/>
              <w:rPr>
                <w:sz w:val="24"/>
                <w:szCs w:val="24"/>
                <w:lang w:val="uk-UA"/>
              </w:rPr>
            </w:pPr>
            <w:r>
              <w:rPr>
                <w:sz w:val="24"/>
                <w:szCs w:val="24"/>
                <w:lang w:val="uk-UA"/>
              </w:rPr>
              <w:t>Ацетон</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0,35</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0.35</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4</w:t>
            </w:r>
          </w:p>
        </w:tc>
      </w:tr>
      <w:tr>
        <w:tblPrEx/>
        <w:trPr>
          <w:trHeight w:val="121" w:hRule="atLeast"/>
        </w:trPr>
        <w:tc>
          <w:tcPr>
            <w:tcW w:w="4536" w:type="dxa"/>
            <w:tcBorders/>
            <w:shd w:val="clear" w:color="auto" w:fill="ffffff"/>
          </w:tcPr>
          <w:p>
            <w:pPr>
              <w:pStyle w:val="style0"/>
              <w:ind w:firstLine="0"/>
              <w:rPr>
                <w:sz w:val="24"/>
                <w:szCs w:val="24"/>
                <w:lang w:val="uk-UA"/>
              </w:rPr>
            </w:pPr>
            <w:r>
              <w:rPr>
                <w:sz w:val="24"/>
                <w:szCs w:val="24"/>
                <w:lang w:val="uk-UA"/>
              </w:rPr>
              <w:t>Ацетофенон</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0,003</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0,003</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Білок пилу білково-вітамінного концентрату (БBK)</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0,001</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2</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Бенз/а/пірен</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0,1 мкг/100м</w:t>
            </w:r>
            <w:r>
              <w:rPr>
                <w:sz w:val="24"/>
                <w:szCs w:val="24"/>
                <w:vertAlign w:val="superscript"/>
                <w:lang w:val="uk-UA"/>
              </w:rPr>
              <w:t>3</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1</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Бензин (нафтовий, малосірчистий, в перерахунку на вуглець)</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5</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1,5</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4</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Бензол</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1,5</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0,1</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2</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Бутилацетат</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0,1</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0,1</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4</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Бутилен</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3</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3</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4</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Бутиловий ефір акрилової кислоти (бутилакрилат)</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0,0075</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2</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Зважені речовини</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0,5</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0,15</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П’ятиокис ванадію</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0,002</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1</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Вінілацетат</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0,15</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0,15</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Діхлоретан</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3</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1</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2</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Заліза оксид (в перерахунку на залізо)</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0,04</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Заліза сульфат (в перерахунку на залізо)</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0,007</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Заліза хлорид (в перерахунку на залізо)</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0,004</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2</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Ізобутенілкарбонал</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0,8</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2</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Ізобутил бромистий/1-бром-2-</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0,7</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2</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Йод</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0,7</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2</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Кадмія оксид (в перерахунку на кадмій</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0,001</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2</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Капролактам (пари, аерозоль)</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0,06</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0,06</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tcPr>
          <w:p>
            <w:pPr>
              <w:pStyle w:val="style0"/>
              <w:ind w:firstLine="0"/>
              <w:rPr>
                <w:sz w:val="24"/>
                <w:szCs w:val="24"/>
                <w:vertAlign w:val="subscript"/>
                <w:lang w:val="uk-UA"/>
              </w:rPr>
            </w:pPr>
            <w:r>
              <w:rPr>
                <w:sz w:val="24"/>
                <w:szCs w:val="24"/>
                <w:lang w:val="uk-UA"/>
              </w:rPr>
              <w:t>Кислота азотна по молекулі HNO</w:t>
            </w:r>
            <w:r>
              <w:rPr>
                <w:sz w:val="24"/>
                <w:szCs w:val="24"/>
                <w:vertAlign w:val="subscript"/>
                <w:lang w:val="uk-UA"/>
              </w:rPr>
              <w:t>3</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0,4</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0,15</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2</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Кислота масляна</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0,015</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0,01</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Кислота сірчана по молекулі H</w:t>
            </w:r>
            <w:r>
              <w:rPr>
                <w:sz w:val="24"/>
                <w:szCs w:val="24"/>
                <w:vertAlign w:val="subscript"/>
                <w:lang w:val="uk-UA"/>
              </w:rPr>
              <w:t>2</w:t>
            </w:r>
            <w:r>
              <w:rPr>
                <w:sz w:val="24"/>
                <w:szCs w:val="24"/>
                <w:lang w:val="uk-UA"/>
              </w:rPr>
              <w:t>SO</w:t>
            </w:r>
            <w:r>
              <w:rPr>
                <w:sz w:val="24"/>
                <w:szCs w:val="24"/>
                <w:vertAlign w:val="subscript"/>
                <w:lang w:val="uk-UA"/>
              </w:rPr>
              <w:t>4</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0,3</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0,1</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2</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Кислота терефталева</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0,01</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0,001</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1</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Кислота оцтова</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0,2</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0,06</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Ксилол</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0,2</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0,2</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Магній оксид</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0,4</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0,05</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Марганець і його сполуки (в перерахунку на оксид марганцю)</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0,01</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0,001</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2</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Мідь оксид (в перерахунку на мідь)</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0,002</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2</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Метилацетат</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0,07</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0,07</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4</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Метиловий ефір акрилової кислоти (метакрилат)</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0,01</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0,01</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4</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Метиловий ефір метакрилової кислоти (метилметакрилат)</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0,1</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0,01</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tcPr>
          <w:p>
            <w:pPr>
              <w:pStyle w:val="style0"/>
              <w:ind w:firstLine="0"/>
              <w:rPr>
                <w:sz w:val="24"/>
                <w:szCs w:val="24"/>
                <w:lang w:val="uk-UA"/>
              </w:rPr>
            </w:pPr>
            <w:r>
              <w:rPr>
                <w:sz w:val="24"/>
                <w:szCs w:val="24"/>
                <w:lang w:val="uk-UA"/>
              </w:rPr>
              <w:t>Миш'як, неорганічні сполуки (в перерахунку на миш'як)</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0,003</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2</w:t>
            </w:r>
          </w:p>
        </w:tc>
      </w:tr>
      <w:tr>
        <w:tblPrEx/>
        <w:trPr>
          <w:trHeight w:val="59" w:hRule="atLeast"/>
        </w:trPr>
        <w:tc>
          <w:tcPr>
            <w:tcW w:w="4536" w:type="dxa"/>
            <w:tcBorders/>
            <w:shd w:val="clear" w:color="auto" w:fill="ffffff"/>
            <w:vAlign w:val="center"/>
          </w:tcPr>
          <w:p>
            <w:pPr>
              <w:pStyle w:val="style0"/>
              <w:ind w:firstLine="0"/>
              <w:rPr>
                <w:color w:val="000000"/>
                <w:sz w:val="24"/>
                <w:szCs w:val="24"/>
                <w:lang w:val="uk-UA"/>
              </w:rPr>
            </w:pPr>
            <w:r>
              <w:rPr>
                <w:color w:val="000000"/>
                <w:sz w:val="24"/>
                <w:szCs w:val="24"/>
                <w:lang w:val="uk-UA"/>
              </w:rPr>
              <w:t>Нікель розчинні солі</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0,0002</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1</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Нікель оксид (в перерахунку на нікель) </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0,001</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2</w:t>
            </w:r>
          </w:p>
        </w:tc>
      </w:tr>
      <w:tr>
        <w:tblPrEx/>
        <w:trPr>
          <w:trHeight w:val="59" w:hRule="atLeast"/>
        </w:trPr>
        <w:tc>
          <w:tcPr>
            <w:tcW w:w="4536" w:type="dxa"/>
            <w:tcBorders/>
            <w:shd w:val="clear" w:color="auto" w:fill="ffffff"/>
            <w:vAlign w:val="center"/>
          </w:tcPr>
          <w:p>
            <w:pPr>
              <w:pStyle w:val="style0"/>
              <w:ind w:firstLine="0"/>
              <w:rPr>
                <w:color w:val="000000"/>
                <w:sz w:val="24"/>
                <w:szCs w:val="24"/>
                <w:lang w:val="uk-UA"/>
              </w:rPr>
            </w:pPr>
            <w:r>
              <w:rPr>
                <w:color w:val="000000"/>
                <w:sz w:val="24"/>
                <w:szCs w:val="24"/>
                <w:lang w:val="uk-UA"/>
              </w:rPr>
              <w:t>Пеніцилін</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0,05</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0,0025</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xml:space="preserve">Пил неорганічний, що вміщує діоксид кремнію в %: </w:t>
            </w:r>
          </w:p>
          <w:p>
            <w:pPr>
              <w:pStyle w:val="style0"/>
              <w:ind w:firstLine="0"/>
              <w:rPr>
                <w:sz w:val="24"/>
                <w:szCs w:val="24"/>
                <w:lang w:val="uk-UA"/>
              </w:rPr>
            </w:pPr>
            <w:r>
              <w:rPr>
                <w:sz w:val="24"/>
                <w:szCs w:val="24"/>
                <w:lang w:val="uk-UA"/>
              </w:rPr>
              <w:t xml:space="preserve">вище 70 </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0,15</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0,05</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70-20 (комод, цемент і інше) </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0,3</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0,1</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Нижче 20</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0,5</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0,15</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Пил бавовняний</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0,5</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0,05</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xml:space="preserve"> Розчинник ацетонно-шкіряний(АШР) (по еталону) </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0,5</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Розчинник древесно-спиртовий марки А(ацетоно-сфірний)</w:t>
            </w:r>
          </w:p>
        </w:tc>
        <w:tc>
          <w:tcPr>
            <w:tcW w:w="5207" w:type="dxa"/>
            <w:gridSpan w:val="3"/>
            <w:tcBorders/>
            <w:shd w:val="clear" w:color="auto" w:fill="ffffff"/>
            <w:vAlign w:val="center"/>
          </w:tcPr>
          <w:p>
            <w:pPr>
              <w:pStyle w:val="style0"/>
              <w:ind w:firstLine="0"/>
              <w:jc w:val="center"/>
              <w:rPr>
                <w:sz w:val="24"/>
                <w:szCs w:val="24"/>
                <w:lang w:val="uk-UA"/>
              </w:rPr>
            </w:pPr>
            <w:r>
              <w:rPr>
                <w:sz w:val="24"/>
                <w:szCs w:val="24"/>
                <w:lang w:val="uk-UA"/>
              </w:rPr>
              <w:t>0,12                     0,12 контроль по ацетону            4</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Ртуть металева</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0,0003</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1</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Ртуті ацетат(в перерахунку на ртуть)</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0,0003</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1</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Сажа</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0,15</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0,05</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Свинець і його сполуки, крім тетраетил свинцю (в перерахунку на свинець)</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0,0003</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1</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Свинець сірчистий (в перерахунку на свинець)</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0,0017</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1</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xml:space="preserve"> Сірководень </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0,008</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2</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Сірковуглець</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0,03</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0,005</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2</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Селена діоксид (в перерахунку на селен)</w:t>
            </w:r>
          </w:p>
        </w:tc>
        <w:tc>
          <w:tcPr>
            <w:tcW w:w="1805" w:type="dxa"/>
            <w:tcBorders/>
            <w:shd w:val="clear" w:color="auto" w:fill="ffffff"/>
            <w:vAlign w:val="center"/>
          </w:tcPr>
          <w:p>
            <w:pPr>
              <w:pStyle w:val="style0"/>
              <w:ind w:firstLine="0"/>
              <w:jc w:val="center"/>
              <w:rPr>
                <w:sz w:val="24"/>
                <w:szCs w:val="24"/>
                <w:vertAlign w:val="superscript"/>
                <w:lang w:val="uk-UA"/>
              </w:rPr>
            </w:pPr>
            <w:r>
              <w:rPr>
                <w:sz w:val="24"/>
                <w:szCs w:val="24"/>
                <w:lang w:val="uk-UA"/>
              </w:rPr>
              <w:t>0,1мкг/м</w:t>
            </w:r>
            <w:r>
              <w:rPr>
                <w:sz w:val="24"/>
                <w:szCs w:val="24"/>
                <w:vertAlign w:val="superscript"/>
                <w:lang w:val="uk-UA"/>
              </w:rPr>
              <w:t>3</w:t>
            </w:r>
          </w:p>
        </w:tc>
        <w:tc>
          <w:tcPr>
            <w:tcW w:w="1417" w:type="dxa"/>
            <w:tcBorders/>
            <w:shd w:val="clear" w:color="auto" w:fill="ffffff"/>
            <w:vAlign w:val="center"/>
          </w:tcPr>
          <w:p>
            <w:pPr>
              <w:pStyle w:val="style0"/>
              <w:ind w:firstLine="0"/>
              <w:jc w:val="center"/>
              <w:rPr>
                <w:sz w:val="24"/>
                <w:szCs w:val="24"/>
                <w:vertAlign w:val="superscript"/>
                <w:lang w:val="uk-UA"/>
              </w:rPr>
            </w:pPr>
            <w:r>
              <w:rPr>
                <w:sz w:val="24"/>
                <w:szCs w:val="24"/>
                <w:lang w:val="uk-UA"/>
              </w:rPr>
              <w:t>0,005 мкг/м</w:t>
            </w:r>
            <w:r>
              <w:rPr>
                <w:sz w:val="24"/>
                <w:szCs w:val="24"/>
                <w:vertAlign w:val="superscript"/>
                <w:lang w:val="uk-UA"/>
              </w:rPr>
              <w:t>3</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1</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Спирт бутиловий</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0,1</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0,1</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Спирт ізобутиловий</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0,1</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0,1</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4</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Спирт метиловий</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1</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0,5</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Спирт етиловий</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5</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5</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4</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Стирол</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0,04</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0,002</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2</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Оксид вуглецю</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5</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3</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4</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Діоксид вуглецю</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9000</w:t>
            </w:r>
          </w:p>
        </w:tc>
        <w:tc>
          <w:tcPr>
            <w:tcW w:w="1417" w:type="dxa"/>
            <w:tcBorders/>
            <w:shd w:val="clear" w:color="auto" w:fill="ffffff"/>
            <w:vAlign w:val="center"/>
          </w:tcPr>
          <w:p>
            <w:pPr>
              <w:pStyle w:val="style0"/>
              <w:ind w:firstLine="0"/>
              <w:jc w:val="center"/>
              <w:rPr>
                <w:sz w:val="24"/>
                <w:szCs w:val="24"/>
                <w:lang w:val="uk-UA"/>
              </w:rPr>
            </w:pPr>
          </w:p>
        </w:tc>
        <w:tc>
          <w:tcPr>
            <w:tcW w:w="1985" w:type="dxa"/>
            <w:tcBorders/>
            <w:shd w:val="clear" w:color="auto" w:fill="ffffff"/>
            <w:vAlign w:val="center"/>
          </w:tcPr>
          <w:p>
            <w:pPr>
              <w:pStyle w:val="style0"/>
              <w:ind w:firstLine="0"/>
              <w:jc w:val="center"/>
              <w:rPr>
                <w:sz w:val="24"/>
                <w:szCs w:val="24"/>
                <w:lang w:val="uk-UA"/>
              </w:rPr>
            </w:pP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Фенол</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0,01</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0,003</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2</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Формальдегід</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0,035</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0,003</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2</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Фтористі сполуки (в перерахунку на фтор):</w:t>
            </w:r>
          </w:p>
          <w:p>
            <w:pPr>
              <w:pStyle w:val="style0"/>
              <w:ind w:firstLine="0"/>
              <w:rPr>
                <w:sz w:val="24"/>
                <w:szCs w:val="24"/>
                <w:lang w:val="uk-UA"/>
              </w:rPr>
            </w:pPr>
            <w:r>
              <w:rPr>
                <w:sz w:val="24"/>
                <w:szCs w:val="24"/>
                <w:lang w:val="uk-UA"/>
              </w:rPr>
              <w:t>Газоподібні сполуки (фтористий водень, тетрахлорид кремнію)</w:t>
            </w:r>
          </w:p>
          <w:p>
            <w:pPr>
              <w:pStyle w:val="style0"/>
              <w:ind w:firstLine="0"/>
              <w:rPr>
                <w:sz w:val="24"/>
                <w:szCs w:val="24"/>
                <w:lang w:val="uk-UA"/>
              </w:rPr>
            </w:pPr>
            <w:r>
              <w:rPr>
                <w:sz w:val="24"/>
                <w:szCs w:val="24"/>
                <w:lang w:val="uk-UA"/>
              </w:rPr>
              <w:t>Добре розчинні неорганічні фториди (фтори натрію, гексофтореилікат натрію)</w:t>
            </w:r>
          </w:p>
          <w:p>
            <w:pPr>
              <w:pStyle w:val="style0"/>
              <w:ind w:firstLine="0"/>
              <w:rPr>
                <w:sz w:val="24"/>
                <w:szCs w:val="24"/>
                <w:lang w:val="uk-UA"/>
              </w:rPr>
            </w:pPr>
            <w:r>
              <w:rPr>
                <w:sz w:val="24"/>
                <w:szCs w:val="24"/>
                <w:lang w:val="uk-UA"/>
              </w:rPr>
              <w:t>Важко розчинні неорганічні фториди (фтори алюмінію, кальцію, гексафторалюмінат натрію)</w:t>
            </w:r>
          </w:p>
        </w:tc>
        <w:tc>
          <w:tcPr>
            <w:tcW w:w="5207" w:type="dxa"/>
            <w:gridSpan w:val="3"/>
            <w:tcBorders/>
            <w:shd w:val="clear" w:color="auto" w:fill="ffffff"/>
            <w:vAlign w:val="center"/>
          </w:tcPr>
          <w:p>
            <w:pPr>
              <w:pStyle w:val="style0"/>
              <w:ind w:firstLine="0"/>
              <w:jc w:val="center"/>
              <w:rPr>
                <w:sz w:val="24"/>
                <w:szCs w:val="24"/>
                <w:lang w:val="uk-UA"/>
              </w:rPr>
            </w:pPr>
          </w:p>
          <w:p>
            <w:pPr>
              <w:pStyle w:val="style0"/>
              <w:ind w:firstLine="0"/>
              <w:jc w:val="center"/>
              <w:rPr>
                <w:sz w:val="24"/>
                <w:szCs w:val="24"/>
                <w:lang w:val="uk-UA"/>
              </w:rPr>
            </w:pPr>
            <w:r>
              <w:rPr>
                <w:sz w:val="24"/>
                <w:szCs w:val="24"/>
                <w:lang w:val="uk-UA"/>
              </w:rPr>
              <w:t>0,02                          0,005                      2</w:t>
            </w:r>
          </w:p>
          <w:p>
            <w:pPr>
              <w:pStyle w:val="style0"/>
              <w:ind w:firstLine="0"/>
              <w:jc w:val="center"/>
              <w:rPr>
                <w:sz w:val="24"/>
                <w:szCs w:val="24"/>
                <w:lang w:val="uk-UA"/>
              </w:rPr>
            </w:pPr>
          </w:p>
          <w:p>
            <w:pPr>
              <w:pStyle w:val="style0"/>
              <w:ind w:firstLine="0"/>
              <w:jc w:val="center"/>
              <w:rPr>
                <w:sz w:val="24"/>
                <w:szCs w:val="24"/>
                <w:lang w:val="uk-UA"/>
              </w:rPr>
            </w:pPr>
            <w:r>
              <w:rPr>
                <w:sz w:val="24"/>
                <w:szCs w:val="24"/>
                <w:lang w:val="uk-UA"/>
              </w:rPr>
              <w:t>0,03                           0,01                        2</w:t>
            </w:r>
          </w:p>
          <w:p>
            <w:pPr>
              <w:pStyle w:val="style0"/>
              <w:ind w:firstLine="0"/>
              <w:jc w:val="center"/>
              <w:rPr>
                <w:sz w:val="24"/>
                <w:szCs w:val="24"/>
                <w:lang w:val="uk-UA"/>
              </w:rPr>
            </w:pPr>
          </w:p>
          <w:p>
            <w:pPr>
              <w:pStyle w:val="style0"/>
              <w:ind w:firstLine="0"/>
              <w:jc w:val="center"/>
              <w:rPr>
                <w:sz w:val="24"/>
                <w:szCs w:val="24"/>
                <w:lang w:val="uk-UA"/>
              </w:rPr>
            </w:pPr>
            <w:r>
              <w:rPr>
                <w:sz w:val="24"/>
                <w:szCs w:val="24"/>
                <w:lang w:val="uk-UA"/>
              </w:rPr>
              <w:t>0,2                             0,03                        2</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Хлор</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0,1</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0,03</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2</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Хлорбензол</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0,1</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0,1</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Хром шестивалентний (в перерахунку на оксид хрому/4/)</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0,0015</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0,0015</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1</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Циклогексилтнофталамід(ЦТФ)</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0,3</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4</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Етил хлористий</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0,2</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4</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Етилацетат</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0,1</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0,1</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4</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Етил бензол</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0,02</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0,02</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Етилен</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3</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3</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Етилена окис</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0,3</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0,03</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3</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Етиленимін</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0,001</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0,001</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1</w:t>
            </w:r>
          </w:p>
        </w:tc>
      </w:tr>
      <w:tr>
        <w:tblPrEx/>
        <w:trPr>
          <w:trHeight w:val="59" w:hRule="atLeast"/>
        </w:trPr>
        <w:tc>
          <w:tcPr>
            <w:tcW w:w="4536" w:type="dxa"/>
            <w:tcBorders/>
            <w:shd w:val="clear" w:color="auto" w:fill="ffffff"/>
            <w:vAlign w:val="center"/>
          </w:tcPr>
          <w:p>
            <w:pPr>
              <w:pStyle w:val="style0"/>
              <w:ind w:firstLine="0"/>
              <w:rPr>
                <w:sz w:val="24"/>
                <w:szCs w:val="24"/>
                <w:lang w:val="uk-UA"/>
              </w:rPr>
            </w:pPr>
            <w:r>
              <w:rPr>
                <w:sz w:val="24"/>
                <w:szCs w:val="24"/>
                <w:lang w:val="uk-UA"/>
              </w:rPr>
              <w:t> Етилен сульфід 0-етил-0-4-(метилтіо) фенілпронілцитіофосфат-фосфот(болстар)</w:t>
            </w:r>
          </w:p>
        </w:tc>
        <w:tc>
          <w:tcPr>
            <w:tcW w:w="1805" w:type="dxa"/>
            <w:tcBorders/>
            <w:shd w:val="clear" w:color="auto" w:fill="ffffff"/>
            <w:vAlign w:val="center"/>
          </w:tcPr>
          <w:p>
            <w:pPr>
              <w:pStyle w:val="style0"/>
              <w:ind w:firstLine="0"/>
              <w:jc w:val="center"/>
              <w:rPr>
                <w:sz w:val="24"/>
                <w:szCs w:val="24"/>
                <w:lang w:val="uk-UA"/>
              </w:rPr>
            </w:pPr>
            <w:r>
              <w:rPr>
                <w:sz w:val="24"/>
                <w:szCs w:val="24"/>
                <w:lang w:val="uk-UA"/>
              </w:rPr>
              <w:t>0,5-0,01</w:t>
            </w:r>
          </w:p>
        </w:tc>
        <w:tc>
          <w:tcPr>
            <w:tcW w:w="1417" w:type="dxa"/>
            <w:tcBorders/>
            <w:shd w:val="clear" w:color="auto" w:fill="ffffff"/>
            <w:vAlign w:val="center"/>
          </w:tcPr>
          <w:p>
            <w:pPr>
              <w:pStyle w:val="style0"/>
              <w:ind w:firstLine="0"/>
              <w:jc w:val="center"/>
              <w:rPr>
                <w:sz w:val="24"/>
                <w:szCs w:val="24"/>
                <w:lang w:val="uk-UA"/>
              </w:rPr>
            </w:pPr>
            <w:r>
              <w:rPr>
                <w:sz w:val="24"/>
                <w:szCs w:val="24"/>
                <w:lang w:val="uk-UA"/>
              </w:rPr>
              <w:t>-</w:t>
            </w:r>
          </w:p>
        </w:tc>
        <w:tc>
          <w:tcPr>
            <w:tcW w:w="1985" w:type="dxa"/>
            <w:tcBorders/>
            <w:shd w:val="clear" w:color="auto" w:fill="ffffff"/>
            <w:vAlign w:val="center"/>
          </w:tcPr>
          <w:p>
            <w:pPr>
              <w:pStyle w:val="style0"/>
              <w:ind w:firstLine="0"/>
              <w:jc w:val="center"/>
              <w:rPr>
                <w:sz w:val="24"/>
                <w:szCs w:val="24"/>
                <w:lang w:val="uk-UA"/>
              </w:rPr>
            </w:pPr>
            <w:r>
              <w:rPr>
                <w:sz w:val="24"/>
                <w:szCs w:val="24"/>
                <w:lang w:val="uk-UA"/>
              </w:rPr>
              <w:t>1-3</w:t>
            </w:r>
          </w:p>
        </w:tc>
      </w:tr>
    </w:tbl>
    <w:p>
      <w:pPr>
        <w:pStyle w:val="style3"/>
        <w:spacing w:before="0"/>
        <w:ind w:firstLine="567"/>
        <w:jc w:val="center"/>
        <w:rPr>
          <w:rFonts w:ascii="Times New Roman" w:cs="Times New Roman" w:hAnsi="Times New Roman"/>
          <w:lang w:val="uk-UA"/>
        </w:rPr>
      </w:pPr>
      <w:r>
        <w:rPr>
          <w:rFonts w:ascii="Times New Roman" w:cs="Times New Roman" w:hAnsi="Times New Roman"/>
          <w:lang w:val="uk-UA"/>
        </w:rPr>
        <w:t xml:space="preserve"> </w:t>
      </w:r>
    </w:p>
    <w:p>
      <w:pPr>
        <w:pStyle w:val="style0"/>
        <w:widowControl/>
        <w:spacing w:lineRule="auto" w:line="360"/>
        <w:ind w:firstLine="567"/>
        <w:jc w:val="left"/>
        <w:rPr>
          <w:i/>
          <w:szCs w:val="28"/>
          <w:lang w:val="uk-UA"/>
        </w:rPr>
      </w:pPr>
      <w:r>
        <w:rPr>
          <w:i/>
          <w:szCs w:val="28"/>
          <w:lang w:val="uk-UA"/>
        </w:rPr>
        <w:br w:type="page"/>
      </w:r>
    </w:p>
    <w:bookmarkStart w:id="8" w:name="_Toc136770927"/>
    <w:p>
      <w:pPr>
        <w:pStyle w:val="style0"/>
        <w:spacing w:lineRule="auto" w:line="360"/>
        <w:ind w:right="47" w:firstLine="567"/>
        <w:jc w:val="center"/>
        <w:outlineLvl w:val="0"/>
        <w:rPr>
          <w:b/>
          <w:szCs w:val="28"/>
          <w:lang w:val="uk-UA"/>
        </w:rPr>
      </w:pPr>
      <w:r>
        <w:rPr>
          <w:b/>
          <w:szCs w:val="28"/>
          <w:lang w:val="uk-UA"/>
        </w:rPr>
        <w:t xml:space="preserve">Лабораторна робота № </w:t>
      </w:r>
      <w:r>
        <w:rPr>
          <w:b/>
          <w:szCs w:val="28"/>
          <w:lang w:val="uk-UA"/>
        </w:rPr>
        <w:t>2</w:t>
      </w:r>
      <w:r>
        <w:rPr>
          <w:b/>
          <w:szCs w:val="28"/>
          <w:lang w:val="uk-UA"/>
        </w:rPr>
        <w:br/>
      </w:r>
      <w:r>
        <w:rPr>
          <w:b/>
          <w:szCs w:val="28"/>
          <w:lang w:val="uk-UA"/>
        </w:rPr>
        <w:t>Дослідження о</w:t>
      </w:r>
      <w:r>
        <w:rPr>
          <w:b/>
          <w:szCs w:val="28"/>
          <w:lang w:val="uk-UA"/>
        </w:rPr>
        <w:t>цінк</w:t>
      </w:r>
      <w:r>
        <w:rPr>
          <w:b/>
          <w:szCs w:val="28"/>
          <w:lang w:val="uk-UA"/>
        </w:rPr>
        <w:t>и</w:t>
      </w:r>
      <w:r>
        <w:rPr>
          <w:b/>
          <w:szCs w:val="28"/>
          <w:lang w:val="uk-UA"/>
        </w:rPr>
        <w:t xml:space="preserve"> ризиків при проведенні технологічних операцій з перевантаження відпрацьованого ядерного палива (імовірність відмов обладнання, людський фактор)</w:t>
      </w:r>
      <w:bookmarkEnd w:id="8"/>
    </w:p>
    <w:p>
      <w:pPr>
        <w:pStyle w:val="style0"/>
        <w:spacing w:lineRule="auto" w:line="360"/>
        <w:ind w:firstLine="567"/>
        <w:jc w:val="center"/>
        <w:rPr>
          <w:szCs w:val="28"/>
          <w:lang w:val="uk-UA"/>
        </w:rPr>
      </w:pPr>
    </w:p>
    <w:p>
      <w:pPr>
        <w:pStyle w:val="style0"/>
        <w:spacing w:lineRule="auto" w:line="360"/>
        <w:ind w:firstLine="567"/>
        <w:jc w:val="center"/>
        <w:rPr>
          <w:b/>
          <w:szCs w:val="28"/>
          <w:lang w:val="uk-UA"/>
        </w:rPr>
      </w:pPr>
      <w:r>
        <w:rPr>
          <w:b/>
          <w:szCs w:val="28"/>
          <w:lang w:val="uk-UA"/>
        </w:rPr>
        <w:t>Завдання</w:t>
      </w:r>
      <w:r>
        <w:rPr>
          <w:b/>
          <w:szCs w:val="28"/>
          <w:lang w:val="uk-UA"/>
        </w:rPr>
        <w:t xml:space="preserve"> до лабораторного заняття</w:t>
      </w:r>
    </w:p>
    <w:p>
      <w:pPr>
        <w:pStyle w:val="style0"/>
        <w:spacing w:lineRule="auto" w:line="360"/>
        <w:ind w:firstLine="567"/>
        <w:rPr>
          <w:szCs w:val="28"/>
          <w:lang w:val="uk-UA"/>
        </w:rPr>
      </w:pPr>
      <w:r>
        <w:rPr>
          <w:bCs/>
          <w:szCs w:val="28"/>
          <w:lang w:val="uk-UA"/>
        </w:rPr>
        <w:t>Визначити основні ризики та небезпеки при перевантаженні ВЯП, провести розрахунки та ранжування.</w:t>
      </w:r>
    </w:p>
    <w:p>
      <w:pPr>
        <w:pStyle w:val="style0"/>
        <w:spacing w:lineRule="auto" w:line="360"/>
        <w:ind w:firstLine="567"/>
        <w:jc w:val="center"/>
        <w:rPr>
          <w:szCs w:val="28"/>
          <w:lang w:val="uk-UA"/>
        </w:rPr>
      </w:pPr>
    </w:p>
    <w:p>
      <w:pPr>
        <w:pStyle w:val="style179"/>
        <w:widowControl/>
        <w:numPr>
          <w:ilvl w:val="0"/>
          <w:numId w:val="17"/>
        </w:numPr>
        <w:spacing w:after="160" w:lineRule="auto" w:line="360"/>
        <w:ind w:firstLine="567"/>
        <w:jc w:val="center"/>
        <w:contextualSpacing/>
        <w:rPr>
          <w:bCs/>
          <w:szCs w:val="28"/>
          <w:lang w:val="uk-UA"/>
        </w:rPr>
      </w:pPr>
      <w:r>
        <w:rPr>
          <w:b/>
          <w:szCs w:val="28"/>
          <w:lang w:val="uk-UA"/>
        </w:rPr>
        <w:t>Теоретичне обґрунтування</w:t>
      </w:r>
    </w:p>
    <w:p>
      <w:pPr>
        <w:pStyle w:val="style0"/>
        <w:spacing w:lineRule="auto" w:line="360"/>
        <w:ind w:firstLine="567"/>
        <w:rPr>
          <w:szCs w:val="28"/>
          <w:lang w:val="uk-UA"/>
        </w:rPr>
      </w:pPr>
      <w:r>
        <w:rPr>
          <w:szCs w:val="28"/>
          <w:lang w:val="uk-UA"/>
        </w:rPr>
        <w:t>Оцінка ризиків передбачає визначення величини можливих результатів (позитивних або негативних) впливу невизначених чинників і імовірність (правдоподібність) їх настання.</w:t>
      </w:r>
    </w:p>
    <w:p>
      <w:pPr>
        <w:pStyle w:val="style0"/>
        <w:spacing w:lineRule="auto" w:line="360"/>
        <w:ind w:firstLine="567"/>
        <w:rPr>
          <w:szCs w:val="28"/>
          <w:lang w:val="uk-UA"/>
        </w:rPr>
      </w:pPr>
      <w:r>
        <w:rPr>
          <w:szCs w:val="28"/>
          <w:lang w:val="uk-UA"/>
        </w:rPr>
        <w:t>При оцінці ефективності роботи системи з урахуванням фактору невизначеності кожен її параметр розраховується як випадкова величина.</w:t>
      </w:r>
    </w:p>
    <w:p>
      <w:pPr>
        <w:pStyle w:val="style0"/>
        <w:spacing w:lineRule="auto" w:line="360"/>
        <w:ind w:firstLine="567"/>
        <w:rPr>
          <w:szCs w:val="28"/>
          <w:lang w:val="uk-UA"/>
        </w:rPr>
      </w:pPr>
      <w:r>
        <w:rPr>
          <w:szCs w:val="28"/>
          <w:lang w:val="uk-UA"/>
        </w:rPr>
        <w:t>Випадкова величина характеризується математичним очікуванням і середнім квадратичним відхиленням (ступінь відхилення випадкової величини від очікуваного значення).</w:t>
      </w:r>
    </w:p>
    <w:p>
      <w:pPr>
        <w:pStyle w:val="style0"/>
        <w:suppressAutoHyphens w:val="false"/>
        <w:autoSpaceDE w:val="false"/>
        <w:autoSpaceDN w:val="false"/>
        <w:adjustRightInd w:val="false"/>
        <w:spacing w:lineRule="auto" w:line="360"/>
        <w:ind w:firstLine="567"/>
        <w:rPr>
          <w:rFonts w:eastAsia="Calibri"/>
          <w:color w:val="000000"/>
          <w:szCs w:val="28"/>
          <w:lang w:val="uk-UA" w:eastAsia="en-US"/>
        </w:rPr>
      </w:pPr>
      <w:r>
        <w:rPr>
          <w:rFonts w:eastAsia="Calibri"/>
          <w:b/>
          <w:bCs/>
          <w:color w:val="000000"/>
          <w:szCs w:val="28"/>
          <w:lang w:val="uk-UA" w:eastAsia="en-US"/>
        </w:rPr>
        <w:t xml:space="preserve">Ризик </w:t>
      </w:r>
      <w:r>
        <w:rPr>
          <w:rFonts w:eastAsia="Calibri"/>
          <w:color w:val="000000"/>
          <w:szCs w:val="28"/>
          <w:lang w:val="uk-UA" w:eastAsia="en-US"/>
        </w:rPr>
        <w:t xml:space="preserve">– кількісна міра небезпеки, що визначається функцією двох змінних – імовірності небажаної події й розміру збитку від нього: </w:t>
      </w:r>
    </w:p>
    <w:p>
      <w:pPr>
        <w:pStyle w:val="style179"/>
        <w:tabs>
          <w:tab w:val="left" w:leader="none" w:pos="0"/>
          <w:tab w:val="center" w:leader="none" w:pos="4678"/>
          <w:tab w:val="right" w:leader="none" w:pos="9638"/>
        </w:tabs>
        <w:spacing w:lineRule="auto" w:line="360"/>
        <w:ind w:left="0" w:firstLine="567"/>
        <w:jc w:val="center"/>
        <w:rPr>
          <w:szCs w:val="28"/>
          <w:lang w:val="uk-UA"/>
        </w:rPr>
      </w:pPr>
      <w:r>
        <w:rPr>
          <w:szCs w:val="28"/>
          <w:lang w:val="uk-UA"/>
        </w:rPr>
        <w:tab/>
      </w:r>
      <w:r>
        <w:rPr>
          <w:szCs w:val="28"/>
          <w:lang w:val="uk-UA"/>
        </w:rPr>
        <w:t>R = P×U,</w:t>
      </w:r>
      <w:r>
        <w:rPr>
          <w:szCs w:val="28"/>
          <w:lang w:val="uk-UA"/>
        </w:rPr>
        <w:tab/>
      </w:r>
      <w:r>
        <w:rPr>
          <w:szCs w:val="28"/>
          <w:lang w:val="uk-UA"/>
        </w:rPr>
        <w:t>(1)</w:t>
      </w:r>
    </w:p>
    <w:p>
      <w:pPr>
        <w:pStyle w:val="style0"/>
        <w:spacing w:lineRule="auto" w:line="360"/>
        <w:ind w:firstLine="567"/>
        <w:rPr>
          <w:rFonts w:eastAsia="Calibri"/>
          <w:color w:val="000000"/>
          <w:szCs w:val="28"/>
          <w:lang w:val="uk-UA" w:eastAsia="en-US"/>
        </w:rPr>
      </w:pPr>
      <w:r>
        <w:rPr>
          <w:rFonts w:eastAsia="Calibri"/>
          <w:color w:val="000000"/>
          <w:szCs w:val="28"/>
          <w:lang w:val="uk-UA" w:eastAsia="en-US"/>
        </w:rPr>
        <w:t xml:space="preserve">де змінна </w:t>
      </w:r>
      <w:r>
        <w:rPr>
          <w:rFonts w:eastAsia="Calibri"/>
          <w:i/>
          <w:iCs/>
          <w:color w:val="000000"/>
          <w:szCs w:val="28"/>
          <w:lang w:val="uk-UA" w:eastAsia="en-US"/>
        </w:rPr>
        <w:t xml:space="preserve">Р – це імовірність </w:t>
      </w:r>
      <w:r>
        <w:rPr>
          <w:rFonts w:eastAsia="Calibri"/>
          <w:color w:val="000000"/>
          <w:szCs w:val="28"/>
          <w:lang w:val="uk-UA" w:eastAsia="en-US"/>
        </w:rPr>
        <w:t xml:space="preserve">аварії (небажаної події), а </w:t>
      </w:r>
      <w:r>
        <w:rPr>
          <w:rFonts w:eastAsia="Calibri"/>
          <w:i/>
          <w:iCs/>
          <w:color w:val="000000"/>
          <w:szCs w:val="28"/>
          <w:lang w:val="uk-UA" w:eastAsia="en-US"/>
        </w:rPr>
        <w:t>U – це розмір її наслідків (збиток)</w:t>
      </w:r>
      <w:r>
        <w:rPr>
          <w:rFonts w:eastAsia="Calibri"/>
          <w:color w:val="000000"/>
          <w:szCs w:val="28"/>
          <w:lang w:val="uk-UA" w:eastAsia="en-US"/>
        </w:rPr>
        <w:t xml:space="preserve">. </w:t>
      </w:r>
    </w:p>
    <w:p>
      <w:pPr>
        <w:pStyle w:val="style0"/>
        <w:spacing w:lineRule="auto" w:line="360"/>
        <w:ind w:firstLine="567"/>
        <w:rPr>
          <w:szCs w:val="28"/>
          <w:lang w:val="uk-UA"/>
        </w:rPr>
      </w:pPr>
      <w:r>
        <w:rPr>
          <w:szCs w:val="28"/>
          <w:lang w:val="uk-UA"/>
        </w:rPr>
        <w:t xml:space="preserve">Ризик характеризується трьома факторами: </w:t>
      </w:r>
    </w:p>
    <w:p>
      <w:pPr>
        <w:pStyle w:val="style179"/>
        <w:widowControl/>
        <w:numPr>
          <w:ilvl w:val="0"/>
          <w:numId w:val="16"/>
        </w:numPr>
        <w:spacing w:after="160" w:lineRule="auto" w:line="360"/>
        <w:ind w:firstLine="567"/>
        <w:contextualSpacing/>
        <w:rPr>
          <w:szCs w:val="28"/>
          <w:lang w:val="uk-UA"/>
        </w:rPr>
      </w:pPr>
      <w:r>
        <w:rPr>
          <w:szCs w:val="28"/>
          <w:lang w:val="uk-UA"/>
        </w:rPr>
        <w:t>безпосередньо подія (дія), пов'язана з ризиком;</w:t>
      </w:r>
    </w:p>
    <w:p>
      <w:pPr>
        <w:pStyle w:val="style179"/>
        <w:widowControl/>
        <w:numPr>
          <w:ilvl w:val="0"/>
          <w:numId w:val="16"/>
        </w:numPr>
        <w:spacing w:after="160" w:lineRule="auto" w:line="360"/>
        <w:ind w:firstLine="567"/>
        <w:contextualSpacing/>
        <w:rPr>
          <w:szCs w:val="28"/>
          <w:lang w:val="uk-UA"/>
        </w:rPr>
      </w:pPr>
      <w:r>
        <w:rPr>
          <w:szCs w:val="28"/>
          <w:lang w:val="uk-UA"/>
        </w:rPr>
        <w:t>імовірність ризику;</w:t>
      </w:r>
    </w:p>
    <w:p>
      <w:pPr>
        <w:pStyle w:val="style179"/>
        <w:widowControl/>
        <w:numPr>
          <w:ilvl w:val="0"/>
          <w:numId w:val="16"/>
        </w:numPr>
        <w:spacing w:after="160" w:lineRule="auto" w:line="360"/>
        <w:ind w:firstLine="567"/>
        <w:contextualSpacing/>
        <w:rPr>
          <w:szCs w:val="28"/>
          <w:lang w:val="uk-UA"/>
        </w:rPr>
      </w:pPr>
      <w:r>
        <w:rPr>
          <w:szCs w:val="28"/>
          <w:lang w:val="uk-UA"/>
        </w:rPr>
        <w:t>наслідки (наприклад, сума, що піддається ризику).</w:t>
      </w:r>
    </w:p>
    <w:p>
      <w:pPr>
        <w:pStyle w:val="style0"/>
        <w:spacing w:lineRule="auto" w:line="360"/>
        <w:ind w:firstLine="567"/>
        <w:rPr>
          <w:szCs w:val="28"/>
          <w:lang w:val="uk-UA"/>
        </w:rPr>
      </w:pPr>
      <w:r>
        <w:rPr>
          <w:szCs w:val="28"/>
          <w:lang w:val="uk-UA"/>
        </w:rPr>
        <w:t>Щоб кількісно оцінити ризик, необхідно знати всі можливі наслідки прийнятого рішення і ймовірність наслідків цього рішення.</w:t>
      </w:r>
    </w:p>
    <w:p>
      <w:pPr>
        <w:pStyle w:val="style0"/>
        <w:spacing w:lineRule="auto" w:line="360"/>
        <w:ind w:firstLine="567"/>
        <w:rPr>
          <w:bCs/>
          <w:color w:val="000000"/>
          <w:szCs w:val="28"/>
          <w:lang w:val="uk-UA"/>
        </w:rPr>
      </w:pPr>
      <w:r>
        <w:rPr>
          <w:iCs/>
          <w:szCs w:val="28"/>
          <w:lang w:val="uk-UA"/>
        </w:rPr>
        <w:t>Імовірність безвідмовної роботи</w:t>
      </w:r>
    </w:p>
    <w:p>
      <w:pPr>
        <w:pStyle w:val="style179"/>
        <w:tabs>
          <w:tab w:val="left" w:leader="none" w:pos="0"/>
          <w:tab w:val="center" w:leader="none" w:pos="4678"/>
          <w:tab w:val="right" w:leader="none" w:pos="9638"/>
        </w:tabs>
        <w:spacing w:lineRule="auto" w:line="360"/>
        <w:ind w:left="0" w:firstLine="567"/>
        <w:jc w:val="center"/>
        <w:rPr>
          <w:szCs w:val="28"/>
          <w:lang w:val="uk-UA"/>
        </w:rPr>
      </w:pPr>
      <w:r>
        <w:rPr>
          <w:szCs w:val="28"/>
          <w:lang w:val="uk-UA"/>
        </w:rPr>
        <w:tab/>
      </w:r>
      <m:oMath>
        <m:r>
          <w:rPr>
            <w:rFonts w:ascii="Cambria Math" w:hAnsi="Cambria Math"/>
            <w:szCs w:val="28"/>
            <w:lang w:val="uk-UA"/>
          </w:rPr>
          <m:t>Р</m:t>
        </m:r>
        <m:d>
          <m:dPr>
            <m:endChr m:val=")"/>
            <m:ctrlPr>
              <w:rPr>
                <w:rFonts w:ascii="Cambria Math" w:hAnsi="Cambria Math"/>
                <w:i/>
                <w:szCs w:val="28"/>
                <w:lang w:val="uk-UA"/>
              </w:rPr>
            </m:ctrlPr>
          </m:dPr>
          <m:e>
            <m:r>
              <w:rPr>
                <w:rFonts w:ascii="Cambria Math" w:hAnsi="Cambria Math"/>
                <w:szCs w:val="28"/>
                <w:lang w:val="uk-UA"/>
              </w:rPr>
              <m:t>t</m:t>
            </m:r>
          </m:e>
        </m:d>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e</m:t>
            </m:r>
          </m:e>
          <m:sup>
            <m:r>
              <w:rPr>
                <w:rFonts w:ascii="Cambria Math" w:hAnsi="Cambria Math"/>
                <w:szCs w:val="28"/>
                <w:lang w:val="uk-UA"/>
              </w:rPr>
              <m:t>-λt</m:t>
            </m:r>
          </m:sup>
        </m:sSup>
      </m:oMath>
      <w:r>
        <w:rPr>
          <w:szCs w:val="28"/>
          <w:lang w:val="uk-UA"/>
        </w:rPr>
        <w:tab/>
      </w:r>
      <w:r>
        <w:rPr>
          <w:szCs w:val="28"/>
          <w:lang w:val="uk-UA"/>
        </w:rPr>
        <w:t>(</w:t>
      </w:r>
      <w:r>
        <w:rPr>
          <w:szCs w:val="28"/>
          <w:lang w:val="uk-UA"/>
        </w:rPr>
        <w:t>2</w:t>
      </w:r>
      <w:r>
        <w:rPr>
          <w:szCs w:val="28"/>
          <w:lang w:val="uk-UA"/>
        </w:rPr>
        <w:t>)</w:t>
      </w:r>
    </w:p>
    <w:p>
      <w:pPr>
        <w:pStyle w:val="style0"/>
        <w:spacing w:lineRule="auto" w:line="360"/>
        <w:ind w:firstLine="567"/>
        <w:rPr>
          <w:szCs w:val="28"/>
          <w:lang w:val="uk-UA"/>
        </w:rPr>
      </w:pPr>
      <w:r>
        <w:rPr>
          <w:bCs/>
          <w:color w:val="000000"/>
          <w:szCs w:val="28"/>
          <w:lang w:val="uk-UA"/>
        </w:rPr>
        <w:t xml:space="preserve">де </w:t>
      </w:r>
      <m:oMath>
        <m:r>
          <w:rPr>
            <w:rFonts w:ascii="Cambria Math" w:hAnsi="Cambria Math"/>
            <w:szCs w:val="28"/>
            <w:lang w:val="uk-UA"/>
          </w:rPr>
          <m:t>λ</m:t>
        </m:r>
      </m:oMath>
      <w:r>
        <w:rPr>
          <w:szCs w:val="28"/>
          <w:lang w:val="uk-UA"/>
        </w:rPr>
      </w:r>
      <w:r>
        <w:rPr>
          <w:szCs w:val="28"/>
          <w:lang w:val="uk-UA"/>
        </w:rPr>
        <w:t xml:space="preserve">  -  </w:t>
      </w:r>
      <w:r>
        <w:rPr>
          <w:iCs/>
          <w:szCs w:val="28"/>
          <w:lang w:val="uk-UA"/>
        </w:rPr>
        <w:t>середнє значення інтенсивності відмов</w:t>
      </w:r>
      <w:r>
        <w:rPr>
          <w:szCs w:val="28"/>
          <w:lang w:val="uk-UA"/>
        </w:rPr>
        <w:t xml:space="preserve"> ; </w:t>
      </w:r>
      <m:oMath>
        <m:r>
          <w:rPr>
            <w:rFonts w:ascii="Cambria Math" w:hAnsi="Cambria Math"/>
            <w:szCs w:val="28"/>
            <w:lang w:val="uk-UA"/>
          </w:rPr>
          <m:t>t</m:t>
        </m:r>
      </m:oMath>
      <w:r>
        <w:rPr>
          <w:szCs w:val="28"/>
          <w:lang w:val="uk-UA"/>
        </w:rPr>
      </w:r>
      <w:r>
        <w:rPr>
          <w:szCs w:val="28"/>
          <w:lang w:val="uk-UA"/>
        </w:rPr>
        <w:t xml:space="preserve"> – час, год.</w:t>
      </w:r>
    </w:p>
    <w:p>
      <w:pPr>
        <w:pStyle w:val="style0"/>
        <w:spacing w:lineRule="auto" w:line="360"/>
        <w:ind w:firstLine="567"/>
        <w:rPr>
          <w:szCs w:val="28"/>
          <w:lang w:val="uk-UA"/>
        </w:rPr>
      </w:pPr>
    </w:p>
    <w:p>
      <w:pPr>
        <w:pStyle w:val="style0"/>
        <w:spacing w:lineRule="auto" w:line="360"/>
        <w:ind w:firstLine="567"/>
        <w:rPr>
          <w:szCs w:val="28"/>
          <w:lang w:val="uk-UA"/>
        </w:rPr>
      </w:pPr>
      <w:r>
        <w:rPr>
          <w:szCs w:val="28"/>
          <w:lang w:val="uk-UA"/>
        </w:rPr>
        <w:t xml:space="preserve">Сумарний вплив </w:t>
      </w:r>
      <w:r>
        <w:rPr>
          <w:b/>
          <w:bCs/>
          <w:i/>
          <w:iCs/>
          <w:szCs w:val="28"/>
          <w:lang w:val="uk-UA"/>
        </w:rPr>
        <w:t xml:space="preserve">n </w:t>
      </w:r>
      <w:r>
        <w:rPr>
          <w:szCs w:val="28"/>
          <w:lang w:val="uk-UA"/>
        </w:rPr>
        <w:t>незалежних випадкових факторів Rі в теорії надійності й ризику розраховується за формулою:</w:t>
      </w:r>
    </w:p>
    <w:p>
      <w:pPr>
        <w:pStyle w:val="style179"/>
        <w:tabs>
          <w:tab w:val="left" w:leader="none" w:pos="0"/>
          <w:tab w:val="center" w:leader="none" w:pos="4678"/>
          <w:tab w:val="right" w:leader="none" w:pos="9638"/>
        </w:tabs>
        <w:spacing w:lineRule="auto" w:line="360"/>
        <w:ind w:left="0" w:firstLine="567"/>
        <w:jc w:val="center"/>
        <w:rPr>
          <w:szCs w:val="28"/>
          <w:lang w:val="uk-UA"/>
        </w:rPr>
      </w:pPr>
      <w:r>
        <w:rPr>
          <w:szCs w:val="28"/>
          <w:lang w:val="uk-UA"/>
        </w:rPr>
        <w:tab/>
      </w:r>
      <w:r>
        <w:rPr>
          <w:szCs w:val="28"/>
          <w:lang w:val="uk-UA"/>
        </w:rPr>
        <w:t>R</w:t>
      </w:r>
      <w:r>
        <w:rPr>
          <w:szCs w:val="28"/>
          <w:vertAlign w:val="subscript"/>
          <w:lang w:val="uk-UA"/>
        </w:rPr>
        <w:t>Σ</w:t>
      </w:r>
      <w:r>
        <w:rPr>
          <w:szCs w:val="28"/>
          <w:lang w:val="uk-UA"/>
        </w:rPr>
        <w:t xml:space="preserve">= 1 - </w:t>
      </w:r>
      <w:r>
        <w:rPr>
          <w:b/>
          <w:szCs w:val="28"/>
          <w:lang w:val="uk-UA"/>
        </w:rPr>
        <w:t>Π</w:t>
      </w:r>
      <w:r>
        <w:rPr>
          <w:szCs w:val="28"/>
          <w:lang w:val="uk-UA"/>
        </w:rPr>
        <w:t>(1- R</w:t>
      </w:r>
      <w:r>
        <w:rPr>
          <w:szCs w:val="28"/>
          <w:vertAlign w:val="subscript"/>
          <w:lang w:val="uk-UA"/>
        </w:rPr>
        <w:t>і</w:t>
      </w:r>
      <w:r>
        <w:rPr>
          <w:szCs w:val="28"/>
          <w:lang w:val="uk-UA"/>
        </w:rPr>
        <w:t>).</w:t>
      </w:r>
      <w:r>
        <w:rPr>
          <w:szCs w:val="28"/>
          <w:lang w:val="uk-UA"/>
        </w:rPr>
        <w:tab/>
      </w:r>
      <w:r>
        <w:rPr>
          <w:szCs w:val="28"/>
          <w:lang w:val="uk-UA"/>
        </w:rPr>
        <w:t>(3)</w:t>
      </w:r>
    </w:p>
    <w:p>
      <w:pPr>
        <w:pStyle w:val="style0"/>
        <w:spacing w:lineRule="auto" w:line="360"/>
        <w:ind w:firstLine="567"/>
        <w:rPr>
          <w:szCs w:val="28"/>
          <w:lang w:val="uk-UA"/>
        </w:rPr>
      </w:pPr>
      <w:r>
        <w:rPr>
          <w:szCs w:val="28"/>
          <w:lang w:val="uk-UA"/>
        </w:rPr>
        <w:t>Імовірність настання події може бути визначена двома способами (узагальненими):</w:t>
      </w:r>
    </w:p>
    <w:p>
      <w:pPr>
        <w:pStyle w:val="style0"/>
        <w:spacing w:lineRule="auto" w:line="360"/>
        <w:ind w:firstLine="567"/>
        <w:rPr>
          <w:szCs w:val="28"/>
          <w:lang w:val="uk-UA"/>
        </w:rPr>
      </w:pPr>
      <w:r>
        <w:rPr>
          <w:szCs w:val="28"/>
          <w:lang w:val="uk-UA"/>
        </w:rPr>
        <w:t>1. Об'єктивний (статистичний) базується на аналізі подібних ситуацій у минулому у минулому. Він заснований на обчисленні частоти настання подій. Вивчають статистику втрат і прибутків, отриманих у результаті здійснення аналогічних проєктів, встановлюються величина і частотність отримання деякого показника і на цій основі складають прогноз на майбутнє. Потребує значного масиву даних.</w:t>
      </w:r>
    </w:p>
    <w:p>
      <w:pPr>
        <w:pStyle w:val="style0"/>
        <w:spacing w:lineRule="auto" w:line="360"/>
        <w:ind w:firstLine="567"/>
        <w:rPr>
          <w:szCs w:val="28"/>
          <w:lang w:val="uk-UA"/>
        </w:rPr>
      </w:pPr>
      <w:r>
        <w:rPr>
          <w:szCs w:val="28"/>
          <w:lang w:val="uk-UA"/>
        </w:rPr>
        <w:t>2. Суб’єктивний - застосовується за відсутності великої кількості даних, базується на використанні суб'єктивних критеріїв. Суб'єктивна імовірність є припущенням щодо певного результату. Це припущення ґрунтується на судженні або особистому досвіді оцінювача (експерта, консультанта тощо).</w:t>
      </w:r>
    </w:p>
    <w:p>
      <w:pPr>
        <w:pStyle w:val="style0"/>
        <w:spacing w:lineRule="auto" w:line="360"/>
        <w:ind w:firstLine="567"/>
        <w:rPr>
          <w:szCs w:val="28"/>
          <w:lang w:val="uk-UA"/>
        </w:rPr>
      </w:pPr>
      <w:r>
        <w:rPr>
          <w:szCs w:val="28"/>
          <w:lang w:val="uk-UA"/>
        </w:rPr>
        <w:t>Як суб'єктивну, так і об'єктивну ймовірність використовують при визначенні показників, якими можна виміряти ступінь ризику.</w:t>
      </w:r>
    </w:p>
    <w:p>
      <w:pPr>
        <w:pStyle w:val="style0"/>
        <w:spacing w:lineRule="auto" w:line="360"/>
        <w:ind w:firstLine="567"/>
        <w:rPr>
          <w:szCs w:val="28"/>
          <w:lang w:val="uk-UA"/>
        </w:rPr>
      </w:pPr>
      <w:r>
        <w:rPr>
          <w:szCs w:val="28"/>
          <w:lang w:val="uk-UA"/>
        </w:rPr>
        <w:t>Процес якісної оцінки ризиків складається з таких етапів:</w:t>
      </w:r>
    </w:p>
    <w:p>
      <w:pPr>
        <w:pStyle w:val="style179"/>
        <w:widowControl/>
        <w:numPr>
          <w:ilvl w:val="0"/>
          <w:numId w:val="19"/>
        </w:numPr>
        <w:spacing w:after="160" w:lineRule="auto" w:line="360"/>
        <w:ind w:firstLine="567"/>
        <w:contextualSpacing/>
        <w:rPr>
          <w:szCs w:val="28"/>
          <w:lang w:val="uk-UA"/>
        </w:rPr>
      </w:pPr>
      <w:r>
        <w:rPr>
          <w:szCs w:val="28"/>
          <w:lang w:val="uk-UA"/>
        </w:rPr>
        <w:t>Вибір відповідального ризику.</w:t>
      </w:r>
    </w:p>
    <w:p>
      <w:pPr>
        <w:pStyle w:val="style179"/>
        <w:widowControl/>
        <w:numPr>
          <w:ilvl w:val="0"/>
          <w:numId w:val="19"/>
        </w:numPr>
        <w:spacing w:after="160" w:lineRule="auto" w:line="360"/>
        <w:ind w:firstLine="567"/>
        <w:contextualSpacing/>
        <w:rPr>
          <w:szCs w:val="28"/>
          <w:lang w:val="uk-UA"/>
        </w:rPr>
      </w:pPr>
      <w:r>
        <w:rPr>
          <w:szCs w:val="28"/>
          <w:lang w:val="uk-UA"/>
        </w:rPr>
        <w:t>Аналіз припущень</w:t>
      </w:r>
    </w:p>
    <w:p>
      <w:pPr>
        <w:pStyle w:val="style179"/>
        <w:widowControl/>
        <w:numPr>
          <w:ilvl w:val="0"/>
          <w:numId w:val="19"/>
        </w:numPr>
        <w:spacing w:after="160" w:lineRule="auto" w:line="360"/>
        <w:ind w:firstLine="567"/>
        <w:contextualSpacing/>
        <w:rPr>
          <w:szCs w:val="28"/>
          <w:lang w:val="uk-UA"/>
        </w:rPr>
      </w:pPr>
      <w:r>
        <w:rPr>
          <w:szCs w:val="28"/>
          <w:lang w:val="uk-UA"/>
        </w:rPr>
        <w:t xml:space="preserve">Вибір шкал для експертної оцінки. </w:t>
      </w:r>
    </w:p>
    <w:p>
      <w:pPr>
        <w:pStyle w:val="style0"/>
        <w:spacing w:lineRule="auto" w:line="360"/>
        <w:ind w:firstLine="567"/>
        <w:rPr>
          <w:szCs w:val="28"/>
          <w:lang w:val="uk-UA"/>
        </w:rPr>
      </w:pPr>
      <w:r>
        <w:rPr>
          <w:szCs w:val="28"/>
          <w:lang w:val="uk-UA"/>
        </w:rPr>
        <w:t>Найпростіша методика оцінки полягає у визначенні загальноприйнятих параметрів кожного з ризиків: імовірності ризику та ступеня впливу ризику.</w:t>
      </w:r>
    </w:p>
    <w:p>
      <w:pPr>
        <w:pStyle w:val="style179"/>
        <w:spacing w:lineRule="auto" w:line="360"/>
        <w:ind w:left="0" w:firstLine="567"/>
        <w:rPr>
          <w:szCs w:val="28"/>
          <w:lang w:val="uk-UA"/>
        </w:rPr>
      </w:pPr>
      <w:r>
        <w:rPr>
          <w:szCs w:val="28"/>
          <w:lang w:val="uk-UA"/>
        </w:rPr>
        <w:t>Найефективнішою шкалою імовірності ризику є градація "низько - середньо - високо", що відображається в окремо взятих чисельних значеннях (таблиця 1).</w:t>
      </w:r>
    </w:p>
    <w:p>
      <w:pPr>
        <w:pStyle w:val="style179"/>
        <w:spacing w:lineRule="auto" w:line="360"/>
        <w:ind w:left="1068" w:firstLine="567"/>
        <w:jc w:val="center"/>
        <w:rPr>
          <w:szCs w:val="28"/>
          <w:lang w:val="uk-UA"/>
        </w:rPr>
      </w:pPr>
      <w:r>
        <w:rPr>
          <w:szCs w:val="28"/>
          <w:lang w:val="uk-UA"/>
        </w:rPr>
        <w:t>Таблиця 1</w:t>
      </w:r>
      <w:r>
        <w:rPr>
          <w:szCs w:val="28"/>
          <w:lang w:val="uk-UA"/>
        </w:rPr>
        <w:t xml:space="preserve"> -</w:t>
      </w:r>
      <w:r>
        <w:rPr>
          <w:szCs w:val="28"/>
          <w:lang w:val="uk-UA"/>
        </w:rPr>
        <w:t xml:space="preserve"> Шкала для оцінки ймовірності ризику</w:t>
      </w:r>
    </w:p>
    <w:tbl>
      <w:tblPr>
        <w:tblStyle w:val="style154"/>
        <w:tblW w:w="0" w:type="auto"/>
        <w:tblLook w:val="04A0" w:firstRow="1" w:lastRow="0" w:firstColumn="1" w:lastColumn="0" w:noHBand="0" w:noVBand="1"/>
      </w:tblPr>
      <w:tblGrid>
        <w:gridCol w:w="2336"/>
        <w:gridCol w:w="2336"/>
        <w:gridCol w:w="2836"/>
        <w:gridCol w:w="1837"/>
      </w:tblGrid>
      <w:tr>
        <w:trPr/>
        <w:tc>
          <w:tcPr>
            <w:tcW w:w="2336" w:type="dxa"/>
            <w:tcBorders/>
          </w:tcPr>
          <w:p>
            <w:pPr>
              <w:pStyle w:val="style0"/>
              <w:ind w:firstLine="0"/>
              <w:rPr>
                <w:sz w:val="24"/>
                <w:szCs w:val="24"/>
                <w:lang w:val="uk-UA"/>
              </w:rPr>
            </w:pPr>
            <w:r>
              <w:rPr>
                <w:sz w:val="24"/>
                <w:szCs w:val="24"/>
                <w:lang w:val="uk-UA"/>
              </w:rPr>
              <w:t>Імовірність настання</w:t>
            </w:r>
          </w:p>
        </w:tc>
        <w:tc>
          <w:tcPr>
            <w:tcW w:w="2336" w:type="dxa"/>
            <w:tcBorders/>
          </w:tcPr>
          <w:p>
            <w:pPr>
              <w:pStyle w:val="style0"/>
              <w:ind w:left="-38" w:firstLine="0"/>
              <w:jc w:val="center"/>
              <w:rPr>
                <w:sz w:val="24"/>
                <w:szCs w:val="24"/>
                <w:lang w:val="uk-UA"/>
              </w:rPr>
            </w:pPr>
            <w:r>
              <w:rPr>
                <w:sz w:val="24"/>
                <w:szCs w:val="24"/>
                <w:lang w:val="uk-UA"/>
              </w:rPr>
              <w:t>Середнє значення імовірності</w:t>
            </w:r>
          </w:p>
        </w:tc>
        <w:tc>
          <w:tcPr>
            <w:tcW w:w="2836" w:type="dxa"/>
            <w:tcBorders/>
          </w:tcPr>
          <w:p>
            <w:pPr>
              <w:pStyle w:val="style0"/>
              <w:ind w:left="-38" w:firstLine="0"/>
              <w:jc w:val="center"/>
              <w:rPr>
                <w:sz w:val="24"/>
                <w:szCs w:val="24"/>
                <w:lang w:val="uk-UA"/>
              </w:rPr>
            </w:pPr>
            <w:r>
              <w:rPr>
                <w:sz w:val="24"/>
                <w:szCs w:val="24"/>
                <w:lang w:val="uk-UA"/>
              </w:rPr>
              <w:t>Формулювання словесне</w:t>
            </w:r>
          </w:p>
        </w:tc>
        <w:tc>
          <w:tcPr>
            <w:tcW w:w="1837" w:type="dxa"/>
            <w:tcBorders/>
          </w:tcPr>
          <w:p>
            <w:pPr>
              <w:pStyle w:val="style0"/>
              <w:ind w:left="-38" w:firstLine="0"/>
              <w:jc w:val="center"/>
              <w:rPr>
                <w:sz w:val="24"/>
                <w:szCs w:val="24"/>
                <w:lang w:val="uk-UA"/>
              </w:rPr>
            </w:pPr>
            <w:r>
              <w:rPr>
                <w:sz w:val="24"/>
                <w:szCs w:val="24"/>
                <w:lang w:val="uk-UA"/>
              </w:rPr>
              <w:t>Чисельна оцінка</w:t>
            </w:r>
          </w:p>
        </w:tc>
      </w:tr>
      <w:tr>
        <w:tblPrEx/>
        <w:trPr/>
        <w:tc>
          <w:tcPr>
            <w:tcW w:w="2336" w:type="dxa"/>
            <w:tcBorders/>
          </w:tcPr>
          <w:p>
            <w:pPr>
              <w:pStyle w:val="style0"/>
              <w:ind w:firstLine="0"/>
              <w:rPr>
                <w:sz w:val="24"/>
                <w:szCs w:val="24"/>
                <w:lang w:val="uk-UA"/>
              </w:rPr>
            </w:pPr>
            <w:r>
              <w:rPr>
                <w:sz w:val="24"/>
                <w:szCs w:val="24"/>
                <w:lang w:val="uk-UA"/>
              </w:rPr>
              <w:t>Від 0,01 до 0,33</w:t>
            </w:r>
          </w:p>
        </w:tc>
        <w:tc>
          <w:tcPr>
            <w:tcW w:w="2336" w:type="dxa"/>
            <w:tcBorders/>
          </w:tcPr>
          <w:p>
            <w:pPr>
              <w:pStyle w:val="style0"/>
              <w:ind w:firstLine="0"/>
              <w:jc w:val="center"/>
              <w:rPr>
                <w:sz w:val="24"/>
                <w:szCs w:val="24"/>
                <w:lang w:val="uk-UA"/>
              </w:rPr>
            </w:pPr>
            <w:r>
              <w:rPr>
                <w:sz w:val="24"/>
                <w:szCs w:val="24"/>
                <w:lang w:val="uk-UA"/>
              </w:rPr>
              <w:t>0,17</w:t>
            </w:r>
          </w:p>
        </w:tc>
        <w:tc>
          <w:tcPr>
            <w:tcW w:w="2836" w:type="dxa"/>
            <w:tcBorders/>
          </w:tcPr>
          <w:p>
            <w:pPr>
              <w:pStyle w:val="style0"/>
              <w:ind w:firstLine="0"/>
              <w:jc w:val="center"/>
              <w:rPr>
                <w:sz w:val="24"/>
                <w:szCs w:val="24"/>
                <w:lang w:val="uk-UA"/>
              </w:rPr>
            </w:pPr>
            <w:r>
              <w:rPr>
                <w:sz w:val="24"/>
                <w:szCs w:val="24"/>
                <w:lang w:val="uk-UA"/>
              </w:rPr>
              <w:t>Низька ймовірність</w:t>
            </w:r>
          </w:p>
        </w:tc>
        <w:tc>
          <w:tcPr>
            <w:tcW w:w="1837" w:type="dxa"/>
            <w:tcBorders/>
          </w:tcPr>
          <w:p>
            <w:pPr>
              <w:pStyle w:val="style0"/>
              <w:ind w:firstLine="0"/>
              <w:jc w:val="center"/>
              <w:rPr>
                <w:sz w:val="24"/>
                <w:szCs w:val="24"/>
                <w:lang w:val="uk-UA"/>
              </w:rPr>
            </w:pPr>
            <w:r>
              <w:rPr>
                <w:sz w:val="24"/>
                <w:szCs w:val="24"/>
                <w:lang w:val="uk-UA"/>
              </w:rPr>
              <w:t>1</w:t>
            </w:r>
          </w:p>
        </w:tc>
      </w:tr>
      <w:tr>
        <w:tblPrEx/>
        <w:trPr/>
        <w:tc>
          <w:tcPr>
            <w:tcW w:w="2336" w:type="dxa"/>
            <w:tcBorders/>
          </w:tcPr>
          <w:p>
            <w:pPr>
              <w:pStyle w:val="style0"/>
              <w:ind w:firstLine="0"/>
              <w:rPr>
                <w:sz w:val="24"/>
                <w:szCs w:val="24"/>
                <w:lang w:val="uk-UA"/>
              </w:rPr>
            </w:pPr>
            <w:r>
              <w:rPr>
                <w:sz w:val="24"/>
                <w:szCs w:val="24"/>
                <w:lang w:val="uk-UA"/>
              </w:rPr>
              <w:t>Від 0,34 до 0,67</w:t>
            </w:r>
          </w:p>
        </w:tc>
        <w:tc>
          <w:tcPr>
            <w:tcW w:w="2336" w:type="dxa"/>
            <w:tcBorders/>
          </w:tcPr>
          <w:p>
            <w:pPr>
              <w:pStyle w:val="style0"/>
              <w:ind w:firstLine="0"/>
              <w:jc w:val="center"/>
              <w:rPr>
                <w:sz w:val="24"/>
                <w:szCs w:val="24"/>
                <w:lang w:val="uk-UA"/>
              </w:rPr>
            </w:pPr>
            <w:r>
              <w:rPr>
                <w:sz w:val="24"/>
                <w:szCs w:val="24"/>
                <w:lang w:val="uk-UA"/>
              </w:rPr>
              <w:t>0,5</w:t>
            </w:r>
          </w:p>
        </w:tc>
        <w:tc>
          <w:tcPr>
            <w:tcW w:w="2836" w:type="dxa"/>
            <w:tcBorders/>
          </w:tcPr>
          <w:p>
            <w:pPr>
              <w:pStyle w:val="style0"/>
              <w:ind w:firstLine="0"/>
              <w:jc w:val="center"/>
              <w:rPr>
                <w:sz w:val="24"/>
                <w:szCs w:val="24"/>
                <w:lang w:val="uk-UA"/>
              </w:rPr>
            </w:pPr>
            <w:r>
              <w:rPr>
                <w:sz w:val="24"/>
                <w:szCs w:val="24"/>
                <w:lang w:val="uk-UA"/>
              </w:rPr>
              <w:t>Середня ймовірність</w:t>
            </w:r>
          </w:p>
        </w:tc>
        <w:tc>
          <w:tcPr>
            <w:tcW w:w="1837" w:type="dxa"/>
            <w:tcBorders/>
          </w:tcPr>
          <w:p>
            <w:pPr>
              <w:pStyle w:val="style0"/>
              <w:ind w:firstLine="0"/>
              <w:jc w:val="center"/>
              <w:rPr>
                <w:sz w:val="24"/>
                <w:szCs w:val="24"/>
                <w:lang w:val="uk-UA"/>
              </w:rPr>
            </w:pPr>
            <w:r>
              <w:rPr>
                <w:sz w:val="24"/>
                <w:szCs w:val="24"/>
                <w:lang w:val="uk-UA"/>
              </w:rPr>
              <w:t>2</w:t>
            </w:r>
          </w:p>
        </w:tc>
      </w:tr>
      <w:tr>
        <w:tblPrEx/>
        <w:trPr/>
        <w:tc>
          <w:tcPr>
            <w:tcW w:w="2336" w:type="dxa"/>
            <w:tcBorders/>
          </w:tcPr>
          <w:p>
            <w:pPr>
              <w:pStyle w:val="style0"/>
              <w:ind w:firstLine="0"/>
              <w:rPr>
                <w:sz w:val="24"/>
                <w:szCs w:val="24"/>
                <w:lang w:val="uk-UA"/>
              </w:rPr>
            </w:pPr>
            <w:r>
              <w:rPr>
                <w:sz w:val="24"/>
                <w:szCs w:val="24"/>
                <w:lang w:val="uk-UA"/>
              </w:rPr>
              <w:t>Від 0,67 до 0,99</w:t>
            </w:r>
          </w:p>
        </w:tc>
        <w:tc>
          <w:tcPr>
            <w:tcW w:w="2336" w:type="dxa"/>
            <w:tcBorders/>
          </w:tcPr>
          <w:p>
            <w:pPr>
              <w:pStyle w:val="style0"/>
              <w:ind w:firstLine="0"/>
              <w:jc w:val="center"/>
              <w:rPr>
                <w:sz w:val="24"/>
                <w:szCs w:val="24"/>
                <w:lang w:val="uk-UA"/>
              </w:rPr>
            </w:pPr>
            <w:r>
              <w:rPr>
                <w:sz w:val="24"/>
                <w:szCs w:val="24"/>
                <w:lang w:val="uk-UA"/>
              </w:rPr>
              <w:t>0,84</w:t>
            </w:r>
          </w:p>
        </w:tc>
        <w:tc>
          <w:tcPr>
            <w:tcW w:w="2836" w:type="dxa"/>
            <w:tcBorders/>
          </w:tcPr>
          <w:p>
            <w:pPr>
              <w:pStyle w:val="style0"/>
              <w:ind w:firstLine="0"/>
              <w:jc w:val="center"/>
              <w:rPr>
                <w:sz w:val="24"/>
                <w:szCs w:val="24"/>
                <w:lang w:val="uk-UA"/>
              </w:rPr>
            </w:pPr>
            <w:r>
              <w:rPr>
                <w:sz w:val="24"/>
                <w:szCs w:val="24"/>
                <w:lang w:val="uk-UA"/>
              </w:rPr>
              <w:t>Висока ймовірність</w:t>
            </w:r>
          </w:p>
        </w:tc>
        <w:tc>
          <w:tcPr>
            <w:tcW w:w="1837" w:type="dxa"/>
            <w:tcBorders/>
          </w:tcPr>
          <w:p>
            <w:pPr>
              <w:pStyle w:val="style0"/>
              <w:ind w:firstLine="0"/>
              <w:jc w:val="center"/>
              <w:rPr>
                <w:sz w:val="24"/>
                <w:szCs w:val="24"/>
                <w:lang w:val="uk-UA"/>
              </w:rPr>
            </w:pPr>
            <w:r>
              <w:rPr>
                <w:sz w:val="24"/>
                <w:szCs w:val="24"/>
                <w:lang w:val="uk-UA"/>
              </w:rPr>
              <w:t>3</w:t>
            </w:r>
          </w:p>
        </w:tc>
      </w:tr>
    </w:tbl>
    <w:p>
      <w:pPr>
        <w:pStyle w:val="style179"/>
        <w:spacing w:lineRule="auto" w:line="360"/>
        <w:ind w:left="1068" w:firstLine="567"/>
        <w:rPr>
          <w:szCs w:val="28"/>
          <w:lang w:val="uk-UA"/>
        </w:rPr>
      </w:pPr>
    </w:p>
    <w:p>
      <w:pPr>
        <w:pStyle w:val="style179"/>
        <w:spacing w:lineRule="auto" w:line="360"/>
        <w:ind w:left="0" w:firstLine="567"/>
        <w:rPr>
          <w:szCs w:val="28"/>
          <w:lang w:val="uk-UA"/>
        </w:rPr>
      </w:pPr>
      <w:r>
        <w:rPr>
          <w:szCs w:val="28"/>
          <w:lang w:val="uk-UA"/>
        </w:rPr>
        <w:t>Вплив ризику - являє собою міру серйозності негативних наслідків, рівень збитків або оцінку потенційних можливостей, пов'язаних із ризиком.</w:t>
      </w:r>
    </w:p>
    <w:p>
      <w:pPr>
        <w:pStyle w:val="style179"/>
        <w:spacing w:lineRule="auto" w:line="360"/>
        <w:ind w:left="0" w:firstLine="567"/>
        <w:rPr>
          <w:szCs w:val="28"/>
          <w:lang w:val="uk-UA"/>
        </w:rPr>
      </w:pPr>
      <w:r>
        <w:rPr>
          <w:szCs w:val="28"/>
          <w:lang w:val="uk-UA"/>
        </w:rPr>
        <w:t>Вплив має бути безпосереднім числовим вираженням наслідків ризику. Він може оцінюватися в грошових одиницях або ж за деякою суб'єктивною шкалою (таблиця 2).</w:t>
      </w:r>
    </w:p>
    <w:p>
      <w:pPr>
        <w:pStyle w:val="style179"/>
        <w:spacing w:lineRule="auto" w:line="360"/>
        <w:ind w:left="1068" w:firstLine="567"/>
        <w:jc w:val="center"/>
        <w:rPr>
          <w:szCs w:val="28"/>
          <w:lang w:val="uk-UA"/>
        </w:rPr>
      </w:pPr>
      <w:r>
        <w:rPr>
          <w:szCs w:val="28"/>
          <w:lang w:val="uk-UA"/>
        </w:rPr>
        <w:t>Таблиця 2</w:t>
      </w:r>
      <w:r>
        <w:rPr>
          <w:szCs w:val="28"/>
          <w:lang w:val="uk-UA"/>
        </w:rPr>
        <w:t xml:space="preserve"> -</w:t>
      </w:r>
      <w:r>
        <w:rPr>
          <w:szCs w:val="28"/>
          <w:lang w:val="uk-UA"/>
        </w:rPr>
        <w:t xml:space="preserve"> Шкала для оцінки впливу ризику</w:t>
      </w:r>
    </w:p>
    <w:tbl>
      <w:tblPr>
        <w:tblStyle w:val="style154"/>
        <w:tblW w:w="0" w:type="auto"/>
        <w:tblLook w:val="04A0" w:firstRow="1" w:lastRow="0" w:firstColumn="1" w:lastColumn="0" w:noHBand="0" w:noVBand="1"/>
      </w:tblPr>
      <w:tblGrid>
        <w:gridCol w:w="1557"/>
        <w:gridCol w:w="1557"/>
        <w:gridCol w:w="1557"/>
        <w:gridCol w:w="1558"/>
        <w:gridCol w:w="1558"/>
        <w:gridCol w:w="1558"/>
      </w:tblGrid>
      <w:tr>
        <w:trPr/>
        <w:tc>
          <w:tcPr>
            <w:tcW w:w="1557" w:type="dxa"/>
            <w:tcBorders/>
          </w:tcPr>
          <w:p>
            <w:pPr>
              <w:pStyle w:val="style0"/>
              <w:ind w:firstLine="0"/>
              <w:jc w:val="center"/>
              <w:rPr>
                <w:sz w:val="24"/>
                <w:szCs w:val="24"/>
                <w:lang w:val="uk-UA"/>
              </w:rPr>
            </w:pPr>
            <w:r>
              <w:rPr>
                <w:sz w:val="24"/>
                <w:szCs w:val="24"/>
                <w:lang w:val="uk-UA"/>
              </w:rPr>
              <w:t>Вплив</w:t>
            </w:r>
          </w:p>
        </w:tc>
        <w:tc>
          <w:tcPr>
            <w:tcW w:w="1557" w:type="dxa"/>
            <w:tcBorders/>
          </w:tcPr>
          <w:p>
            <w:pPr>
              <w:pStyle w:val="style0"/>
              <w:ind w:firstLine="0"/>
              <w:jc w:val="center"/>
              <w:rPr>
                <w:sz w:val="24"/>
                <w:szCs w:val="24"/>
                <w:lang w:val="uk-UA"/>
              </w:rPr>
            </w:pPr>
            <w:r>
              <w:rPr>
                <w:sz w:val="24"/>
                <w:szCs w:val="24"/>
                <w:lang w:val="uk-UA"/>
              </w:rPr>
              <w:t>Дуже низький</w:t>
            </w:r>
          </w:p>
        </w:tc>
        <w:tc>
          <w:tcPr>
            <w:tcW w:w="1557" w:type="dxa"/>
            <w:tcBorders/>
          </w:tcPr>
          <w:p>
            <w:pPr>
              <w:pStyle w:val="style0"/>
              <w:ind w:firstLine="0"/>
              <w:jc w:val="center"/>
              <w:rPr>
                <w:sz w:val="24"/>
                <w:szCs w:val="24"/>
                <w:lang w:val="uk-UA"/>
              </w:rPr>
            </w:pPr>
            <w:r>
              <w:rPr>
                <w:sz w:val="24"/>
                <w:szCs w:val="24"/>
                <w:lang w:val="uk-UA"/>
              </w:rPr>
              <w:t>Низький</w:t>
            </w:r>
          </w:p>
        </w:tc>
        <w:tc>
          <w:tcPr>
            <w:tcW w:w="1558" w:type="dxa"/>
            <w:tcBorders/>
          </w:tcPr>
          <w:p>
            <w:pPr>
              <w:pStyle w:val="style0"/>
              <w:ind w:firstLine="0"/>
              <w:jc w:val="center"/>
              <w:rPr>
                <w:sz w:val="24"/>
                <w:szCs w:val="24"/>
                <w:lang w:val="uk-UA"/>
              </w:rPr>
            </w:pPr>
            <w:r>
              <w:rPr>
                <w:sz w:val="24"/>
                <w:szCs w:val="24"/>
                <w:lang w:val="uk-UA"/>
              </w:rPr>
              <w:t>Помірний</w:t>
            </w:r>
          </w:p>
        </w:tc>
        <w:tc>
          <w:tcPr>
            <w:tcW w:w="1558" w:type="dxa"/>
            <w:tcBorders/>
          </w:tcPr>
          <w:p>
            <w:pPr>
              <w:pStyle w:val="style0"/>
              <w:ind w:firstLine="0"/>
              <w:jc w:val="center"/>
              <w:rPr>
                <w:sz w:val="24"/>
                <w:szCs w:val="24"/>
                <w:lang w:val="uk-UA"/>
              </w:rPr>
            </w:pPr>
            <w:r>
              <w:rPr>
                <w:sz w:val="24"/>
                <w:szCs w:val="24"/>
                <w:lang w:val="uk-UA"/>
              </w:rPr>
              <w:t>Високий</w:t>
            </w:r>
          </w:p>
        </w:tc>
        <w:tc>
          <w:tcPr>
            <w:tcW w:w="1558" w:type="dxa"/>
            <w:tcBorders/>
          </w:tcPr>
          <w:p>
            <w:pPr>
              <w:pStyle w:val="style0"/>
              <w:ind w:firstLine="0"/>
              <w:jc w:val="center"/>
              <w:rPr>
                <w:sz w:val="24"/>
                <w:szCs w:val="24"/>
                <w:lang w:val="uk-UA"/>
              </w:rPr>
            </w:pPr>
            <w:r>
              <w:rPr>
                <w:sz w:val="24"/>
                <w:szCs w:val="24"/>
                <w:lang w:val="uk-UA"/>
              </w:rPr>
              <w:t>Дуже високий</w:t>
            </w:r>
          </w:p>
        </w:tc>
      </w:tr>
      <w:tr>
        <w:tblPrEx/>
        <w:trPr/>
        <w:tc>
          <w:tcPr>
            <w:tcW w:w="1557" w:type="dxa"/>
            <w:tcBorders/>
          </w:tcPr>
          <w:p>
            <w:pPr>
              <w:pStyle w:val="style0"/>
              <w:ind w:firstLine="0"/>
              <w:jc w:val="center"/>
              <w:rPr>
                <w:sz w:val="24"/>
                <w:szCs w:val="24"/>
                <w:lang w:val="uk-UA"/>
              </w:rPr>
            </w:pPr>
            <w:r>
              <w:rPr>
                <w:sz w:val="24"/>
                <w:szCs w:val="24"/>
                <w:lang w:val="uk-UA"/>
              </w:rPr>
              <w:t>Показник</w:t>
            </w:r>
          </w:p>
        </w:tc>
        <w:tc>
          <w:tcPr>
            <w:tcW w:w="1557" w:type="dxa"/>
            <w:tcBorders/>
          </w:tcPr>
          <w:p>
            <w:pPr>
              <w:pStyle w:val="style0"/>
              <w:ind w:firstLine="0"/>
              <w:jc w:val="center"/>
              <w:rPr>
                <w:sz w:val="24"/>
                <w:szCs w:val="24"/>
                <w:lang w:val="uk-UA"/>
              </w:rPr>
            </w:pPr>
            <w:r>
              <w:rPr>
                <w:sz w:val="24"/>
                <w:szCs w:val="24"/>
                <w:lang w:val="uk-UA"/>
              </w:rPr>
              <w:t>0,05</w:t>
            </w:r>
          </w:p>
        </w:tc>
        <w:tc>
          <w:tcPr>
            <w:tcW w:w="1557" w:type="dxa"/>
            <w:tcBorders/>
          </w:tcPr>
          <w:p>
            <w:pPr>
              <w:pStyle w:val="style0"/>
              <w:ind w:firstLine="0"/>
              <w:jc w:val="center"/>
              <w:rPr>
                <w:sz w:val="24"/>
                <w:szCs w:val="24"/>
                <w:lang w:val="uk-UA"/>
              </w:rPr>
            </w:pPr>
            <w:r>
              <w:rPr>
                <w:sz w:val="24"/>
                <w:szCs w:val="24"/>
                <w:lang w:val="uk-UA"/>
              </w:rPr>
              <w:t>0,1</w:t>
            </w:r>
          </w:p>
        </w:tc>
        <w:tc>
          <w:tcPr>
            <w:tcW w:w="1558" w:type="dxa"/>
            <w:tcBorders/>
          </w:tcPr>
          <w:p>
            <w:pPr>
              <w:pStyle w:val="style0"/>
              <w:ind w:firstLine="0"/>
              <w:jc w:val="center"/>
              <w:rPr>
                <w:sz w:val="24"/>
                <w:szCs w:val="24"/>
                <w:lang w:val="uk-UA"/>
              </w:rPr>
            </w:pPr>
            <w:r>
              <w:rPr>
                <w:sz w:val="24"/>
                <w:szCs w:val="24"/>
                <w:lang w:val="uk-UA"/>
              </w:rPr>
              <w:t>0,2</w:t>
            </w:r>
          </w:p>
        </w:tc>
        <w:tc>
          <w:tcPr>
            <w:tcW w:w="1558" w:type="dxa"/>
            <w:tcBorders/>
          </w:tcPr>
          <w:p>
            <w:pPr>
              <w:pStyle w:val="style0"/>
              <w:ind w:firstLine="0"/>
              <w:jc w:val="center"/>
              <w:rPr>
                <w:sz w:val="24"/>
                <w:szCs w:val="24"/>
                <w:lang w:val="uk-UA"/>
              </w:rPr>
            </w:pPr>
            <w:r>
              <w:rPr>
                <w:sz w:val="24"/>
                <w:szCs w:val="24"/>
                <w:lang w:val="uk-UA"/>
              </w:rPr>
              <w:t>0,4</w:t>
            </w:r>
          </w:p>
        </w:tc>
        <w:tc>
          <w:tcPr>
            <w:tcW w:w="1558" w:type="dxa"/>
            <w:tcBorders/>
          </w:tcPr>
          <w:p>
            <w:pPr>
              <w:pStyle w:val="style0"/>
              <w:ind w:firstLine="0"/>
              <w:jc w:val="center"/>
              <w:rPr>
                <w:sz w:val="24"/>
                <w:szCs w:val="24"/>
                <w:lang w:val="uk-UA"/>
              </w:rPr>
            </w:pPr>
            <w:r>
              <w:rPr>
                <w:sz w:val="24"/>
                <w:szCs w:val="24"/>
                <w:lang w:val="uk-UA"/>
              </w:rPr>
              <w:t>0,8</w:t>
            </w:r>
          </w:p>
        </w:tc>
      </w:tr>
    </w:tbl>
    <w:p>
      <w:pPr>
        <w:pStyle w:val="style179"/>
        <w:spacing w:lineRule="auto" w:line="360"/>
        <w:ind w:left="1068" w:firstLine="567"/>
        <w:rPr>
          <w:szCs w:val="28"/>
          <w:lang w:val="uk-UA"/>
        </w:rPr>
      </w:pPr>
    </w:p>
    <w:p>
      <w:pPr>
        <w:pStyle w:val="style179"/>
        <w:widowControl/>
        <w:numPr>
          <w:ilvl w:val="0"/>
          <w:numId w:val="19"/>
        </w:numPr>
        <w:spacing w:after="160" w:lineRule="auto" w:line="360"/>
        <w:ind w:firstLine="567"/>
        <w:contextualSpacing/>
        <w:rPr>
          <w:szCs w:val="28"/>
          <w:lang w:val="uk-UA"/>
        </w:rPr>
      </w:pPr>
      <w:r>
        <w:rPr>
          <w:szCs w:val="28"/>
          <w:lang w:val="uk-UA"/>
        </w:rPr>
        <w:t>Експертна оцінка ймовірності виникнення та ступеня впливу ризику</w:t>
      </w:r>
    </w:p>
    <w:p>
      <w:pPr>
        <w:pStyle w:val="style179"/>
        <w:widowControl/>
        <w:numPr>
          <w:ilvl w:val="0"/>
          <w:numId w:val="19"/>
        </w:numPr>
        <w:spacing w:after="160" w:lineRule="auto" w:line="360"/>
        <w:ind w:firstLine="567"/>
        <w:contextualSpacing/>
        <w:rPr>
          <w:szCs w:val="28"/>
          <w:lang w:val="uk-UA"/>
        </w:rPr>
      </w:pPr>
      <w:r>
        <w:rPr>
          <w:szCs w:val="28"/>
          <w:lang w:val="uk-UA"/>
        </w:rPr>
        <w:t>Побудова матриці «ймовірність Х вплив» з ранжуванням за пріоритетами ризиків.</w:t>
      </w:r>
    </w:p>
    <w:p>
      <w:pPr>
        <w:pStyle w:val="style179"/>
        <w:widowControl/>
        <w:numPr>
          <w:ilvl w:val="0"/>
          <w:numId w:val="19"/>
        </w:numPr>
        <w:spacing w:after="160" w:lineRule="auto" w:line="360"/>
        <w:ind w:firstLine="567"/>
        <w:contextualSpacing/>
        <w:rPr>
          <w:szCs w:val="28"/>
          <w:lang w:val="uk-UA"/>
        </w:rPr>
      </w:pPr>
      <w:r>
        <w:rPr>
          <w:szCs w:val="28"/>
          <w:lang w:val="uk-UA"/>
        </w:rPr>
        <w:t>Документування незначних ризиків.</w:t>
      </w:r>
    </w:p>
    <w:p>
      <w:pPr>
        <w:pStyle w:val="style0"/>
        <w:spacing w:lineRule="auto" w:line="360"/>
        <w:ind w:left="1080" w:firstLine="567"/>
        <w:jc w:val="center"/>
        <w:rPr>
          <w:bCs/>
          <w:color w:val="000000"/>
          <w:szCs w:val="28"/>
          <w:lang w:val="uk-UA"/>
        </w:rPr>
      </w:pPr>
      <w:r>
        <w:rPr>
          <w:bCs/>
          <w:color w:val="000000"/>
          <w:szCs w:val="28"/>
          <w:lang w:val="uk-UA"/>
        </w:rPr>
        <w:t>Таблиця 3</w:t>
      </w:r>
      <w:r>
        <w:rPr>
          <w:bCs/>
          <w:color w:val="000000"/>
          <w:szCs w:val="28"/>
          <w:lang w:val="uk-UA"/>
        </w:rPr>
        <w:t xml:space="preserve"> - </w:t>
      </w:r>
      <w:r>
        <w:rPr>
          <w:bCs/>
          <w:color w:val="000000"/>
          <w:szCs w:val="28"/>
          <w:lang w:val="uk-UA"/>
        </w:rPr>
        <w:t>Інтенсивність відмов обладнання</w:t>
      </w:r>
    </w:p>
    <w:tbl>
      <w:tblPr>
        <w:tblStyle w:val="style154"/>
        <w:tblW w:w="0" w:type="auto"/>
        <w:tblInd w:w="137" w:type="dxa"/>
        <w:tblLook w:val="04A0" w:firstRow="1" w:lastRow="0" w:firstColumn="1" w:lastColumn="0" w:noHBand="0" w:noVBand="1"/>
      </w:tblPr>
      <w:tblGrid>
        <w:gridCol w:w="4536"/>
        <w:gridCol w:w="4672"/>
      </w:tblGrid>
      <w:tr>
        <w:trPr/>
        <w:tc>
          <w:tcPr>
            <w:tcW w:w="4536" w:type="dxa"/>
            <w:tcBorders/>
          </w:tcPr>
          <w:p>
            <w:pPr>
              <w:pStyle w:val="style0"/>
              <w:ind w:firstLine="567"/>
              <w:jc w:val="center"/>
              <w:rPr>
                <w:bCs/>
                <w:color w:val="000000"/>
                <w:sz w:val="24"/>
                <w:szCs w:val="24"/>
                <w:lang w:val="uk-UA"/>
              </w:rPr>
            </w:pPr>
            <w:r>
              <w:rPr>
                <w:bCs/>
                <w:color w:val="000000"/>
                <w:sz w:val="24"/>
                <w:szCs w:val="24"/>
                <w:lang w:val="uk-UA"/>
              </w:rPr>
              <w:t>Обладнання</w:t>
            </w:r>
          </w:p>
        </w:tc>
        <w:tc>
          <w:tcPr>
            <w:tcW w:w="4672" w:type="dxa"/>
            <w:tcBorders/>
          </w:tcPr>
          <w:p>
            <w:pPr>
              <w:pStyle w:val="style0"/>
              <w:ind w:firstLine="567"/>
              <w:jc w:val="center"/>
              <w:rPr>
                <w:bCs/>
                <w:color w:val="000000"/>
                <w:sz w:val="24"/>
                <w:szCs w:val="24"/>
                <w:lang w:val="uk-UA"/>
              </w:rPr>
            </w:pPr>
            <w:r>
              <w:rPr>
                <w:bCs/>
                <w:color w:val="000000"/>
                <w:sz w:val="24"/>
                <w:szCs w:val="24"/>
                <w:lang w:val="uk-UA"/>
              </w:rPr>
              <w:t xml:space="preserve">Інтенсивність відмов, </w:t>
            </w:r>
            <w:r>
              <w:rPr>
                <w:sz w:val="24"/>
                <w:szCs w:val="24"/>
                <w:lang w:val="uk-UA"/>
              </w:rPr>
              <w:t>λ·10</w:t>
            </w:r>
            <w:r>
              <w:rPr>
                <w:sz w:val="24"/>
                <w:szCs w:val="24"/>
                <w:vertAlign w:val="superscript"/>
                <w:lang w:val="uk-UA"/>
              </w:rPr>
              <w:t>-6</w:t>
            </w:r>
            <w:r>
              <w:rPr>
                <w:sz w:val="24"/>
                <w:szCs w:val="24"/>
                <w:lang w:val="uk-UA"/>
              </w:rPr>
              <w:t>, год</w:t>
            </w:r>
            <w:r>
              <w:rPr>
                <w:sz w:val="24"/>
                <w:szCs w:val="24"/>
                <w:vertAlign w:val="superscript"/>
                <w:lang w:val="uk-UA"/>
              </w:rPr>
              <w:t>-1</w:t>
            </w:r>
          </w:p>
        </w:tc>
      </w:tr>
      <w:tr>
        <w:tblPrEx/>
        <w:trPr/>
        <w:tc>
          <w:tcPr>
            <w:tcW w:w="4536" w:type="dxa"/>
            <w:tcBorders/>
          </w:tcPr>
          <w:p>
            <w:pPr>
              <w:pStyle w:val="style0"/>
              <w:ind w:firstLine="0"/>
              <w:rPr>
                <w:bCs/>
                <w:color w:val="000000"/>
                <w:sz w:val="24"/>
                <w:szCs w:val="24"/>
                <w:lang w:val="uk-UA"/>
              </w:rPr>
            </w:pPr>
            <w:r>
              <w:rPr>
                <w:bCs/>
                <w:color w:val="000000"/>
                <w:sz w:val="24"/>
                <w:szCs w:val="24"/>
                <w:lang w:val="uk-UA"/>
              </w:rPr>
              <w:t xml:space="preserve">Витратомір перемінного перепаду тиску </w:t>
            </w:r>
            <w:r>
              <w:rPr>
                <w:sz w:val="24"/>
                <w:szCs w:val="24"/>
                <w:lang w:val="uk-UA"/>
              </w:rPr>
              <w:t>YokogawaEJA110A</w:t>
            </w:r>
          </w:p>
        </w:tc>
        <w:tc>
          <w:tcPr>
            <w:tcW w:w="4672" w:type="dxa"/>
            <w:tcBorders/>
          </w:tcPr>
          <w:p>
            <w:pPr>
              <w:pStyle w:val="style0"/>
              <w:ind w:firstLine="0"/>
              <w:jc w:val="center"/>
              <w:rPr>
                <w:bCs/>
                <w:color w:val="000000"/>
                <w:sz w:val="24"/>
                <w:szCs w:val="24"/>
                <w:lang w:val="uk-UA"/>
              </w:rPr>
            </w:pPr>
            <w:r>
              <w:rPr>
                <w:bCs/>
                <w:color w:val="000000"/>
                <w:sz w:val="24"/>
                <w:szCs w:val="24"/>
                <w:lang w:val="uk-UA"/>
              </w:rPr>
              <w:t>10,25</w:t>
            </w:r>
          </w:p>
        </w:tc>
      </w:tr>
      <w:tr>
        <w:tblPrEx/>
        <w:trPr/>
        <w:tc>
          <w:tcPr>
            <w:tcW w:w="4536" w:type="dxa"/>
            <w:tcBorders/>
          </w:tcPr>
          <w:p>
            <w:pPr>
              <w:pStyle w:val="style0"/>
              <w:ind w:firstLine="0"/>
              <w:rPr>
                <w:bCs/>
                <w:color w:val="000000"/>
                <w:sz w:val="24"/>
                <w:szCs w:val="24"/>
                <w:lang w:val="uk-UA"/>
              </w:rPr>
            </w:pPr>
            <w:r>
              <w:rPr>
                <w:bCs/>
                <w:color w:val="000000"/>
                <w:sz w:val="24"/>
                <w:szCs w:val="24"/>
                <w:lang w:val="uk-UA"/>
              </w:rPr>
              <w:t>Датчик рівня рідини</w:t>
            </w:r>
          </w:p>
        </w:tc>
        <w:tc>
          <w:tcPr>
            <w:tcW w:w="4672" w:type="dxa"/>
            <w:tcBorders/>
          </w:tcPr>
          <w:p>
            <w:pPr>
              <w:pStyle w:val="style0"/>
              <w:ind w:firstLine="0"/>
              <w:jc w:val="center"/>
              <w:rPr>
                <w:bCs/>
                <w:color w:val="000000"/>
                <w:sz w:val="24"/>
                <w:szCs w:val="24"/>
                <w:lang w:val="uk-UA"/>
              </w:rPr>
            </w:pPr>
            <w:r>
              <w:rPr>
                <w:bCs/>
                <w:color w:val="000000"/>
                <w:sz w:val="24"/>
                <w:szCs w:val="24"/>
                <w:lang w:val="uk-UA"/>
              </w:rPr>
              <w:t>1,47-3,73</w:t>
            </w:r>
          </w:p>
        </w:tc>
      </w:tr>
      <w:tr>
        <w:tblPrEx/>
        <w:trPr/>
        <w:tc>
          <w:tcPr>
            <w:tcW w:w="4536" w:type="dxa"/>
            <w:tcBorders/>
          </w:tcPr>
          <w:p>
            <w:pPr>
              <w:pStyle w:val="style0"/>
              <w:ind w:firstLine="0"/>
              <w:rPr>
                <w:bCs/>
                <w:color w:val="000000"/>
                <w:sz w:val="24"/>
                <w:szCs w:val="24"/>
                <w:lang w:val="uk-UA"/>
              </w:rPr>
            </w:pPr>
            <w:r>
              <w:rPr>
                <w:bCs/>
                <w:color w:val="000000"/>
                <w:sz w:val="24"/>
                <w:szCs w:val="24"/>
                <w:lang w:val="uk-UA"/>
              </w:rPr>
              <w:t>Змішувачі напірні/об’єм, м</w:t>
            </w:r>
            <w:r>
              <w:rPr>
                <w:bCs/>
                <w:color w:val="000000"/>
                <w:sz w:val="24"/>
                <w:szCs w:val="24"/>
                <w:vertAlign w:val="superscript"/>
                <w:lang w:val="uk-UA"/>
              </w:rPr>
              <w:t>3</w:t>
            </w:r>
          </w:p>
        </w:tc>
        <w:tc>
          <w:tcPr>
            <w:tcW w:w="4672" w:type="dxa"/>
            <w:tcBorders/>
          </w:tcPr>
          <w:p>
            <w:pPr>
              <w:pStyle w:val="style0"/>
              <w:ind w:firstLine="0"/>
              <w:jc w:val="center"/>
              <w:rPr>
                <w:bCs/>
                <w:color w:val="000000"/>
                <w:sz w:val="24"/>
                <w:szCs w:val="24"/>
                <w:lang w:val="uk-UA"/>
              </w:rPr>
            </w:pPr>
            <w:r>
              <w:rPr>
                <w:bCs/>
                <w:color w:val="000000"/>
                <w:sz w:val="24"/>
                <w:szCs w:val="24"/>
                <w:lang w:val="uk-UA"/>
              </w:rPr>
              <w:t>0,00115/5,5</w:t>
            </w:r>
          </w:p>
          <w:p>
            <w:pPr>
              <w:pStyle w:val="style0"/>
              <w:ind w:firstLine="0"/>
              <w:jc w:val="center"/>
              <w:rPr>
                <w:bCs/>
                <w:color w:val="000000"/>
                <w:sz w:val="24"/>
                <w:szCs w:val="24"/>
                <w:lang w:val="uk-UA"/>
              </w:rPr>
            </w:pPr>
            <w:r>
              <w:rPr>
                <w:bCs/>
                <w:color w:val="000000"/>
                <w:sz w:val="24"/>
                <w:szCs w:val="24"/>
                <w:lang w:val="uk-UA"/>
              </w:rPr>
              <w:t>0,00138/12,5</w:t>
            </w:r>
          </w:p>
        </w:tc>
      </w:tr>
      <w:tr>
        <w:tblPrEx/>
        <w:trPr/>
        <w:tc>
          <w:tcPr>
            <w:tcW w:w="4536" w:type="dxa"/>
            <w:tcBorders/>
          </w:tcPr>
          <w:p>
            <w:pPr>
              <w:pStyle w:val="style0"/>
              <w:ind w:firstLine="0"/>
              <w:rPr>
                <w:bCs/>
                <w:color w:val="000000"/>
                <w:sz w:val="24"/>
                <w:szCs w:val="24"/>
                <w:lang w:val="uk-UA"/>
              </w:rPr>
            </w:pPr>
            <w:r>
              <w:rPr>
                <w:bCs/>
                <w:color w:val="000000"/>
                <w:sz w:val="24"/>
                <w:szCs w:val="24"/>
                <w:lang w:val="uk-UA"/>
              </w:rPr>
              <w:t>Насос-дозатор</w:t>
            </w:r>
          </w:p>
        </w:tc>
        <w:tc>
          <w:tcPr>
            <w:tcW w:w="4672" w:type="dxa"/>
            <w:tcBorders/>
          </w:tcPr>
          <w:p>
            <w:pPr>
              <w:pStyle w:val="style0"/>
              <w:ind w:firstLine="0"/>
              <w:jc w:val="center"/>
              <w:rPr>
                <w:bCs/>
                <w:color w:val="000000"/>
                <w:sz w:val="24"/>
                <w:szCs w:val="24"/>
                <w:lang w:val="uk-UA"/>
              </w:rPr>
            </w:pPr>
            <w:r>
              <w:rPr>
                <w:bCs/>
                <w:color w:val="000000"/>
                <w:sz w:val="24"/>
                <w:szCs w:val="24"/>
                <w:lang w:val="uk-UA"/>
              </w:rPr>
              <w:t>1,36</w:t>
            </w:r>
            <w:r>
              <w:rPr>
                <w:sz w:val="24"/>
                <w:szCs w:val="24"/>
                <w:lang w:val="uk-UA"/>
              </w:rPr>
              <w:t>·10</w:t>
            </w:r>
            <w:r>
              <w:rPr>
                <w:sz w:val="24"/>
                <w:szCs w:val="24"/>
                <w:vertAlign w:val="superscript"/>
                <w:lang w:val="uk-UA"/>
              </w:rPr>
              <w:t>-4</w:t>
            </w:r>
          </w:p>
        </w:tc>
      </w:tr>
    </w:tbl>
    <w:p>
      <w:pPr>
        <w:pStyle w:val="style0"/>
        <w:spacing w:lineRule="auto" w:line="360"/>
        <w:ind w:left="1080" w:firstLine="567"/>
        <w:jc w:val="right"/>
        <w:rPr>
          <w:bCs/>
          <w:color w:val="000000"/>
          <w:szCs w:val="28"/>
          <w:lang w:val="uk-UA"/>
        </w:rPr>
      </w:pPr>
    </w:p>
    <w:p>
      <w:pPr>
        <w:pStyle w:val="style0"/>
        <w:spacing w:lineRule="auto" w:line="360"/>
        <w:ind w:firstLine="567"/>
        <w:rPr>
          <w:szCs w:val="28"/>
          <w:lang w:val="uk-UA"/>
        </w:rPr>
      </w:pPr>
      <w:r>
        <w:rPr>
          <w:szCs w:val="28"/>
          <w:lang w:val="uk-UA" w:bidi="ar-SA"/>
        </w:rPr>
        <w:drawing>
          <wp:inline distR="0" distL="0" distT="0" distB="0">
            <wp:extent cx="2277534" cy="1588308"/>
            <wp:effectExtent l="0" t="0" r="8890" b="0"/>
            <wp:docPr id="1039" name="Рисунок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Рисунок 16"/>
                    <pic:cNvPicPr/>
                  </pic:nvPicPr>
                  <pic:blipFill>
                    <a:blip r:embed="rId14" cstate="print"/>
                    <a:srcRect l="0" t="0" r="0" b="0"/>
                    <a:stretch/>
                  </pic:blipFill>
                  <pic:spPr>
                    <a:xfrm rot="0">
                      <a:off x="0" y="0"/>
                      <a:ext cx="2277534" cy="1588308"/>
                    </a:xfrm>
                    <a:prstGeom prst="rect"/>
                    <a:ln>
                      <a:noFill/>
                    </a:ln>
                  </pic:spPr>
                </pic:pic>
              </a:graphicData>
            </a:graphic>
          </wp:inline>
        </w:drawing>
      </w:r>
      <w:r>
        <w:rPr>
          <w:szCs w:val="28"/>
          <w:lang w:val="uk-UA" w:bidi="ar-SA"/>
        </w:rPr>
        <w:drawing>
          <wp:inline distR="0" distL="0" distT="0" distB="0">
            <wp:extent cx="2143895" cy="1827106"/>
            <wp:effectExtent l="0" t="0" r="8890" b="1905"/>
            <wp:docPr id="1040" name="Рисунок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Рисунок 6"/>
                    <pic:cNvPicPr/>
                  </pic:nvPicPr>
                  <pic:blipFill>
                    <a:blip r:embed="rId15" cstate="print"/>
                    <a:srcRect l="31684" t="25809" r="13288" b="18784"/>
                    <a:stretch/>
                  </pic:blipFill>
                  <pic:spPr>
                    <a:xfrm rot="0">
                      <a:off x="0" y="0"/>
                      <a:ext cx="2143895" cy="1827106"/>
                    </a:xfrm>
                    <a:prstGeom prst="rect"/>
                    <a:ln>
                      <a:noFill/>
                    </a:ln>
                  </pic:spPr>
                </pic:pic>
              </a:graphicData>
            </a:graphic>
          </wp:inline>
        </w:drawing>
      </w:r>
    </w:p>
    <w:p>
      <w:pPr>
        <w:pStyle w:val="style0"/>
        <w:spacing w:lineRule="auto" w:line="360"/>
        <w:ind w:firstLine="567"/>
        <w:jc w:val="center"/>
        <w:rPr>
          <w:szCs w:val="28"/>
          <w:lang w:val="uk-UA"/>
        </w:rPr>
      </w:pPr>
      <w:r>
        <w:rPr>
          <w:bCs/>
          <w:color w:val="000000"/>
          <w:szCs w:val="28"/>
          <w:lang w:val="uk-UA"/>
        </w:rPr>
        <w:t>Таблиця 4 - Матриця (таблиця) ризиків</w:t>
      </w:r>
    </w:p>
    <w:tbl>
      <w:tblPr>
        <w:tblStyle w:val="style154"/>
        <w:tblW w:w="0" w:type="auto"/>
        <w:tblLook w:val="04A0" w:firstRow="1" w:lastRow="0" w:firstColumn="1" w:lastColumn="0" w:noHBand="0" w:noVBand="1"/>
      </w:tblPr>
      <w:tblGrid>
        <w:gridCol w:w="2249"/>
        <w:gridCol w:w="530"/>
        <w:gridCol w:w="1325"/>
        <w:gridCol w:w="1713"/>
        <w:gridCol w:w="1417"/>
        <w:gridCol w:w="1417"/>
        <w:gridCol w:w="1269"/>
      </w:tblGrid>
      <w:tr>
        <w:trPr/>
        <w:tc>
          <w:tcPr>
            <w:tcW w:w="2105" w:type="dxa"/>
            <w:tcBorders/>
          </w:tcPr>
          <w:p>
            <w:pPr>
              <w:pStyle w:val="style0"/>
              <w:ind w:firstLine="34"/>
              <w:rPr>
                <w:sz w:val="24"/>
                <w:szCs w:val="24"/>
                <w:lang w:val="uk-UA"/>
              </w:rPr>
            </w:pPr>
            <w:r>
              <w:rPr>
                <w:sz w:val="24"/>
                <w:szCs w:val="24"/>
                <w:lang w:val="uk-UA"/>
              </w:rPr>
              <w:t>Збитки/імовірність виникнення</w:t>
            </w:r>
          </w:p>
        </w:tc>
        <w:tc>
          <w:tcPr>
            <w:tcW w:w="466" w:type="dxa"/>
            <w:tcBorders/>
          </w:tcPr>
          <w:p>
            <w:pPr>
              <w:pStyle w:val="style0"/>
              <w:ind w:firstLine="34"/>
              <w:rPr>
                <w:sz w:val="24"/>
                <w:szCs w:val="24"/>
                <w:lang w:val="uk-UA"/>
              </w:rPr>
            </w:pPr>
          </w:p>
        </w:tc>
        <w:tc>
          <w:tcPr>
            <w:tcW w:w="1267" w:type="dxa"/>
            <w:tcBorders/>
          </w:tcPr>
          <w:p>
            <w:pPr>
              <w:pStyle w:val="style0"/>
              <w:ind w:firstLine="34"/>
              <w:rPr>
                <w:sz w:val="24"/>
                <w:szCs w:val="24"/>
                <w:lang w:val="uk-UA"/>
              </w:rPr>
            </w:pPr>
            <w:r>
              <w:rPr>
                <w:sz w:val="24"/>
                <w:szCs w:val="24"/>
                <w:lang w:val="uk-UA"/>
              </w:rPr>
              <w:t>Не виникнуть</w:t>
            </w:r>
          </w:p>
        </w:tc>
        <w:tc>
          <w:tcPr>
            <w:tcW w:w="1633" w:type="dxa"/>
            <w:tcBorders/>
          </w:tcPr>
          <w:p>
            <w:pPr>
              <w:pStyle w:val="style0"/>
              <w:ind w:firstLine="34"/>
              <w:rPr>
                <w:sz w:val="24"/>
                <w:szCs w:val="24"/>
                <w:lang w:val="uk-UA"/>
              </w:rPr>
            </w:pPr>
            <w:r>
              <w:rPr>
                <w:sz w:val="24"/>
                <w:szCs w:val="24"/>
                <w:lang w:val="uk-UA"/>
              </w:rPr>
              <w:t>Малоймовірні</w:t>
            </w:r>
          </w:p>
        </w:tc>
        <w:tc>
          <w:tcPr>
            <w:tcW w:w="1341" w:type="dxa"/>
            <w:tcBorders/>
          </w:tcPr>
          <w:p>
            <w:pPr>
              <w:pStyle w:val="style0"/>
              <w:ind w:firstLine="34"/>
              <w:rPr>
                <w:sz w:val="24"/>
                <w:szCs w:val="24"/>
                <w:lang w:val="uk-UA"/>
              </w:rPr>
            </w:pPr>
            <w:r>
              <w:rPr>
                <w:sz w:val="24"/>
                <w:szCs w:val="24"/>
                <w:lang w:val="uk-UA"/>
              </w:rPr>
              <w:t>Середня імовірність</w:t>
            </w:r>
          </w:p>
        </w:tc>
        <w:tc>
          <w:tcPr>
            <w:tcW w:w="1341" w:type="dxa"/>
            <w:tcBorders/>
          </w:tcPr>
          <w:p>
            <w:pPr>
              <w:pStyle w:val="style0"/>
              <w:ind w:firstLine="34"/>
              <w:rPr>
                <w:sz w:val="24"/>
                <w:szCs w:val="24"/>
                <w:lang w:val="uk-UA"/>
              </w:rPr>
            </w:pPr>
            <w:r>
              <w:rPr>
                <w:sz w:val="24"/>
                <w:szCs w:val="24"/>
                <w:lang w:val="uk-UA"/>
              </w:rPr>
              <w:t>Значна імовірність</w:t>
            </w:r>
          </w:p>
        </w:tc>
        <w:tc>
          <w:tcPr>
            <w:tcW w:w="1192" w:type="dxa"/>
            <w:tcBorders/>
          </w:tcPr>
          <w:p>
            <w:pPr>
              <w:pStyle w:val="style0"/>
              <w:ind w:firstLine="34"/>
              <w:rPr>
                <w:sz w:val="24"/>
                <w:szCs w:val="24"/>
                <w:lang w:val="uk-UA"/>
              </w:rPr>
            </w:pPr>
            <w:r>
              <w:rPr>
                <w:sz w:val="24"/>
                <w:szCs w:val="24"/>
                <w:lang w:val="uk-UA"/>
              </w:rPr>
              <w:t>Майже відбулось</w:t>
            </w:r>
          </w:p>
        </w:tc>
      </w:tr>
      <w:tr>
        <w:tblPrEx/>
        <w:trPr/>
        <w:tc>
          <w:tcPr>
            <w:tcW w:w="2105" w:type="dxa"/>
            <w:tcBorders/>
          </w:tcPr>
          <w:p>
            <w:pPr>
              <w:pStyle w:val="style0"/>
              <w:ind w:firstLine="34"/>
              <w:rPr>
                <w:sz w:val="24"/>
                <w:szCs w:val="24"/>
                <w:lang w:val="uk-UA"/>
              </w:rPr>
            </w:pPr>
            <w:r>
              <w:rPr>
                <w:sz w:val="24"/>
                <w:szCs w:val="24"/>
                <w:lang w:val="uk-UA"/>
              </w:rPr>
              <w:t>Критичні</w:t>
            </w:r>
          </w:p>
        </w:tc>
        <w:tc>
          <w:tcPr>
            <w:tcW w:w="466" w:type="dxa"/>
            <w:tcBorders/>
          </w:tcPr>
          <w:p>
            <w:pPr>
              <w:pStyle w:val="style0"/>
              <w:ind w:firstLine="34"/>
              <w:rPr>
                <w:sz w:val="24"/>
                <w:szCs w:val="24"/>
                <w:lang w:val="uk-UA"/>
              </w:rPr>
            </w:pPr>
            <w:r>
              <w:rPr>
                <w:sz w:val="24"/>
                <w:szCs w:val="24"/>
                <w:lang w:val="uk-UA"/>
              </w:rPr>
              <w:t>1,0</w:t>
            </w:r>
          </w:p>
        </w:tc>
        <w:tc>
          <w:tcPr>
            <w:tcW w:w="1267" w:type="dxa"/>
            <w:tcBorders/>
          </w:tcPr>
          <w:p>
            <w:pPr>
              <w:pStyle w:val="style0"/>
              <w:ind w:firstLine="34"/>
              <w:jc w:val="center"/>
              <w:rPr>
                <w:sz w:val="24"/>
                <w:szCs w:val="24"/>
                <w:lang w:val="uk-UA"/>
              </w:rPr>
            </w:pPr>
            <w:r>
              <w:rPr>
                <w:sz w:val="24"/>
                <w:szCs w:val="24"/>
                <w:lang w:val="uk-UA"/>
              </w:rPr>
              <w:t>0,2</w:t>
            </w:r>
          </w:p>
        </w:tc>
        <w:tc>
          <w:tcPr>
            <w:tcW w:w="1633" w:type="dxa"/>
            <w:tcBorders/>
          </w:tcPr>
          <w:p>
            <w:pPr>
              <w:pStyle w:val="style0"/>
              <w:ind w:firstLine="34"/>
              <w:jc w:val="center"/>
              <w:rPr>
                <w:sz w:val="24"/>
                <w:szCs w:val="24"/>
                <w:lang w:val="uk-UA"/>
              </w:rPr>
            </w:pPr>
            <w:r>
              <w:rPr>
                <w:sz w:val="24"/>
                <w:szCs w:val="24"/>
                <w:lang w:val="uk-UA"/>
              </w:rPr>
              <w:t>0,4</w:t>
            </w:r>
          </w:p>
        </w:tc>
        <w:tc>
          <w:tcPr>
            <w:tcW w:w="1341" w:type="dxa"/>
            <w:tcBorders/>
          </w:tcPr>
          <w:p>
            <w:pPr>
              <w:pStyle w:val="style0"/>
              <w:ind w:firstLine="34"/>
              <w:jc w:val="center"/>
              <w:rPr>
                <w:sz w:val="24"/>
                <w:szCs w:val="24"/>
                <w:lang w:val="uk-UA"/>
              </w:rPr>
            </w:pPr>
            <w:r>
              <w:rPr>
                <w:sz w:val="24"/>
                <w:szCs w:val="24"/>
                <w:lang w:val="uk-UA"/>
              </w:rPr>
              <w:t>0,6</w:t>
            </w:r>
          </w:p>
        </w:tc>
        <w:tc>
          <w:tcPr>
            <w:tcW w:w="1341" w:type="dxa"/>
            <w:tcBorders/>
          </w:tcPr>
          <w:p>
            <w:pPr>
              <w:pStyle w:val="style0"/>
              <w:ind w:firstLine="34"/>
              <w:jc w:val="center"/>
              <w:rPr>
                <w:sz w:val="24"/>
                <w:szCs w:val="24"/>
                <w:lang w:val="uk-UA"/>
              </w:rPr>
            </w:pPr>
            <w:r>
              <w:rPr>
                <w:sz w:val="24"/>
                <w:szCs w:val="24"/>
                <w:lang w:val="uk-UA"/>
              </w:rPr>
              <w:t>0,8</w:t>
            </w:r>
          </w:p>
        </w:tc>
        <w:tc>
          <w:tcPr>
            <w:tcW w:w="1192" w:type="dxa"/>
            <w:tcBorders/>
          </w:tcPr>
          <w:p>
            <w:pPr>
              <w:pStyle w:val="style0"/>
              <w:ind w:firstLine="34"/>
              <w:jc w:val="center"/>
              <w:rPr>
                <w:sz w:val="24"/>
                <w:szCs w:val="24"/>
                <w:lang w:val="uk-UA"/>
              </w:rPr>
            </w:pPr>
            <w:r>
              <w:rPr>
                <w:sz w:val="24"/>
                <w:szCs w:val="24"/>
                <w:lang w:val="uk-UA"/>
              </w:rPr>
              <w:t>1,0</w:t>
            </w:r>
          </w:p>
        </w:tc>
      </w:tr>
      <w:tr>
        <w:tblPrEx/>
        <w:trPr/>
        <w:tc>
          <w:tcPr>
            <w:tcW w:w="2105" w:type="dxa"/>
            <w:tcBorders/>
          </w:tcPr>
          <w:p>
            <w:pPr>
              <w:pStyle w:val="style0"/>
              <w:ind w:firstLine="34"/>
              <w:rPr>
                <w:sz w:val="24"/>
                <w:szCs w:val="24"/>
                <w:lang w:val="uk-UA"/>
              </w:rPr>
            </w:pPr>
            <w:r>
              <w:rPr>
                <w:sz w:val="24"/>
                <w:szCs w:val="24"/>
                <w:lang w:val="uk-UA"/>
              </w:rPr>
              <w:t>Дуже високі</w:t>
            </w:r>
          </w:p>
        </w:tc>
        <w:tc>
          <w:tcPr>
            <w:tcW w:w="466" w:type="dxa"/>
            <w:tcBorders/>
          </w:tcPr>
          <w:p>
            <w:pPr>
              <w:pStyle w:val="style0"/>
              <w:ind w:firstLine="34"/>
              <w:rPr>
                <w:sz w:val="24"/>
                <w:szCs w:val="24"/>
                <w:lang w:val="uk-UA"/>
              </w:rPr>
            </w:pPr>
            <w:r>
              <w:rPr>
                <w:sz w:val="24"/>
                <w:szCs w:val="24"/>
                <w:lang w:val="uk-UA"/>
              </w:rPr>
              <w:t>0,8</w:t>
            </w:r>
          </w:p>
        </w:tc>
        <w:tc>
          <w:tcPr>
            <w:tcW w:w="1267" w:type="dxa"/>
            <w:tcBorders/>
          </w:tcPr>
          <w:p>
            <w:pPr>
              <w:pStyle w:val="style0"/>
              <w:ind w:firstLine="34"/>
              <w:jc w:val="center"/>
              <w:rPr>
                <w:sz w:val="24"/>
                <w:szCs w:val="24"/>
                <w:lang w:val="uk-UA"/>
              </w:rPr>
            </w:pPr>
            <w:r>
              <w:rPr>
                <w:sz w:val="24"/>
                <w:szCs w:val="24"/>
                <w:lang w:val="uk-UA"/>
              </w:rPr>
              <w:t>0,16</w:t>
            </w:r>
          </w:p>
        </w:tc>
        <w:tc>
          <w:tcPr>
            <w:tcW w:w="1633" w:type="dxa"/>
            <w:tcBorders/>
          </w:tcPr>
          <w:p>
            <w:pPr>
              <w:pStyle w:val="style0"/>
              <w:ind w:firstLine="34"/>
              <w:jc w:val="center"/>
              <w:rPr>
                <w:sz w:val="24"/>
                <w:szCs w:val="24"/>
                <w:lang w:val="uk-UA"/>
              </w:rPr>
            </w:pPr>
            <w:r>
              <w:rPr>
                <w:sz w:val="24"/>
                <w:szCs w:val="24"/>
                <w:lang w:val="uk-UA"/>
              </w:rPr>
              <w:t>0,32</w:t>
            </w:r>
          </w:p>
        </w:tc>
        <w:tc>
          <w:tcPr>
            <w:tcW w:w="1341" w:type="dxa"/>
            <w:tcBorders/>
          </w:tcPr>
          <w:p>
            <w:pPr>
              <w:pStyle w:val="style0"/>
              <w:ind w:firstLine="34"/>
              <w:jc w:val="center"/>
              <w:rPr>
                <w:sz w:val="24"/>
                <w:szCs w:val="24"/>
                <w:lang w:val="uk-UA"/>
              </w:rPr>
            </w:pPr>
            <w:r>
              <w:rPr>
                <w:sz w:val="24"/>
                <w:szCs w:val="24"/>
                <w:lang w:val="uk-UA"/>
              </w:rPr>
              <w:t>0,48</w:t>
            </w:r>
          </w:p>
        </w:tc>
        <w:tc>
          <w:tcPr>
            <w:tcW w:w="1341" w:type="dxa"/>
            <w:tcBorders/>
          </w:tcPr>
          <w:p>
            <w:pPr>
              <w:pStyle w:val="style0"/>
              <w:ind w:firstLine="34"/>
              <w:jc w:val="center"/>
              <w:rPr>
                <w:sz w:val="24"/>
                <w:szCs w:val="24"/>
                <w:lang w:val="uk-UA"/>
              </w:rPr>
            </w:pPr>
            <w:r>
              <w:rPr>
                <w:sz w:val="24"/>
                <w:szCs w:val="24"/>
                <w:lang w:val="uk-UA"/>
              </w:rPr>
              <w:t>0,64</w:t>
            </w:r>
          </w:p>
        </w:tc>
        <w:tc>
          <w:tcPr>
            <w:tcW w:w="1192" w:type="dxa"/>
            <w:tcBorders/>
          </w:tcPr>
          <w:p>
            <w:pPr>
              <w:pStyle w:val="style0"/>
              <w:ind w:firstLine="34"/>
              <w:jc w:val="center"/>
              <w:rPr>
                <w:sz w:val="24"/>
                <w:szCs w:val="24"/>
                <w:lang w:val="uk-UA"/>
              </w:rPr>
            </w:pPr>
            <w:r>
              <w:rPr>
                <w:sz w:val="24"/>
                <w:szCs w:val="24"/>
                <w:lang w:val="uk-UA"/>
              </w:rPr>
              <w:t>0,8</w:t>
            </w:r>
          </w:p>
        </w:tc>
      </w:tr>
      <w:tr>
        <w:tblPrEx/>
        <w:trPr/>
        <w:tc>
          <w:tcPr>
            <w:tcW w:w="2105" w:type="dxa"/>
            <w:tcBorders/>
          </w:tcPr>
          <w:p>
            <w:pPr>
              <w:pStyle w:val="style0"/>
              <w:ind w:firstLine="34"/>
              <w:rPr>
                <w:sz w:val="24"/>
                <w:szCs w:val="24"/>
                <w:lang w:val="uk-UA"/>
              </w:rPr>
            </w:pPr>
            <w:r>
              <w:rPr>
                <w:sz w:val="24"/>
                <w:szCs w:val="24"/>
                <w:lang w:val="uk-UA"/>
              </w:rPr>
              <w:t>Високі</w:t>
            </w:r>
          </w:p>
        </w:tc>
        <w:tc>
          <w:tcPr>
            <w:tcW w:w="466" w:type="dxa"/>
            <w:tcBorders/>
          </w:tcPr>
          <w:p>
            <w:pPr>
              <w:pStyle w:val="style0"/>
              <w:ind w:firstLine="34"/>
              <w:rPr>
                <w:sz w:val="24"/>
                <w:szCs w:val="24"/>
                <w:lang w:val="uk-UA"/>
              </w:rPr>
            </w:pPr>
            <w:r>
              <w:rPr>
                <w:sz w:val="24"/>
                <w:szCs w:val="24"/>
                <w:lang w:val="uk-UA"/>
              </w:rPr>
              <w:t>0,6</w:t>
            </w:r>
          </w:p>
        </w:tc>
        <w:tc>
          <w:tcPr>
            <w:tcW w:w="1267" w:type="dxa"/>
            <w:tcBorders/>
          </w:tcPr>
          <w:p>
            <w:pPr>
              <w:pStyle w:val="style0"/>
              <w:ind w:firstLine="34"/>
              <w:jc w:val="center"/>
              <w:rPr>
                <w:sz w:val="24"/>
                <w:szCs w:val="24"/>
                <w:lang w:val="uk-UA"/>
              </w:rPr>
            </w:pPr>
            <w:r>
              <w:rPr>
                <w:sz w:val="24"/>
                <w:szCs w:val="24"/>
                <w:lang w:val="uk-UA"/>
              </w:rPr>
              <w:t>0,12</w:t>
            </w:r>
          </w:p>
        </w:tc>
        <w:tc>
          <w:tcPr>
            <w:tcW w:w="1633" w:type="dxa"/>
            <w:tcBorders/>
          </w:tcPr>
          <w:p>
            <w:pPr>
              <w:pStyle w:val="style0"/>
              <w:ind w:firstLine="34"/>
              <w:jc w:val="center"/>
              <w:rPr>
                <w:sz w:val="24"/>
                <w:szCs w:val="24"/>
                <w:lang w:val="uk-UA"/>
              </w:rPr>
            </w:pPr>
            <w:r>
              <w:rPr>
                <w:sz w:val="24"/>
                <w:szCs w:val="24"/>
                <w:lang w:val="uk-UA"/>
              </w:rPr>
              <w:t>0,24</w:t>
            </w:r>
          </w:p>
        </w:tc>
        <w:tc>
          <w:tcPr>
            <w:tcW w:w="1341" w:type="dxa"/>
            <w:tcBorders/>
          </w:tcPr>
          <w:p>
            <w:pPr>
              <w:pStyle w:val="style0"/>
              <w:ind w:firstLine="34"/>
              <w:jc w:val="center"/>
              <w:rPr>
                <w:sz w:val="24"/>
                <w:szCs w:val="24"/>
                <w:lang w:val="uk-UA"/>
              </w:rPr>
            </w:pPr>
            <w:r>
              <w:rPr>
                <w:sz w:val="24"/>
                <w:szCs w:val="24"/>
                <w:lang w:val="uk-UA"/>
              </w:rPr>
              <w:t>0,36</w:t>
            </w:r>
          </w:p>
        </w:tc>
        <w:tc>
          <w:tcPr>
            <w:tcW w:w="1341" w:type="dxa"/>
            <w:tcBorders/>
          </w:tcPr>
          <w:p>
            <w:pPr>
              <w:pStyle w:val="style0"/>
              <w:ind w:firstLine="34"/>
              <w:jc w:val="center"/>
              <w:rPr>
                <w:sz w:val="24"/>
                <w:szCs w:val="24"/>
                <w:lang w:val="uk-UA"/>
              </w:rPr>
            </w:pPr>
            <w:r>
              <w:rPr>
                <w:sz w:val="24"/>
                <w:szCs w:val="24"/>
                <w:lang w:val="uk-UA"/>
              </w:rPr>
              <w:t>0,48</w:t>
            </w:r>
          </w:p>
        </w:tc>
        <w:tc>
          <w:tcPr>
            <w:tcW w:w="1192" w:type="dxa"/>
            <w:tcBorders/>
          </w:tcPr>
          <w:p>
            <w:pPr>
              <w:pStyle w:val="style0"/>
              <w:ind w:firstLine="34"/>
              <w:jc w:val="center"/>
              <w:rPr>
                <w:sz w:val="24"/>
                <w:szCs w:val="24"/>
                <w:lang w:val="uk-UA"/>
              </w:rPr>
            </w:pPr>
            <w:r>
              <w:rPr>
                <w:sz w:val="24"/>
                <w:szCs w:val="24"/>
                <w:lang w:val="uk-UA"/>
              </w:rPr>
              <w:t>0,6</w:t>
            </w:r>
          </w:p>
        </w:tc>
      </w:tr>
      <w:tr>
        <w:tblPrEx/>
        <w:trPr/>
        <w:tc>
          <w:tcPr>
            <w:tcW w:w="2105" w:type="dxa"/>
            <w:tcBorders/>
          </w:tcPr>
          <w:p>
            <w:pPr>
              <w:pStyle w:val="style0"/>
              <w:ind w:firstLine="34"/>
              <w:rPr>
                <w:sz w:val="24"/>
                <w:szCs w:val="24"/>
                <w:lang w:val="uk-UA"/>
              </w:rPr>
            </w:pPr>
            <w:r>
              <w:rPr>
                <w:sz w:val="24"/>
                <w:szCs w:val="24"/>
                <w:lang w:val="uk-UA"/>
              </w:rPr>
              <w:t>Середні</w:t>
            </w:r>
          </w:p>
        </w:tc>
        <w:tc>
          <w:tcPr>
            <w:tcW w:w="466" w:type="dxa"/>
            <w:tcBorders/>
          </w:tcPr>
          <w:p>
            <w:pPr>
              <w:pStyle w:val="style0"/>
              <w:ind w:firstLine="34"/>
              <w:rPr>
                <w:sz w:val="24"/>
                <w:szCs w:val="24"/>
                <w:lang w:val="uk-UA"/>
              </w:rPr>
            </w:pPr>
            <w:r>
              <w:rPr>
                <w:sz w:val="24"/>
                <w:szCs w:val="24"/>
                <w:lang w:val="uk-UA"/>
              </w:rPr>
              <w:t>0,4</w:t>
            </w:r>
          </w:p>
        </w:tc>
        <w:tc>
          <w:tcPr>
            <w:tcW w:w="1267" w:type="dxa"/>
            <w:tcBorders/>
          </w:tcPr>
          <w:p>
            <w:pPr>
              <w:pStyle w:val="style0"/>
              <w:ind w:firstLine="34"/>
              <w:jc w:val="center"/>
              <w:rPr>
                <w:sz w:val="24"/>
                <w:szCs w:val="24"/>
                <w:lang w:val="uk-UA"/>
              </w:rPr>
            </w:pPr>
            <w:r>
              <w:rPr>
                <w:sz w:val="24"/>
                <w:szCs w:val="24"/>
                <w:lang w:val="uk-UA"/>
              </w:rPr>
              <w:t>0,08</w:t>
            </w:r>
          </w:p>
        </w:tc>
        <w:tc>
          <w:tcPr>
            <w:tcW w:w="1633" w:type="dxa"/>
            <w:tcBorders/>
          </w:tcPr>
          <w:p>
            <w:pPr>
              <w:pStyle w:val="style0"/>
              <w:ind w:firstLine="34"/>
              <w:jc w:val="center"/>
              <w:rPr>
                <w:sz w:val="24"/>
                <w:szCs w:val="24"/>
                <w:lang w:val="uk-UA"/>
              </w:rPr>
            </w:pPr>
            <w:r>
              <w:rPr>
                <w:sz w:val="24"/>
                <w:szCs w:val="24"/>
                <w:lang w:val="uk-UA"/>
              </w:rPr>
              <w:t>0,16</w:t>
            </w:r>
          </w:p>
        </w:tc>
        <w:tc>
          <w:tcPr>
            <w:tcW w:w="1341" w:type="dxa"/>
            <w:tcBorders/>
          </w:tcPr>
          <w:p>
            <w:pPr>
              <w:pStyle w:val="style0"/>
              <w:ind w:firstLine="34"/>
              <w:jc w:val="center"/>
              <w:rPr>
                <w:sz w:val="24"/>
                <w:szCs w:val="24"/>
                <w:lang w:val="uk-UA"/>
              </w:rPr>
            </w:pPr>
            <w:r>
              <w:rPr>
                <w:sz w:val="24"/>
                <w:szCs w:val="24"/>
                <w:lang w:val="uk-UA"/>
              </w:rPr>
              <w:t>0,24</w:t>
            </w:r>
          </w:p>
        </w:tc>
        <w:tc>
          <w:tcPr>
            <w:tcW w:w="1341" w:type="dxa"/>
            <w:tcBorders/>
          </w:tcPr>
          <w:p>
            <w:pPr>
              <w:pStyle w:val="style0"/>
              <w:ind w:firstLine="34"/>
              <w:jc w:val="center"/>
              <w:rPr>
                <w:sz w:val="24"/>
                <w:szCs w:val="24"/>
                <w:lang w:val="uk-UA"/>
              </w:rPr>
            </w:pPr>
            <w:r>
              <w:rPr>
                <w:sz w:val="24"/>
                <w:szCs w:val="24"/>
                <w:lang w:val="uk-UA"/>
              </w:rPr>
              <w:t>0,32</w:t>
            </w:r>
          </w:p>
        </w:tc>
        <w:tc>
          <w:tcPr>
            <w:tcW w:w="1192" w:type="dxa"/>
            <w:tcBorders/>
          </w:tcPr>
          <w:p>
            <w:pPr>
              <w:pStyle w:val="style0"/>
              <w:ind w:firstLine="34"/>
              <w:jc w:val="center"/>
              <w:rPr>
                <w:sz w:val="24"/>
                <w:szCs w:val="24"/>
                <w:lang w:val="uk-UA"/>
              </w:rPr>
            </w:pPr>
            <w:r>
              <w:rPr>
                <w:sz w:val="24"/>
                <w:szCs w:val="24"/>
                <w:lang w:val="uk-UA"/>
              </w:rPr>
              <w:t>0,4</w:t>
            </w:r>
          </w:p>
        </w:tc>
      </w:tr>
      <w:tr>
        <w:tblPrEx/>
        <w:trPr>
          <w:trHeight w:val="425" w:hRule="atLeast"/>
        </w:trPr>
        <w:tc>
          <w:tcPr>
            <w:tcW w:w="2105" w:type="dxa"/>
            <w:tcBorders/>
          </w:tcPr>
          <w:p>
            <w:pPr>
              <w:pStyle w:val="style0"/>
              <w:ind w:firstLine="34"/>
              <w:rPr>
                <w:sz w:val="24"/>
                <w:szCs w:val="24"/>
                <w:lang w:val="uk-UA"/>
              </w:rPr>
            </w:pPr>
            <w:r>
              <w:rPr>
                <w:sz w:val="24"/>
                <w:szCs w:val="24"/>
                <w:lang w:val="uk-UA"/>
              </w:rPr>
              <w:t>Низькі</w:t>
            </w:r>
          </w:p>
        </w:tc>
        <w:tc>
          <w:tcPr>
            <w:tcW w:w="466" w:type="dxa"/>
            <w:tcBorders/>
          </w:tcPr>
          <w:p>
            <w:pPr>
              <w:pStyle w:val="style0"/>
              <w:ind w:firstLine="34"/>
              <w:rPr>
                <w:sz w:val="24"/>
                <w:szCs w:val="24"/>
                <w:lang w:val="uk-UA"/>
              </w:rPr>
            </w:pPr>
            <w:r>
              <w:rPr>
                <w:sz w:val="24"/>
                <w:szCs w:val="24"/>
                <w:lang w:val="uk-UA"/>
              </w:rPr>
              <w:t>0,2</w:t>
            </w:r>
          </w:p>
        </w:tc>
        <w:tc>
          <w:tcPr>
            <w:tcW w:w="1267" w:type="dxa"/>
            <w:tcBorders/>
          </w:tcPr>
          <w:p>
            <w:pPr>
              <w:pStyle w:val="style0"/>
              <w:ind w:firstLine="34"/>
              <w:jc w:val="center"/>
              <w:rPr>
                <w:sz w:val="24"/>
                <w:szCs w:val="24"/>
                <w:lang w:val="uk-UA"/>
              </w:rPr>
            </w:pPr>
            <w:r>
              <w:rPr>
                <w:sz w:val="24"/>
                <w:szCs w:val="24"/>
                <w:lang w:val="uk-UA"/>
              </w:rPr>
              <w:t>0,04</w:t>
            </w:r>
          </w:p>
        </w:tc>
        <w:tc>
          <w:tcPr>
            <w:tcW w:w="1633" w:type="dxa"/>
            <w:tcBorders/>
          </w:tcPr>
          <w:p>
            <w:pPr>
              <w:pStyle w:val="style0"/>
              <w:ind w:firstLine="34"/>
              <w:jc w:val="center"/>
              <w:rPr>
                <w:sz w:val="24"/>
                <w:szCs w:val="24"/>
                <w:lang w:val="uk-UA"/>
              </w:rPr>
            </w:pPr>
            <w:r>
              <w:rPr>
                <w:sz w:val="24"/>
                <w:szCs w:val="24"/>
                <w:lang w:val="uk-UA"/>
              </w:rPr>
              <w:t>0,08</w:t>
            </w:r>
          </w:p>
        </w:tc>
        <w:tc>
          <w:tcPr>
            <w:tcW w:w="1341" w:type="dxa"/>
            <w:tcBorders/>
          </w:tcPr>
          <w:p>
            <w:pPr>
              <w:pStyle w:val="style0"/>
              <w:ind w:firstLine="34"/>
              <w:jc w:val="center"/>
              <w:rPr>
                <w:sz w:val="24"/>
                <w:szCs w:val="24"/>
                <w:lang w:val="uk-UA"/>
              </w:rPr>
            </w:pPr>
            <w:r>
              <w:rPr>
                <w:sz w:val="24"/>
                <w:szCs w:val="24"/>
                <w:lang w:val="uk-UA"/>
              </w:rPr>
              <w:t>0,12</w:t>
            </w:r>
          </w:p>
        </w:tc>
        <w:tc>
          <w:tcPr>
            <w:tcW w:w="1341" w:type="dxa"/>
            <w:tcBorders/>
          </w:tcPr>
          <w:p>
            <w:pPr>
              <w:pStyle w:val="style0"/>
              <w:ind w:firstLine="34"/>
              <w:jc w:val="center"/>
              <w:rPr>
                <w:sz w:val="24"/>
                <w:szCs w:val="24"/>
                <w:lang w:val="uk-UA"/>
              </w:rPr>
            </w:pPr>
            <w:r>
              <w:rPr>
                <w:sz w:val="24"/>
                <w:szCs w:val="24"/>
                <w:lang w:val="uk-UA"/>
              </w:rPr>
              <w:t>0,16</w:t>
            </w:r>
          </w:p>
        </w:tc>
        <w:tc>
          <w:tcPr>
            <w:tcW w:w="1192" w:type="dxa"/>
            <w:tcBorders/>
          </w:tcPr>
          <w:p>
            <w:pPr>
              <w:pStyle w:val="style0"/>
              <w:ind w:firstLine="34"/>
              <w:jc w:val="center"/>
              <w:rPr>
                <w:sz w:val="24"/>
                <w:szCs w:val="24"/>
                <w:lang w:val="uk-UA"/>
              </w:rPr>
            </w:pPr>
            <w:r>
              <w:rPr>
                <w:sz w:val="24"/>
                <w:szCs w:val="24"/>
                <w:lang w:val="uk-UA"/>
              </w:rPr>
              <w:t>0,2</w:t>
            </w:r>
          </w:p>
        </w:tc>
      </w:tr>
      <w:tr>
        <w:tblPrEx/>
        <w:trPr/>
        <w:tc>
          <w:tcPr>
            <w:tcW w:w="2105" w:type="dxa"/>
            <w:tcBorders/>
          </w:tcPr>
          <w:p>
            <w:pPr>
              <w:pStyle w:val="style0"/>
              <w:ind w:firstLine="34"/>
              <w:rPr>
                <w:sz w:val="24"/>
                <w:szCs w:val="24"/>
                <w:lang w:val="uk-UA"/>
              </w:rPr>
            </w:pPr>
          </w:p>
        </w:tc>
        <w:tc>
          <w:tcPr>
            <w:tcW w:w="466" w:type="dxa"/>
            <w:tcBorders/>
          </w:tcPr>
          <w:p>
            <w:pPr>
              <w:pStyle w:val="style0"/>
              <w:ind w:firstLine="34"/>
              <w:rPr>
                <w:sz w:val="24"/>
                <w:szCs w:val="24"/>
                <w:lang w:val="uk-UA"/>
              </w:rPr>
            </w:pPr>
          </w:p>
        </w:tc>
        <w:tc>
          <w:tcPr>
            <w:tcW w:w="1267" w:type="dxa"/>
            <w:tcBorders/>
          </w:tcPr>
          <w:p>
            <w:pPr>
              <w:pStyle w:val="style0"/>
              <w:ind w:firstLine="34"/>
              <w:jc w:val="center"/>
              <w:rPr>
                <w:sz w:val="24"/>
                <w:szCs w:val="24"/>
                <w:lang w:val="uk-UA"/>
              </w:rPr>
            </w:pPr>
            <w:r>
              <w:rPr>
                <w:sz w:val="24"/>
                <w:szCs w:val="24"/>
                <w:lang w:val="uk-UA"/>
              </w:rPr>
              <w:t>0,2</w:t>
            </w:r>
          </w:p>
        </w:tc>
        <w:tc>
          <w:tcPr>
            <w:tcW w:w="1633" w:type="dxa"/>
            <w:tcBorders/>
          </w:tcPr>
          <w:p>
            <w:pPr>
              <w:pStyle w:val="style0"/>
              <w:ind w:firstLine="34"/>
              <w:jc w:val="center"/>
              <w:rPr>
                <w:sz w:val="24"/>
                <w:szCs w:val="24"/>
                <w:lang w:val="uk-UA"/>
              </w:rPr>
            </w:pPr>
            <w:r>
              <w:rPr>
                <w:sz w:val="24"/>
                <w:szCs w:val="24"/>
                <w:lang w:val="uk-UA"/>
              </w:rPr>
              <w:t>0,4</w:t>
            </w:r>
          </w:p>
        </w:tc>
        <w:tc>
          <w:tcPr>
            <w:tcW w:w="1341" w:type="dxa"/>
            <w:tcBorders/>
          </w:tcPr>
          <w:p>
            <w:pPr>
              <w:pStyle w:val="style0"/>
              <w:ind w:firstLine="34"/>
              <w:jc w:val="center"/>
              <w:rPr>
                <w:sz w:val="24"/>
                <w:szCs w:val="24"/>
                <w:lang w:val="uk-UA"/>
              </w:rPr>
            </w:pPr>
            <w:r>
              <w:rPr>
                <w:sz w:val="24"/>
                <w:szCs w:val="24"/>
                <w:lang w:val="uk-UA"/>
              </w:rPr>
              <w:t>0,6</w:t>
            </w:r>
          </w:p>
        </w:tc>
        <w:tc>
          <w:tcPr>
            <w:tcW w:w="1341" w:type="dxa"/>
            <w:tcBorders/>
          </w:tcPr>
          <w:p>
            <w:pPr>
              <w:pStyle w:val="style0"/>
              <w:ind w:firstLine="34"/>
              <w:jc w:val="center"/>
              <w:rPr>
                <w:sz w:val="24"/>
                <w:szCs w:val="24"/>
                <w:lang w:val="uk-UA"/>
              </w:rPr>
            </w:pPr>
            <w:r>
              <w:rPr>
                <w:sz w:val="24"/>
                <w:szCs w:val="24"/>
                <w:lang w:val="uk-UA"/>
              </w:rPr>
              <w:t>0,8</w:t>
            </w:r>
          </w:p>
        </w:tc>
        <w:tc>
          <w:tcPr>
            <w:tcW w:w="1192" w:type="dxa"/>
            <w:tcBorders/>
          </w:tcPr>
          <w:p>
            <w:pPr>
              <w:pStyle w:val="style0"/>
              <w:ind w:firstLine="34"/>
              <w:jc w:val="center"/>
              <w:rPr>
                <w:sz w:val="24"/>
                <w:szCs w:val="24"/>
                <w:lang w:val="uk-UA"/>
              </w:rPr>
            </w:pPr>
            <w:r>
              <w:rPr>
                <w:sz w:val="24"/>
                <w:szCs w:val="24"/>
                <w:lang w:val="uk-UA"/>
              </w:rPr>
              <w:t>1,0</w:t>
            </w:r>
          </w:p>
        </w:tc>
      </w:tr>
    </w:tbl>
    <w:p>
      <w:pPr>
        <w:pStyle w:val="style0"/>
        <w:spacing w:lineRule="auto" w:line="360"/>
        <w:ind w:firstLine="567"/>
        <w:jc w:val="right"/>
        <w:rPr>
          <w:bCs/>
          <w:color w:val="000000"/>
          <w:szCs w:val="28"/>
          <w:lang w:val="uk-UA"/>
        </w:rPr>
      </w:pPr>
    </w:p>
    <w:p>
      <w:pPr>
        <w:pStyle w:val="style0"/>
        <w:spacing w:lineRule="auto" w:line="360"/>
        <w:ind w:firstLine="567"/>
        <w:jc w:val="right"/>
        <w:rPr>
          <w:szCs w:val="28"/>
          <w:lang w:val="uk-UA"/>
        </w:rPr>
      </w:pPr>
      <w:r>
        <w:rPr>
          <w:bCs/>
          <w:color w:val="000000"/>
          <w:szCs w:val="28"/>
          <w:lang w:val="uk-UA"/>
        </w:rPr>
        <w:t>Таблиця 5</w:t>
      </w:r>
      <w:r>
        <w:rPr>
          <w:bCs/>
          <w:color w:val="000000"/>
          <w:szCs w:val="28"/>
          <w:lang w:val="uk-UA"/>
        </w:rPr>
        <w:t xml:space="preserve"> - </w:t>
      </w:r>
      <w:r>
        <w:rPr>
          <w:bCs/>
          <w:color w:val="000000"/>
          <w:szCs w:val="28"/>
          <w:lang w:val="uk-UA"/>
        </w:rPr>
        <w:t>Імовірність похибки персоналу при управлінні перевантажувальною машиною</w:t>
      </w:r>
    </w:p>
    <w:tbl>
      <w:tblPr>
        <w:tblStyle w:val="style154"/>
        <w:tblW w:w="9781" w:type="dxa"/>
        <w:tblInd w:w="-5" w:type="dxa"/>
        <w:tblLook w:val="04A0" w:firstRow="1" w:lastRow="0" w:firstColumn="1" w:lastColumn="0" w:noHBand="0" w:noVBand="1"/>
      </w:tblPr>
      <w:tblGrid>
        <w:gridCol w:w="7371"/>
        <w:gridCol w:w="2410"/>
      </w:tblGrid>
      <w:tr>
        <w:trPr/>
        <w:tc>
          <w:tcPr>
            <w:tcW w:w="7371" w:type="dxa"/>
            <w:tcBorders/>
          </w:tcPr>
          <w:p>
            <w:pPr>
              <w:pStyle w:val="style0"/>
              <w:ind w:firstLine="0"/>
              <w:jc w:val="center"/>
              <w:rPr>
                <w:bCs/>
                <w:color w:val="000000"/>
                <w:sz w:val="24"/>
                <w:szCs w:val="24"/>
                <w:lang w:val="uk-UA"/>
              </w:rPr>
            </w:pPr>
            <w:r>
              <w:rPr>
                <w:bCs/>
                <w:color w:val="000000"/>
                <w:sz w:val="24"/>
                <w:szCs w:val="24"/>
                <w:lang w:val="uk-UA"/>
              </w:rPr>
              <w:t>Назва похибки персоналу</w:t>
            </w:r>
          </w:p>
        </w:tc>
        <w:tc>
          <w:tcPr>
            <w:tcW w:w="2410" w:type="dxa"/>
            <w:tcBorders/>
          </w:tcPr>
          <w:p>
            <w:pPr>
              <w:pStyle w:val="style0"/>
              <w:ind w:firstLine="0"/>
              <w:rPr>
                <w:bCs/>
                <w:color w:val="000000"/>
                <w:sz w:val="24"/>
                <w:szCs w:val="24"/>
                <w:lang w:val="uk-UA"/>
              </w:rPr>
            </w:pPr>
            <w:r>
              <w:rPr>
                <w:bCs/>
                <w:color w:val="000000"/>
                <w:sz w:val="24"/>
                <w:szCs w:val="24"/>
                <w:lang w:val="uk-UA"/>
              </w:rPr>
              <w:t>Імовірність похибки персоналу</w:t>
            </w:r>
          </w:p>
        </w:tc>
      </w:tr>
      <w:tr>
        <w:tblPrEx/>
        <w:trPr/>
        <w:tc>
          <w:tcPr>
            <w:tcW w:w="7371" w:type="dxa"/>
            <w:tcBorders/>
          </w:tcPr>
          <w:p>
            <w:pPr>
              <w:pStyle w:val="style179"/>
              <w:widowControl/>
              <w:numPr>
                <w:ilvl w:val="0"/>
                <w:numId w:val="18"/>
              </w:numPr>
              <w:spacing w:after="160"/>
              <w:ind w:firstLine="0"/>
              <w:jc w:val="right"/>
              <w:contextualSpacing/>
              <w:rPr>
                <w:bCs/>
                <w:color w:val="000000"/>
                <w:sz w:val="24"/>
                <w:szCs w:val="24"/>
                <w:lang w:val="uk-UA"/>
              </w:rPr>
            </w:pPr>
            <w:r>
              <w:rPr>
                <w:bCs/>
                <w:color w:val="000000"/>
                <w:sz w:val="24"/>
                <w:szCs w:val="24"/>
                <w:lang w:val="uk-UA"/>
              </w:rPr>
              <w:t>Похибки при управлінні мостом</w:t>
            </w:r>
          </w:p>
        </w:tc>
        <w:tc>
          <w:tcPr>
            <w:tcW w:w="2410" w:type="dxa"/>
            <w:tcBorders/>
          </w:tcPr>
          <w:p>
            <w:pPr>
              <w:pStyle w:val="style0"/>
              <w:ind w:firstLine="0"/>
              <w:jc w:val="center"/>
              <w:rPr>
                <w:bCs/>
                <w:color w:val="000000"/>
                <w:sz w:val="24"/>
                <w:szCs w:val="24"/>
                <w:lang w:val="uk-UA"/>
              </w:rPr>
            </w:pPr>
          </w:p>
        </w:tc>
      </w:tr>
      <w:tr>
        <w:tblPrEx/>
        <w:trPr/>
        <w:tc>
          <w:tcPr>
            <w:tcW w:w="7371" w:type="dxa"/>
            <w:tcBorders/>
          </w:tcPr>
          <w:p>
            <w:pPr>
              <w:pStyle w:val="style0"/>
              <w:ind w:firstLine="0"/>
              <w:rPr>
                <w:bCs/>
                <w:color w:val="000000"/>
                <w:sz w:val="24"/>
                <w:szCs w:val="24"/>
                <w:lang w:val="uk-UA"/>
              </w:rPr>
            </w:pPr>
            <w:r>
              <w:rPr>
                <w:bCs/>
                <w:color w:val="000000"/>
                <w:sz w:val="24"/>
                <w:szCs w:val="24"/>
                <w:lang w:val="uk-UA"/>
              </w:rPr>
              <w:t>Похибка оператора, яка призводить до введення несвоєчасного завдання на пересування мосту</w:t>
            </w:r>
          </w:p>
        </w:tc>
        <w:tc>
          <w:tcPr>
            <w:tcW w:w="2410" w:type="dxa"/>
            <w:tcBorders/>
          </w:tcPr>
          <w:p>
            <w:pPr>
              <w:pStyle w:val="style0"/>
              <w:ind w:firstLine="0"/>
              <w:jc w:val="center"/>
              <w:rPr>
                <w:bCs/>
                <w:color w:val="000000"/>
                <w:sz w:val="24"/>
                <w:szCs w:val="24"/>
                <w:lang w:val="uk-UA"/>
              </w:rPr>
            </w:pPr>
            <w:r>
              <w:rPr>
                <w:bCs/>
                <w:color w:val="000000"/>
                <w:sz w:val="24"/>
                <w:szCs w:val="24"/>
                <w:lang w:val="uk-UA"/>
              </w:rPr>
              <w:t>3,1</w:t>
            </w:r>
            <w:r>
              <w:rPr>
                <w:sz w:val="24"/>
                <w:szCs w:val="24"/>
                <w:lang w:val="uk-UA"/>
              </w:rPr>
              <w:t>·10</w:t>
            </w:r>
            <w:r>
              <w:rPr>
                <w:sz w:val="24"/>
                <w:szCs w:val="24"/>
                <w:vertAlign w:val="superscript"/>
                <w:lang w:val="uk-UA"/>
              </w:rPr>
              <w:t>-3</w:t>
            </w:r>
          </w:p>
        </w:tc>
      </w:tr>
      <w:tr>
        <w:tblPrEx/>
        <w:trPr/>
        <w:tc>
          <w:tcPr>
            <w:tcW w:w="7371" w:type="dxa"/>
            <w:tcBorders/>
          </w:tcPr>
          <w:p>
            <w:pPr>
              <w:pStyle w:val="style0"/>
              <w:ind w:firstLine="0"/>
              <w:rPr>
                <w:bCs/>
                <w:color w:val="000000"/>
                <w:sz w:val="24"/>
                <w:szCs w:val="24"/>
                <w:lang w:val="uk-UA"/>
              </w:rPr>
            </w:pPr>
            <w:r>
              <w:rPr>
                <w:bCs/>
                <w:color w:val="000000"/>
                <w:sz w:val="24"/>
                <w:szCs w:val="24"/>
                <w:lang w:val="uk-UA"/>
              </w:rPr>
              <w:t>Похибка оператора, що призводить до введення помилкових координат зупинки мосту в припустимій зоні</w:t>
            </w:r>
          </w:p>
        </w:tc>
        <w:tc>
          <w:tcPr>
            <w:tcW w:w="2410" w:type="dxa"/>
            <w:tcBorders/>
          </w:tcPr>
          <w:p>
            <w:pPr>
              <w:pStyle w:val="style0"/>
              <w:ind w:firstLine="0"/>
              <w:jc w:val="center"/>
              <w:rPr>
                <w:bCs/>
                <w:color w:val="000000"/>
                <w:sz w:val="24"/>
                <w:szCs w:val="24"/>
                <w:lang w:val="uk-UA"/>
              </w:rPr>
            </w:pPr>
            <w:r>
              <w:rPr>
                <w:bCs/>
                <w:color w:val="000000"/>
                <w:sz w:val="24"/>
                <w:szCs w:val="24"/>
                <w:lang w:val="uk-UA"/>
              </w:rPr>
              <w:t>3,5</w:t>
            </w:r>
            <w:r>
              <w:rPr>
                <w:sz w:val="24"/>
                <w:szCs w:val="24"/>
                <w:lang w:val="uk-UA"/>
              </w:rPr>
              <w:t>·10</w:t>
            </w:r>
            <w:r>
              <w:rPr>
                <w:sz w:val="24"/>
                <w:szCs w:val="24"/>
                <w:vertAlign w:val="superscript"/>
                <w:lang w:val="uk-UA"/>
              </w:rPr>
              <w:t>-3</w:t>
            </w:r>
          </w:p>
        </w:tc>
      </w:tr>
      <w:tr>
        <w:tblPrEx/>
        <w:trPr/>
        <w:tc>
          <w:tcPr>
            <w:tcW w:w="7371" w:type="dxa"/>
            <w:tcBorders/>
          </w:tcPr>
          <w:p>
            <w:pPr>
              <w:pStyle w:val="style0"/>
              <w:ind w:firstLine="0"/>
              <w:rPr>
                <w:bCs/>
                <w:color w:val="000000"/>
                <w:sz w:val="24"/>
                <w:szCs w:val="24"/>
                <w:lang w:val="uk-UA"/>
              </w:rPr>
            </w:pPr>
            <w:r>
              <w:rPr>
                <w:bCs/>
                <w:color w:val="000000"/>
                <w:sz w:val="24"/>
                <w:szCs w:val="24"/>
                <w:lang w:val="uk-UA"/>
              </w:rPr>
              <w:t>Похибка оператора, що призводить до введення координат зупинки мосту в неприпустимій зоні</w:t>
            </w:r>
          </w:p>
        </w:tc>
        <w:tc>
          <w:tcPr>
            <w:tcW w:w="2410" w:type="dxa"/>
            <w:tcBorders/>
          </w:tcPr>
          <w:p>
            <w:pPr>
              <w:pStyle w:val="style0"/>
              <w:ind w:firstLine="0"/>
              <w:jc w:val="center"/>
              <w:rPr>
                <w:bCs/>
                <w:color w:val="000000"/>
                <w:sz w:val="24"/>
                <w:szCs w:val="24"/>
                <w:lang w:val="uk-UA"/>
              </w:rPr>
            </w:pPr>
            <w:r>
              <w:rPr>
                <w:bCs/>
                <w:color w:val="000000"/>
                <w:sz w:val="24"/>
                <w:szCs w:val="24"/>
                <w:lang w:val="uk-UA"/>
              </w:rPr>
              <w:t>3,5</w:t>
            </w:r>
            <w:r>
              <w:rPr>
                <w:sz w:val="24"/>
                <w:szCs w:val="24"/>
                <w:lang w:val="uk-UA"/>
              </w:rPr>
              <w:t>·10</w:t>
            </w:r>
            <w:r>
              <w:rPr>
                <w:sz w:val="24"/>
                <w:szCs w:val="24"/>
                <w:vertAlign w:val="superscript"/>
                <w:lang w:val="uk-UA"/>
              </w:rPr>
              <w:t>-3</w:t>
            </w:r>
          </w:p>
        </w:tc>
      </w:tr>
      <w:tr>
        <w:tblPrEx/>
        <w:trPr/>
        <w:tc>
          <w:tcPr>
            <w:tcW w:w="7371" w:type="dxa"/>
            <w:tcBorders/>
          </w:tcPr>
          <w:p>
            <w:pPr>
              <w:pStyle w:val="style179"/>
              <w:widowControl/>
              <w:numPr>
                <w:ilvl w:val="0"/>
                <w:numId w:val="18"/>
              </w:numPr>
              <w:spacing w:after="160"/>
              <w:ind w:firstLine="0"/>
              <w:jc w:val="right"/>
              <w:contextualSpacing/>
              <w:rPr>
                <w:bCs/>
                <w:color w:val="000000"/>
                <w:sz w:val="24"/>
                <w:szCs w:val="24"/>
                <w:lang w:val="uk-UA"/>
              </w:rPr>
            </w:pPr>
            <w:r>
              <w:rPr>
                <w:bCs/>
                <w:color w:val="000000"/>
                <w:sz w:val="24"/>
                <w:szCs w:val="24"/>
                <w:lang w:val="uk-UA"/>
              </w:rPr>
              <w:t>Похибки при управлінні перевантажувальним візком</w:t>
            </w:r>
          </w:p>
        </w:tc>
        <w:tc>
          <w:tcPr>
            <w:tcW w:w="2410" w:type="dxa"/>
            <w:tcBorders/>
          </w:tcPr>
          <w:p>
            <w:pPr>
              <w:pStyle w:val="style0"/>
              <w:ind w:firstLine="0"/>
              <w:rPr>
                <w:bCs/>
                <w:color w:val="000000"/>
                <w:sz w:val="24"/>
                <w:szCs w:val="24"/>
                <w:lang w:val="uk-UA"/>
              </w:rPr>
            </w:pPr>
          </w:p>
        </w:tc>
      </w:tr>
      <w:tr>
        <w:tblPrEx/>
        <w:trPr/>
        <w:tc>
          <w:tcPr>
            <w:tcW w:w="7371" w:type="dxa"/>
            <w:tcBorders/>
          </w:tcPr>
          <w:p>
            <w:pPr>
              <w:pStyle w:val="style0"/>
              <w:ind w:firstLine="0"/>
              <w:rPr>
                <w:bCs/>
                <w:color w:val="000000"/>
                <w:sz w:val="24"/>
                <w:szCs w:val="24"/>
                <w:lang w:val="uk-UA"/>
              </w:rPr>
            </w:pPr>
            <w:r>
              <w:rPr>
                <w:bCs/>
                <w:color w:val="000000"/>
                <w:sz w:val="24"/>
                <w:szCs w:val="24"/>
                <w:lang w:val="uk-UA"/>
              </w:rPr>
              <w:t>Похибка оператора, яка призводить до введення несвоєчасного завдання на пересування візка</w:t>
            </w:r>
          </w:p>
        </w:tc>
        <w:tc>
          <w:tcPr>
            <w:tcW w:w="2410" w:type="dxa"/>
            <w:tcBorders/>
          </w:tcPr>
          <w:p>
            <w:pPr>
              <w:pStyle w:val="style0"/>
              <w:ind w:firstLine="0"/>
              <w:jc w:val="center"/>
              <w:rPr>
                <w:bCs/>
                <w:color w:val="000000"/>
                <w:sz w:val="24"/>
                <w:szCs w:val="24"/>
                <w:lang w:val="uk-UA"/>
              </w:rPr>
            </w:pPr>
            <w:r>
              <w:rPr>
                <w:bCs/>
                <w:color w:val="000000"/>
                <w:sz w:val="24"/>
                <w:szCs w:val="24"/>
                <w:lang w:val="uk-UA"/>
              </w:rPr>
              <w:t>3,1</w:t>
            </w:r>
            <w:r>
              <w:rPr>
                <w:sz w:val="24"/>
                <w:szCs w:val="24"/>
                <w:lang w:val="uk-UA"/>
              </w:rPr>
              <w:t>·10</w:t>
            </w:r>
            <w:r>
              <w:rPr>
                <w:sz w:val="24"/>
                <w:szCs w:val="24"/>
                <w:vertAlign w:val="superscript"/>
                <w:lang w:val="uk-UA"/>
              </w:rPr>
              <w:t>-3</w:t>
            </w:r>
          </w:p>
        </w:tc>
      </w:tr>
      <w:tr>
        <w:tblPrEx/>
        <w:trPr/>
        <w:tc>
          <w:tcPr>
            <w:tcW w:w="7371" w:type="dxa"/>
            <w:tcBorders/>
          </w:tcPr>
          <w:p>
            <w:pPr>
              <w:pStyle w:val="style0"/>
              <w:ind w:firstLine="0"/>
              <w:rPr>
                <w:bCs/>
                <w:color w:val="000000"/>
                <w:sz w:val="24"/>
                <w:szCs w:val="24"/>
                <w:lang w:val="uk-UA"/>
              </w:rPr>
            </w:pPr>
            <w:r>
              <w:rPr>
                <w:bCs/>
                <w:color w:val="000000"/>
                <w:sz w:val="24"/>
                <w:szCs w:val="24"/>
                <w:lang w:val="uk-UA"/>
              </w:rPr>
              <w:t>Похибка оператора, що призводить до введення помилкових координат зупинки візка в припустимій зоні</w:t>
            </w:r>
          </w:p>
        </w:tc>
        <w:tc>
          <w:tcPr>
            <w:tcW w:w="2410" w:type="dxa"/>
            <w:tcBorders/>
          </w:tcPr>
          <w:p>
            <w:pPr>
              <w:pStyle w:val="style0"/>
              <w:ind w:firstLine="0"/>
              <w:jc w:val="center"/>
              <w:rPr>
                <w:bCs/>
                <w:color w:val="000000"/>
                <w:sz w:val="24"/>
                <w:szCs w:val="24"/>
                <w:lang w:val="uk-UA"/>
              </w:rPr>
            </w:pPr>
            <w:r>
              <w:rPr>
                <w:bCs/>
                <w:color w:val="000000"/>
                <w:sz w:val="24"/>
                <w:szCs w:val="24"/>
                <w:lang w:val="uk-UA"/>
              </w:rPr>
              <w:t>3,0</w:t>
            </w:r>
            <w:r>
              <w:rPr>
                <w:sz w:val="24"/>
                <w:szCs w:val="24"/>
                <w:lang w:val="uk-UA"/>
              </w:rPr>
              <w:t>·10</w:t>
            </w:r>
            <w:r>
              <w:rPr>
                <w:sz w:val="24"/>
                <w:szCs w:val="24"/>
                <w:vertAlign w:val="superscript"/>
                <w:lang w:val="uk-UA"/>
              </w:rPr>
              <w:t>-3</w:t>
            </w:r>
          </w:p>
        </w:tc>
      </w:tr>
      <w:tr>
        <w:tblPrEx/>
        <w:trPr/>
        <w:tc>
          <w:tcPr>
            <w:tcW w:w="7371" w:type="dxa"/>
            <w:tcBorders/>
          </w:tcPr>
          <w:p>
            <w:pPr>
              <w:pStyle w:val="style0"/>
              <w:ind w:firstLine="0"/>
              <w:rPr>
                <w:bCs/>
                <w:color w:val="000000"/>
                <w:sz w:val="24"/>
                <w:szCs w:val="24"/>
                <w:lang w:val="uk-UA"/>
              </w:rPr>
            </w:pPr>
            <w:r>
              <w:rPr>
                <w:bCs/>
                <w:color w:val="000000"/>
                <w:sz w:val="24"/>
                <w:szCs w:val="24"/>
                <w:lang w:val="uk-UA"/>
              </w:rPr>
              <w:t>Похибка оператора, що призводить до введення помилкових координат зупинки візка в неприпустимій зоні</w:t>
            </w:r>
          </w:p>
        </w:tc>
        <w:tc>
          <w:tcPr>
            <w:tcW w:w="2410" w:type="dxa"/>
            <w:tcBorders/>
          </w:tcPr>
          <w:p>
            <w:pPr>
              <w:pStyle w:val="style0"/>
              <w:ind w:firstLine="0"/>
              <w:jc w:val="center"/>
              <w:rPr>
                <w:bCs/>
                <w:color w:val="000000"/>
                <w:sz w:val="24"/>
                <w:szCs w:val="24"/>
                <w:lang w:val="uk-UA"/>
              </w:rPr>
            </w:pPr>
            <w:r>
              <w:rPr>
                <w:bCs/>
                <w:color w:val="000000"/>
                <w:sz w:val="24"/>
                <w:szCs w:val="24"/>
                <w:lang w:val="uk-UA"/>
              </w:rPr>
              <w:t>3,4</w:t>
            </w:r>
            <w:r>
              <w:rPr>
                <w:sz w:val="24"/>
                <w:szCs w:val="24"/>
                <w:lang w:val="uk-UA"/>
              </w:rPr>
              <w:t>·10</w:t>
            </w:r>
            <w:r>
              <w:rPr>
                <w:sz w:val="24"/>
                <w:szCs w:val="24"/>
                <w:vertAlign w:val="superscript"/>
                <w:lang w:val="uk-UA"/>
              </w:rPr>
              <w:t>-3</w:t>
            </w:r>
          </w:p>
        </w:tc>
      </w:tr>
      <w:tr>
        <w:tblPrEx/>
        <w:trPr/>
        <w:tc>
          <w:tcPr>
            <w:tcW w:w="7371" w:type="dxa"/>
            <w:tcBorders/>
          </w:tcPr>
          <w:p>
            <w:pPr>
              <w:pStyle w:val="style179"/>
              <w:widowControl/>
              <w:numPr>
                <w:ilvl w:val="0"/>
                <w:numId w:val="18"/>
              </w:numPr>
              <w:spacing w:after="160"/>
              <w:ind w:firstLine="0"/>
              <w:jc w:val="right"/>
              <w:contextualSpacing/>
              <w:rPr>
                <w:bCs/>
                <w:color w:val="000000"/>
                <w:sz w:val="24"/>
                <w:szCs w:val="24"/>
                <w:lang w:val="uk-UA"/>
              </w:rPr>
            </w:pPr>
            <w:r>
              <w:rPr>
                <w:bCs/>
                <w:color w:val="000000"/>
                <w:sz w:val="24"/>
                <w:szCs w:val="24"/>
                <w:lang w:val="uk-UA"/>
              </w:rPr>
              <w:t>Похибка при управлінні захватом ТВЗ</w:t>
            </w:r>
          </w:p>
        </w:tc>
        <w:tc>
          <w:tcPr>
            <w:tcW w:w="2410" w:type="dxa"/>
            <w:tcBorders/>
          </w:tcPr>
          <w:p>
            <w:pPr>
              <w:pStyle w:val="style0"/>
              <w:ind w:firstLine="0"/>
              <w:rPr>
                <w:bCs/>
                <w:color w:val="000000"/>
                <w:sz w:val="24"/>
                <w:szCs w:val="24"/>
                <w:lang w:val="uk-UA"/>
              </w:rPr>
            </w:pPr>
          </w:p>
        </w:tc>
      </w:tr>
      <w:tr>
        <w:tblPrEx/>
        <w:trPr/>
        <w:tc>
          <w:tcPr>
            <w:tcW w:w="7371" w:type="dxa"/>
            <w:tcBorders/>
          </w:tcPr>
          <w:p>
            <w:pPr>
              <w:pStyle w:val="style0"/>
              <w:ind w:firstLine="0"/>
              <w:rPr>
                <w:bCs/>
                <w:color w:val="000000"/>
                <w:sz w:val="24"/>
                <w:szCs w:val="24"/>
                <w:lang w:val="uk-UA"/>
              </w:rPr>
            </w:pPr>
            <w:r>
              <w:rPr>
                <w:bCs/>
                <w:color w:val="000000"/>
                <w:sz w:val="24"/>
                <w:szCs w:val="24"/>
                <w:lang w:val="uk-UA"/>
              </w:rPr>
              <w:t>Похибка оператора, яка призводить до введення несвоєчасного завдання на переміщення захоплення ТВЗ доверху</w:t>
            </w:r>
          </w:p>
        </w:tc>
        <w:tc>
          <w:tcPr>
            <w:tcW w:w="2410" w:type="dxa"/>
            <w:tcBorders/>
          </w:tcPr>
          <w:p>
            <w:pPr>
              <w:pStyle w:val="style0"/>
              <w:ind w:firstLine="0"/>
              <w:jc w:val="center"/>
              <w:rPr>
                <w:bCs/>
                <w:color w:val="000000"/>
                <w:sz w:val="24"/>
                <w:szCs w:val="24"/>
                <w:lang w:val="uk-UA"/>
              </w:rPr>
            </w:pPr>
            <w:r>
              <w:rPr>
                <w:bCs/>
                <w:color w:val="000000"/>
                <w:sz w:val="24"/>
                <w:szCs w:val="24"/>
                <w:lang w:val="uk-UA"/>
              </w:rPr>
              <w:t>3,0</w:t>
            </w:r>
            <w:r>
              <w:rPr>
                <w:sz w:val="24"/>
                <w:szCs w:val="24"/>
                <w:lang w:val="uk-UA"/>
              </w:rPr>
              <w:t>·10</w:t>
            </w:r>
            <w:r>
              <w:rPr>
                <w:sz w:val="24"/>
                <w:szCs w:val="24"/>
                <w:vertAlign w:val="superscript"/>
                <w:lang w:val="uk-UA"/>
              </w:rPr>
              <w:t>-3</w:t>
            </w:r>
          </w:p>
        </w:tc>
      </w:tr>
      <w:tr>
        <w:tblPrEx/>
        <w:trPr/>
        <w:tc>
          <w:tcPr>
            <w:tcW w:w="7371" w:type="dxa"/>
            <w:tcBorders/>
          </w:tcPr>
          <w:p>
            <w:pPr>
              <w:pStyle w:val="style0"/>
              <w:ind w:firstLine="0"/>
              <w:rPr>
                <w:bCs/>
                <w:color w:val="000000"/>
                <w:sz w:val="24"/>
                <w:szCs w:val="24"/>
                <w:lang w:val="uk-UA"/>
              </w:rPr>
            </w:pPr>
            <w:r>
              <w:rPr>
                <w:bCs/>
                <w:color w:val="000000"/>
                <w:sz w:val="24"/>
                <w:szCs w:val="24"/>
                <w:lang w:val="uk-UA"/>
              </w:rPr>
              <w:t>Похибка оператора, яка призводить до введення несвоєчасного завдання на переміщення захоплення ТВЗ донизу</w:t>
            </w:r>
          </w:p>
        </w:tc>
        <w:tc>
          <w:tcPr>
            <w:tcW w:w="2410" w:type="dxa"/>
            <w:tcBorders/>
          </w:tcPr>
          <w:p>
            <w:pPr>
              <w:pStyle w:val="style0"/>
              <w:ind w:firstLine="0"/>
              <w:jc w:val="center"/>
              <w:rPr>
                <w:bCs/>
                <w:color w:val="000000"/>
                <w:sz w:val="24"/>
                <w:szCs w:val="24"/>
                <w:lang w:val="uk-UA"/>
              </w:rPr>
            </w:pPr>
            <w:r>
              <w:rPr>
                <w:bCs/>
                <w:color w:val="000000"/>
                <w:sz w:val="24"/>
                <w:szCs w:val="24"/>
                <w:lang w:val="uk-UA"/>
              </w:rPr>
              <w:t>3,0</w:t>
            </w:r>
            <w:r>
              <w:rPr>
                <w:sz w:val="24"/>
                <w:szCs w:val="24"/>
                <w:lang w:val="uk-UA"/>
              </w:rPr>
              <w:t>·10</w:t>
            </w:r>
            <w:r>
              <w:rPr>
                <w:sz w:val="24"/>
                <w:szCs w:val="24"/>
                <w:vertAlign w:val="superscript"/>
                <w:lang w:val="uk-UA"/>
              </w:rPr>
              <w:t>-3</w:t>
            </w:r>
          </w:p>
        </w:tc>
      </w:tr>
      <w:tr>
        <w:tblPrEx/>
        <w:trPr>
          <w:trHeight w:val="144" w:hRule="atLeast"/>
        </w:trPr>
        <w:tc>
          <w:tcPr>
            <w:tcW w:w="7371" w:type="dxa"/>
            <w:tcBorders/>
          </w:tcPr>
          <w:p>
            <w:pPr>
              <w:pStyle w:val="style0"/>
              <w:ind w:firstLine="0"/>
              <w:rPr>
                <w:bCs/>
                <w:color w:val="000000"/>
                <w:sz w:val="24"/>
                <w:szCs w:val="24"/>
                <w:lang w:val="uk-UA"/>
              </w:rPr>
            </w:pPr>
            <w:r>
              <w:rPr>
                <w:bCs/>
                <w:color w:val="000000"/>
                <w:sz w:val="24"/>
                <w:szCs w:val="24"/>
                <w:lang w:val="uk-UA"/>
              </w:rPr>
              <w:t>Похибка оператора, що призводить до введення координат зупинки захвату ТВЗ в неприпустимій зоні</w:t>
            </w:r>
          </w:p>
        </w:tc>
        <w:tc>
          <w:tcPr>
            <w:tcW w:w="2410" w:type="dxa"/>
            <w:tcBorders/>
          </w:tcPr>
          <w:p>
            <w:pPr>
              <w:pStyle w:val="style0"/>
              <w:ind w:firstLine="0"/>
              <w:jc w:val="center"/>
              <w:rPr>
                <w:bCs/>
                <w:color w:val="000000"/>
                <w:sz w:val="24"/>
                <w:szCs w:val="24"/>
                <w:lang w:val="uk-UA"/>
              </w:rPr>
            </w:pPr>
            <w:r>
              <w:rPr>
                <w:bCs/>
                <w:color w:val="000000"/>
                <w:sz w:val="24"/>
                <w:szCs w:val="24"/>
                <w:lang w:val="uk-UA"/>
              </w:rPr>
              <w:t>3,5</w:t>
            </w:r>
            <w:r>
              <w:rPr>
                <w:sz w:val="24"/>
                <w:szCs w:val="24"/>
                <w:lang w:val="uk-UA"/>
              </w:rPr>
              <w:t>·10</w:t>
            </w:r>
            <w:r>
              <w:rPr>
                <w:sz w:val="24"/>
                <w:szCs w:val="24"/>
                <w:vertAlign w:val="superscript"/>
                <w:lang w:val="uk-UA"/>
              </w:rPr>
              <w:t>-3</w:t>
            </w:r>
          </w:p>
        </w:tc>
      </w:tr>
    </w:tbl>
    <w:p>
      <w:pPr>
        <w:pStyle w:val="style0"/>
        <w:spacing w:lineRule="auto" w:line="360"/>
        <w:ind w:left="1080" w:firstLine="567"/>
        <w:rPr>
          <w:bCs/>
          <w:color w:val="000000"/>
          <w:szCs w:val="28"/>
          <w:lang w:val="uk-UA"/>
        </w:rPr>
      </w:pPr>
    </w:p>
    <w:p>
      <w:pPr>
        <w:pStyle w:val="style0"/>
        <w:spacing w:lineRule="auto" w:line="360"/>
        <w:ind w:left="1080" w:firstLine="567"/>
        <w:rPr>
          <w:bCs/>
          <w:color w:val="000000"/>
          <w:szCs w:val="28"/>
          <w:lang w:val="uk-UA"/>
        </w:rPr>
      </w:pPr>
      <w:r>
        <w:rPr>
          <w:bCs/>
          <w:color w:val="000000"/>
          <w:szCs w:val="28"/>
          <w:lang w:val="uk-UA"/>
        </w:rPr>
        <w:t>Порядок врахування впливу персоналу</w:t>
      </w:r>
    </w:p>
    <w:p>
      <w:pPr>
        <w:pStyle w:val="style0"/>
        <w:widowControl/>
        <w:numPr>
          <w:ilvl w:val="0"/>
          <w:numId w:val="21"/>
        </w:numPr>
        <w:spacing w:lineRule="auto" w:line="360"/>
        <w:ind w:firstLine="567"/>
        <w:jc w:val="left"/>
        <w:rPr>
          <w:bCs/>
          <w:color w:val="000000"/>
          <w:szCs w:val="28"/>
          <w:lang w:val="uk-UA"/>
        </w:rPr>
      </w:pPr>
      <w:r>
        <w:rPr>
          <w:bCs/>
          <w:color w:val="000000"/>
          <w:szCs w:val="28"/>
          <w:lang w:val="uk-UA"/>
        </w:rPr>
        <w:t>1. Врахування впливу персоналу на надійність виконання системою необхідної функції виконується з врахуванням припущення, що персонал виконує дії згідно вимог посадових інструкцій</w:t>
      </w:r>
    </w:p>
    <w:p>
      <w:pPr>
        <w:pStyle w:val="style0"/>
        <w:widowControl/>
        <w:numPr>
          <w:ilvl w:val="0"/>
          <w:numId w:val="21"/>
        </w:numPr>
        <w:spacing w:lineRule="auto" w:line="360"/>
        <w:ind w:firstLine="567"/>
        <w:jc w:val="left"/>
        <w:rPr>
          <w:bCs/>
          <w:color w:val="000000"/>
          <w:szCs w:val="28"/>
          <w:lang w:val="uk-UA"/>
        </w:rPr>
      </w:pPr>
      <w:r>
        <w:rPr>
          <w:bCs/>
          <w:color w:val="000000"/>
          <w:szCs w:val="28"/>
          <w:lang w:val="uk-UA"/>
        </w:rPr>
        <w:t>2.Дії персоналу поділяються на категорії:</w:t>
      </w:r>
    </w:p>
    <w:p>
      <w:pPr>
        <w:pStyle w:val="style0"/>
        <w:widowControl/>
        <w:numPr>
          <w:ilvl w:val="0"/>
          <w:numId w:val="20"/>
        </w:numPr>
        <w:spacing w:lineRule="auto" w:line="360"/>
        <w:ind w:firstLine="567"/>
        <w:jc w:val="left"/>
        <w:rPr>
          <w:bCs/>
          <w:color w:val="000000"/>
          <w:szCs w:val="28"/>
          <w:lang w:val="uk-UA"/>
        </w:rPr>
      </w:pPr>
      <w:r>
        <w:rPr>
          <w:bCs/>
          <w:color w:val="000000"/>
          <w:szCs w:val="28"/>
          <w:lang w:val="uk-UA"/>
        </w:rPr>
        <w:t>Дії при підтвердженні працездатного стану, технічному обслуговуванні або ремонті системи;</w:t>
      </w:r>
    </w:p>
    <w:p>
      <w:pPr>
        <w:pStyle w:val="style0"/>
        <w:widowControl/>
        <w:numPr>
          <w:ilvl w:val="0"/>
          <w:numId w:val="20"/>
        </w:numPr>
        <w:spacing w:lineRule="auto" w:line="360"/>
        <w:ind w:firstLine="567"/>
        <w:jc w:val="left"/>
        <w:rPr>
          <w:bCs/>
          <w:color w:val="000000"/>
          <w:szCs w:val="28"/>
          <w:lang w:val="uk-UA"/>
        </w:rPr>
      </w:pPr>
      <w:r>
        <w:rPr>
          <w:bCs/>
          <w:color w:val="000000"/>
          <w:szCs w:val="28"/>
          <w:lang w:val="uk-UA"/>
        </w:rPr>
        <w:t>Дії персоналу в процесі виконання системою необхідної функції, яка призводить до відмови системи або її елементів;</w:t>
      </w:r>
    </w:p>
    <w:p>
      <w:pPr>
        <w:pStyle w:val="style0"/>
        <w:widowControl/>
        <w:numPr>
          <w:ilvl w:val="0"/>
          <w:numId w:val="20"/>
        </w:numPr>
        <w:spacing w:lineRule="auto" w:line="360"/>
        <w:ind w:firstLine="567"/>
        <w:jc w:val="left"/>
        <w:rPr>
          <w:bCs/>
          <w:color w:val="000000"/>
          <w:szCs w:val="28"/>
          <w:lang w:val="uk-UA"/>
        </w:rPr>
      </w:pPr>
      <w:r>
        <w:rPr>
          <w:bCs/>
          <w:color w:val="000000"/>
          <w:szCs w:val="28"/>
          <w:lang w:val="uk-UA"/>
        </w:rPr>
        <w:t>Дії при порушеннях нормального функціонування системи (корегуючі дії).</w:t>
      </w:r>
    </w:p>
    <w:p>
      <w:pPr>
        <w:pStyle w:val="style0"/>
        <w:spacing w:lineRule="auto" w:line="360"/>
        <w:ind w:left="1080" w:firstLine="567"/>
        <w:rPr>
          <w:bCs/>
          <w:color w:val="000000"/>
          <w:szCs w:val="28"/>
          <w:lang w:val="uk-UA"/>
        </w:rPr>
      </w:pPr>
      <w:r>
        <w:rPr>
          <w:bCs/>
          <w:color w:val="000000"/>
          <w:szCs w:val="28"/>
          <w:lang w:val="uk-UA"/>
        </w:rPr>
        <w:t>Види похибок персоналу</w:t>
      </w:r>
    </w:p>
    <w:p>
      <w:pPr>
        <w:pStyle w:val="style0"/>
        <w:widowControl/>
        <w:numPr>
          <w:ilvl w:val="0"/>
          <w:numId w:val="23"/>
        </w:numPr>
        <w:spacing w:lineRule="auto" w:line="360"/>
        <w:ind w:firstLine="567"/>
        <w:jc w:val="left"/>
        <w:rPr>
          <w:bCs/>
          <w:color w:val="000000"/>
          <w:szCs w:val="28"/>
          <w:lang w:val="uk-UA"/>
        </w:rPr>
      </w:pPr>
      <w:r>
        <w:rPr>
          <w:bCs/>
          <w:color w:val="000000"/>
          <w:szCs w:val="28"/>
          <w:lang w:val="uk-UA"/>
        </w:rPr>
        <w:t>Похибки виконання (похибки вибору)</w:t>
      </w:r>
    </w:p>
    <w:p>
      <w:pPr>
        <w:pStyle w:val="style0"/>
        <w:widowControl/>
        <w:numPr>
          <w:ilvl w:val="0"/>
          <w:numId w:val="23"/>
        </w:numPr>
        <w:spacing w:lineRule="auto" w:line="360"/>
        <w:ind w:firstLine="567"/>
        <w:jc w:val="left"/>
        <w:rPr>
          <w:bCs/>
          <w:color w:val="000000"/>
          <w:szCs w:val="28"/>
          <w:lang w:val="uk-UA"/>
        </w:rPr>
      </w:pPr>
      <w:r>
        <w:rPr>
          <w:bCs/>
          <w:color w:val="000000"/>
          <w:szCs w:val="28"/>
          <w:lang w:val="uk-UA"/>
        </w:rPr>
        <w:t>Похибки несвоєчасного виконання (несвоєчасного виявлення)</w:t>
      </w:r>
    </w:p>
    <w:p>
      <w:pPr>
        <w:pStyle w:val="style0"/>
        <w:widowControl/>
        <w:numPr>
          <w:ilvl w:val="0"/>
          <w:numId w:val="23"/>
        </w:numPr>
        <w:spacing w:lineRule="auto" w:line="360"/>
        <w:ind w:firstLine="567"/>
        <w:jc w:val="left"/>
        <w:rPr>
          <w:bCs/>
          <w:color w:val="000000"/>
          <w:szCs w:val="28"/>
          <w:lang w:val="uk-UA"/>
        </w:rPr>
      </w:pPr>
      <w:r>
        <w:rPr>
          <w:bCs/>
          <w:color w:val="000000"/>
          <w:szCs w:val="28"/>
          <w:lang w:val="uk-UA"/>
        </w:rPr>
        <w:t>Похибки невиконання (пропуск дії)</w:t>
      </w:r>
    </w:p>
    <w:p>
      <w:pPr>
        <w:pStyle w:val="style0"/>
        <w:spacing w:lineRule="auto" w:line="360"/>
        <w:ind w:left="1080" w:firstLine="567"/>
        <w:rPr>
          <w:bCs/>
          <w:color w:val="000000"/>
          <w:szCs w:val="28"/>
          <w:lang w:val="uk-UA"/>
        </w:rPr>
      </w:pPr>
    </w:p>
    <w:p>
      <w:pPr>
        <w:pStyle w:val="style0"/>
        <w:spacing w:lineRule="auto" w:line="360"/>
        <w:ind w:firstLine="567"/>
        <w:rPr>
          <w:szCs w:val="28"/>
          <w:lang w:val="uk-UA"/>
        </w:rPr>
      </w:pPr>
      <w:r>
        <w:rPr>
          <w:szCs w:val="28"/>
          <w:lang w:val="uk-UA"/>
        </w:rPr>
        <w:t>При оцінці надійності будь-якої системи необхідно визначити вірогідність її нормального функціонування, враховуючи при цьому три види відмов: несподівана (катастрофічна), поступова (параметрична), межуюча. Кожен вид відмови є незалежною подією. Імовірність справної роботи виробу</w:t>
      </w:r>
    </w:p>
    <w:p>
      <w:pPr>
        <w:pStyle w:val="style179"/>
        <w:tabs>
          <w:tab w:val="left" w:leader="none" w:pos="0"/>
          <w:tab w:val="center" w:leader="none" w:pos="4678"/>
          <w:tab w:val="right" w:leader="none" w:pos="9638"/>
        </w:tabs>
        <w:spacing w:lineRule="auto" w:line="360"/>
        <w:ind w:left="0" w:firstLine="567"/>
        <w:jc w:val="center"/>
        <w:rPr>
          <w:szCs w:val="28"/>
          <w:lang w:val="uk-UA"/>
        </w:rPr>
      </w:pPr>
      <w:r>
        <w:rPr>
          <w:szCs w:val="28"/>
          <w:lang w:val="uk-UA"/>
        </w:rPr>
        <w:tab/>
      </w:r>
      <w:r>
        <w:rPr>
          <w:szCs w:val="28"/>
          <w:lang w:val="uk-UA"/>
        </w:rPr>
        <w:drawing>
          <wp:inline distR="0" distL="0" distT="0" distB="0">
            <wp:extent cx="1627504" cy="251459"/>
            <wp:effectExtent l="0" t="0" r="0" b="0"/>
            <wp:docPr id="104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16" cstate="print"/>
                    <a:srcRect l="0" t="0" r="0" b="0"/>
                    <a:stretch/>
                  </pic:blipFill>
                  <pic:spPr>
                    <a:xfrm rot="0">
                      <a:off x="0" y="0"/>
                      <a:ext cx="1627504" cy="251459"/>
                    </a:xfrm>
                    <a:prstGeom prst="rect"/>
                    <a:ln>
                      <a:noFill/>
                    </a:ln>
                  </pic:spPr>
                </pic:pic>
              </a:graphicData>
            </a:graphic>
          </wp:inline>
        </w:drawing>
      </w:r>
      <w:r>
        <w:rPr>
          <w:szCs w:val="28"/>
          <w:lang w:val="uk-UA"/>
        </w:rPr>
        <w:tab/>
      </w:r>
      <w:r>
        <w:rPr>
          <w:szCs w:val="28"/>
          <w:lang w:val="uk-UA"/>
        </w:rPr>
        <w:t>(4)</w:t>
      </w:r>
    </w:p>
    <w:p>
      <w:pPr>
        <w:pStyle w:val="style0"/>
        <w:tabs>
          <w:tab w:val="left" w:leader="none" w:pos="0"/>
        </w:tabs>
        <w:spacing w:lineRule="auto" w:line="360"/>
        <w:ind w:firstLine="567"/>
        <w:rPr>
          <w:szCs w:val="28"/>
          <w:lang w:val="uk-UA"/>
        </w:rPr>
      </w:pPr>
      <w:r>
        <w:rPr>
          <w:szCs w:val="28"/>
          <w:lang w:val="uk-UA"/>
        </w:rPr>
        <w:t xml:space="preserve">де </w:t>
      </w:r>
      <w:r>
        <w:rPr>
          <w:position w:val="-12"/>
          <w:szCs w:val="28"/>
          <w:lang w:val="uk-UA"/>
        </w:rPr>
        <w:drawing>
          <wp:inline distR="0" distL="0" distT="0" distB="0">
            <wp:extent cx="310515" cy="226695"/>
            <wp:effectExtent l="0" t="0" r="0" b="0"/>
            <wp:docPr id="104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_x0000_t75"/>
                    <pic:cNvPicPr/>
                  </pic:nvPicPr>
                  <pic:blipFill>
                    <a:blip r:embed="rId17" cstate="print"/>
                    <a:srcRect l="0" t="0" r="0" b="0"/>
                    <a:stretch/>
                  </pic:blipFill>
                  <pic:spPr>
                    <a:xfrm rot="0">
                      <a:off x="0" y="0"/>
                      <a:ext cx="310515" cy="226695"/>
                    </a:xfrm>
                    <a:prstGeom prst="rect"/>
                    <a:ln>
                      <a:noFill/>
                    </a:ln>
                  </pic:spPr>
                </pic:pic>
              </a:graphicData>
            </a:graphic>
          </wp:inline>
        </w:drawing>
      </w:r>
      <w:r>
        <w:rPr>
          <w:szCs w:val="28"/>
          <w:lang w:val="uk-UA"/>
        </w:rPr>
        <w:t xml:space="preserve"> - імовірність безвідмовної роботи при катастрофічних відмовах; </w:t>
      </w:r>
      <w:r>
        <w:rPr>
          <w:position w:val="-12"/>
          <w:szCs w:val="28"/>
          <w:lang w:val="uk-UA"/>
        </w:rPr>
        <w:drawing>
          <wp:inline distR="0" distL="0" distT="0" distB="0">
            <wp:extent cx="310515" cy="226695"/>
            <wp:effectExtent l="0" t="0" r="0" b="0"/>
            <wp:docPr id="104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18" cstate="print"/>
                    <a:srcRect l="0" t="0" r="0" b="0"/>
                    <a:stretch/>
                  </pic:blipFill>
                  <pic:spPr>
                    <a:xfrm rot="0">
                      <a:off x="0" y="0"/>
                      <a:ext cx="310515" cy="226695"/>
                    </a:xfrm>
                    <a:prstGeom prst="rect"/>
                    <a:ln>
                      <a:noFill/>
                    </a:ln>
                  </pic:spPr>
                </pic:pic>
              </a:graphicData>
            </a:graphic>
          </wp:inline>
        </w:drawing>
      </w:r>
      <w:r>
        <w:rPr>
          <w:szCs w:val="28"/>
          <w:lang w:val="uk-UA"/>
        </w:rPr>
        <w:t xml:space="preserve"> - імовірність безвідмовної роботи при параметричних відмовах; </w:t>
      </w:r>
      <w:bookmarkStart w:id="9" w:name="_Hlk522782264"/>
      <w:r>
        <w:rPr>
          <w:position w:val="-12"/>
          <w:szCs w:val="28"/>
          <w:lang w:val="uk-UA"/>
        </w:rPr>
        <w:drawing>
          <wp:inline distR="0" distL="0" distT="0" distB="0">
            <wp:extent cx="302260" cy="226695"/>
            <wp:effectExtent l="0" t="0" r="0" b="0"/>
            <wp:docPr id="104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19" cstate="print"/>
                    <a:srcRect l="0" t="0" r="0" b="0"/>
                    <a:stretch/>
                  </pic:blipFill>
                  <pic:spPr>
                    <a:xfrm rot="0">
                      <a:off x="0" y="0"/>
                      <a:ext cx="302260" cy="226695"/>
                    </a:xfrm>
                    <a:prstGeom prst="rect"/>
                    <a:ln>
                      <a:noFill/>
                    </a:ln>
                  </pic:spPr>
                </pic:pic>
              </a:graphicData>
            </a:graphic>
          </wp:inline>
        </w:drawing>
      </w:r>
      <w:bookmarkEnd w:id="9"/>
      <w:r>
        <w:rPr>
          <w:szCs w:val="28"/>
          <w:lang w:val="uk-UA"/>
        </w:rPr>
        <w:t xml:space="preserve"> - імовірність безвідмовної роботи при відхиленнях, що переміжаються (погано підкоряючись обліку при розрахунках приймається </w:t>
      </w:r>
      <w:r>
        <w:rPr>
          <w:position w:val="-12"/>
          <w:szCs w:val="28"/>
          <w:lang w:val="uk-UA"/>
        </w:rPr>
        <w:drawing>
          <wp:inline distR="0" distL="0" distT="0" distB="0">
            <wp:extent cx="302260" cy="226695"/>
            <wp:effectExtent l="0" t="0" r="0" b="0"/>
            <wp:docPr id="104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_x0000_t75"/>
                    <pic:cNvPicPr/>
                  </pic:nvPicPr>
                  <pic:blipFill>
                    <a:blip r:embed="rId20" cstate="print"/>
                    <a:srcRect l="0" t="0" r="0" b="0"/>
                    <a:stretch/>
                  </pic:blipFill>
                  <pic:spPr>
                    <a:xfrm rot="0">
                      <a:off x="0" y="0"/>
                      <a:ext cx="302260" cy="226695"/>
                    </a:xfrm>
                    <a:prstGeom prst="rect"/>
                    <a:ln>
                      <a:noFill/>
                    </a:ln>
                  </pic:spPr>
                </pic:pic>
              </a:graphicData>
            </a:graphic>
          </wp:inline>
        </w:drawing>
      </w:r>
      <w:r>
        <w:rPr>
          <w:szCs w:val="28"/>
          <w:lang w:val="uk-UA"/>
        </w:rPr>
        <w:t>=1).</w:t>
      </w:r>
    </w:p>
    <w:p>
      <w:pPr>
        <w:pStyle w:val="style0"/>
        <w:tabs>
          <w:tab w:val="left" w:leader="none" w:pos="0"/>
        </w:tabs>
        <w:spacing w:lineRule="auto" w:line="360"/>
        <w:ind w:firstLine="567"/>
        <w:rPr>
          <w:szCs w:val="28"/>
          <w:lang w:val="uk-UA"/>
        </w:rPr>
      </w:pPr>
      <w:r>
        <w:rPr>
          <w:szCs w:val="28"/>
          <w:lang w:val="uk-UA"/>
        </w:rPr>
        <w:t>Для розрахунку імовірності безвідмовної роботи складається функціональна структурна схема, в яку входять всі елементи, необхідні для виконання основної функції та графіку її роботи на весь термін служби.</w:t>
      </w:r>
    </w:p>
    <w:p>
      <w:pPr>
        <w:pStyle w:val="style0"/>
        <w:tabs>
          <w:tab w:val="left" w:leader="none" w:pos="0"/>
        </w:tabs>
        <w:spacing w:lineRule="auto" w:line="360"/>
        <w:ind w:firstLine="567"/>
        <w:rPr>
          <w:szCs w:val="28"/>
          <w:lang w:val="uk-UA"/>
        </w:rPr>
      </w:pPr>
      <w:r>
        <w:rPr>
          <w:szCs w:val="28"/>
          <w:lang w:val="uk-UA"/>
        </w:rPr>
        <w:t>Якісна оцінка ризиків дозволяє визначити градацію ризиків за їх імовірністю та наслідкам, розділити ризики на групи та розташувати їх в порядку пріоритетів реагування на них.</w:t>
      </w:r>
    </w:p>
    <w:p>
      <w:pPr>
        <w:pStyle w:val="style0"/>
        <w:tabs>
          <w:tab w:val="left" w:leader="none" w:pos="0"/>
        </w:tabs>
        <w:spacing w:lineRule="auto" w:line="360"/>
        <w:ind w:firstLine="567"/>
        <w:rPr>
          <w:szCs w:val="28"/>
          <w:lang w:val="uk-UA"/>
        </w:rPr>
      </w:pPr>
      <w:r>
        <w:rPr>
          <w:szCs w:val="28"/>
          <w:lang w:val="uk-UA"/>
        </w:rPr>
        <w:t>Імовірність розглядається як для відмови обладнання, так і похибок персоналу (людський фактор).</w:t>
      </w:r>
    </w:p>
    <w:p>
      <w:pPr>
        <w:pStyle w:val="style0"/>
        <w:suppressAutoHyphens w:val="false"/>
        <w:spacing w:after="160" w:lineRule="auto" w:line="360"/>
        <w:ind w:firstLine="567"/>
        <w:rPr>
          <w:szCs w:val="28"/>
          <w:lang w:val="uk-UA"/>
        </w:rPr>
      </w:pPr>
    </w:p>
    <w:p>
      <w:pPr>
        <w:pStyle w:val="style4138"/>
        <w:shd w:val="clear" w:color="auto" w:fill="auto"/>
        <w:spacing w:before="0" w:lineRule="auto" w:line="360"/>
        <w:ind w:right="20" w:firstLine="567"/>
        <w:jc w:val="center"/>
        <w:rPr>
          <w:rFonts w:eastAsia="Arial"/>
          <w:b/>
          <w:bCs/>
        </w:rPr>
      </w:pPr>
      <w:r>
        <w:rPr>
          <w:b/>
        </w:rPr>
        <w:t>2 Порядок проведення</w:t>
      </w:r>
      <w:r>
        <w:rPr>
          <w:b/>
        </w:rPr>
        <w:t xml:space="preserve"> дослідження</w:t>
      </w:r>
    </w:p>
    <w:p>
      <w:pPr>
        <w:pStyle w:val="style0"/>
        <w:spacing w:lineRule="auto" w:line="360"/>
        <w:ind w:firstLine="567"/>
        <w:rPr>
          <w:szCs w:val="28"/>
          <w:lang w:val="uk-UA"/>
        </w:rPr>
      </w:pPr>
      <w:r>
        <w:rPr>
          <w:szCs w:val="28"/>
          <w:lang w:val="uk-UA"/>
        </w:rPr>
        <w:t>Аналізуємо три ризики:</w:t>
      </w:r>
    </w:p>
    <w:p>
      <w:pPr>
        <w:pStyle w:val="style0"/>
        <w:widowControl/>
        <w:numPr>
          <w:ilvl w:val="0"/>
          <w:numId w:val="15"/>
        </w:numPr>
        <w:spacing w:lineRule="auto" w:line="360"/>
        <w:ind w:firstLine="567"/>
        <w:rPr>
          <w:b/>
          <w:bCs/>
          <w:color w:val="000000"/>
          <w:szCs w:val="28"/>
          <w:lang w:val="uk-UA"/>
        </w:rPr>
      </w:pPr>
      <w:r>
        <w:rPr>
          <w:szCs w:val="28"/>
          <w:lang w:val="uk-UA"/>
        </w:rPr>
        <w:t>Концентрація борної кислоти не відповідає вимогам;</w:t>
      </w:r>
    </w:p>
    <w:p>
      <w:pPr>
        <w:pStyle w:val="style0"/>
        <w:widowControl/>
        <w:numPr>
          <w:ilvl w:val="0"/>
          <w:numId w:val="15"/>
        </w:numPr>
        <w:spacing w:lineRule="auto" w:line="360"/>
        <w:ind w:firstLine="567"/>
        <w:rPr>
          <w:bCs/>
          <w:color w:val="000000"/>
          <w:szCs w:val="28"/>
          <w:lang w:val="uk-UA"/>
        </w:rPr>
      </w:pPr>
      <w:r>
        <w:rPr>
          <w:bCs/>
          <w:color w:val="000000"/>
          <w:szCs w:val="28"/>
          <w:lang w:val="uk-UA"/>
        </w:rPr>
        <w:t>Можливий зрив ТВЗ під час транспортування (відмова);</w:t>
      </w:r>
    </w:p>
    <w:p>
      <w:pPr>
        <w:pStyle w:val="style0"/>
        <w:widowControl/>
        <w:numPr>
          <w:ilvl w:val="0"/>
          <w:numId w:val="15"/>
        </w:numPr>
        <w:spacing w:lineRule="auto" w:line="360"/>
        <w:ind w:firstLine="567"/>
        <w:rPr>
          <w:bCs/>
          <w:color w:val="000000"/>
          <w:szCs w:val="28"/>
          <w:lang w:val="uk-UA"/>
        </w:rPr>
      </w:pPr>
      <w:r>
        <w:rPr>
          <w:bCs/>
          <w:color w:val="000000"/>
          <w:szCs w:val="28"/>
          <w:lang w:val="uk-UA"/>
        </w:rPr>
        <w:t>Потрапляння ТВЗ в стелаж в БВ.</w:t>
      </w:r>
    </w:p>
    <w:p>
      <w:pPr>
        <w:pStyle w:val="style0"/>
        <w:spacing w:lineRule="auto" w:line="360"/>
        <w:ind w:firstLine="567"/>
        <w:jc w:val="center"/>
        <w:rPr>
          <w:b/>
          <w:szCs w:val="28"/>
          <w:lang w:val="uk-UA"/>
        </w:rPr>
      </w:pPr>
    </w:p>
    <w:p>
      <w:pPr>
        <w:pStyle w:val="style0"/>
        <w:spacing w:lineRule="auto" w:line="360"/>
        <w:ind w:firstLine="567"/>
        <w:jc w:val="center"/>
        <w:rPr>
          <w:b/>
          <w:szCs w:val="28"/>
          <w:lang w:val="uk-UA"/>
        </w:rPr>
      </w:pPr>
      <w:r>
        <w:rPr>
          <w:b/>
          <w:szCs w:val="28"/>
          <w:lang w:val="uk-UA"/>
        </w:rPr>
        <w:t>3 Обробка результатів</w:t>
      </w:r>
    </w:p>
    <w:p>
      <w:pPr>
        <w:pStyle w:val="style0"/>
        <w:spacing w:lineRule="auto" w:line="360"/>
        <w:ind w:left="720" w:firstLine="567"/>
        <w:rPr>
          <w:bCs/>
          <w:color w:val="000000"/>
          <w:szCs w:val="28"/>
          <w:lang w:val="uk-UA"/>
        </w:rPr>
      </w:pPr>
    </w:p>
    <w:p>
      <w:pPr>
        <w:pStyle w:val="style0"/>
        <w:spacing w:lineRule="auto" w:line="360"/>
        <w:ind w:left="1080" w:firstLine="567"/>
        <w:rPr>
          <w:bCs/>
          <w:color w:val="000000"/>
          <w:szCs w:val="28"/>
          <w:lang w:val="uk-UA"/>
        </w:rPr>
      </w:pPr>
      <w:r>
        <w:rPr>
          <w:bCs/>
          <w:color w:val="000000"/>
          <w:szCs w:val="28"/>
          <w:lang w:val="uk-UA"/>
        </w:rPr>
        <w:t>1. Борна кислота</w:t>
      </w:r>
    </w:p>
    <w:p>
      <w:pPr>
        <w:pStyle w:val="style0"/>
        <w:spacing w:lineRule="auto" w:line="360"/>
        <w:ind w:left="1080" w:firstLine="567"/>
        <w:rPr>
          <w:bCs/>
          <w:color w:val="000000"/>
          <w:szCs w:val="28"/>
          <w:lang w:val="uk-UA"/>
        </w:rPr>
      </w:pPr>
      <w:r>
        <w:rPr>
          <w:bCs/>
          <w:color w:val="000000"/>
          <w:szCs w:val="28"/>
          <w:lang w:val="uk-UA"/>
        </w:rPr>
        <w:t>1.1. Хімічним аналізом встановлено, що концентрація борної кислоти не 16, а 20 г/дм</w:t>
      </w:r>
      <w:r>
        <w:rPr>
          <w:bCs/>
          <w:color w:val="000000"/>
          <w:szCs w:val="28"/>
          <w:vertAlign w:val="superscript"/>
          <w:lang w:val="uk-UA"/>
        </w:rPr>
        <w:t>3</w:t>
      </w:r>
      <w:r>
        <w:rPr>
          <w:bCs/>
          <w:color w:val="000000"/>
          <w:szCs w:val="28"/>
          <w:lang w:val="uk-UA"/>
        </w:rPr>
        <w:t>. Що треба зробити? Як приготувати розчин потрібної концентрації?</w:t>
      </w:r>
    </w:p>
    <w:p>
      <w:pPr>
        <w:pStyle w:val="style0"/>
        <w:spacing w:lineRule="auto" w:line="360"/>
        <w:ind w:left="1080" w:firstLine="567"/>
        <w:rPr>
          <w:bCs/>
          <w:color w:val="000000"/>
          <w:szCs w:val="28"/>
          <w:lang w:val="uk-UA"/>
        </w:rPr>
      </w:pPr>
      <w:r>
        <w:rPr>
          <w:bCs/>
          <w:color w:val="000000"/>
          <w:szCs w:val="28"/>
          <w:lang w:val="uk-UA"/>
        </w:rPr>
        <w:t>1.2 Розраховати імовірність відмови насосу-дозатору Р за час приготування розчину борної кислоти, приймемо t = 12 год. (формула (1).</w:t>
      </w:r>
    </w:p>
    <w:p>
      <w:pPr>
        <w:pStyle w:val="style0"/>
        <w:spacing w:lineRule="auto" w:line="360"/>
        <w:ind w:left="1080" w:firstLine="567"/>
        <w:rPr>
          <w:bCs/>
          <w:color w:val="000000"/>
          <w:szCs w:val="28"/>
          <w:lang w:val="uk-UA"/>
        </w:rPr>
      </w:pPr>
      <w:r>
        <w:rPr>
          <w:bCs/>
          <w:color w:val="000000"/>
          <w:szCs w:val="28"/>
          <w:lang w:val="uk-UA"/>
        </w:rPr>
        <w:t>1.3 Визначити за матрицею (таблицею 4) величину потенційного збитку (у %).</w:t>
      </w:r>
    </w:p>
    <w:p>
      <w:pPr>
        <w:pStyle w:val="style0"/>
        <w:spacing w:lineRule="auto" w:line="360"/>
        <w:ind w:left="1080" w:firstLine="567"/>
        <w:rPr>
          <w:bCs/>
          <w:color w:val="000000"/>
          <w:szCs w:val="28"/>
          <w:lang w:val="uk-UA"/>
        </w:rPr>
      </w:pPr>
      <w:r>
        <w:rPr>
          <w:bCs/>
          <w:color w:val="000000"/>
          <w:szCs w:val="28"/>
          <w:lang w:val="uk-UA"/>
        </w:rPr>
        <w:t>1.4 Розрахувати величину ризику R</w:t>
      </w:r>
      <w:r>
        <w:rPr>
          <w:bCs/>
          <w:color w:val="000000"/>
          <w:szCs w:val="28"/>
          <w:vertAlign w:val="subscript"/>
          <w:lang w:val="uk-UA"/>
        </w:rPr>
        <w:t>1</w:t>
      </w:r>
    </w:p>
    <w:p>
      <w:pPr>
        <w:pStyle w:val="style0"/>
        <w:spacing w:lineRule="auto" w:line="360"/>
        <w:ind w:left="1080" w:firstLine="567"/>
        <w:rPr>
          <w:bCs/>
          <w:color w:val="000000"/>
          <w:szCs w:val="28"/>
          <w:lang w:val="uk-UA"/>
        </w:rPr>
      </w:pPr>
      <w:r>
        <w:rPr>
          <w:bCs/>
          <w:color w:val="000000"/>
          <w:szCs w:val="28"/>
          <w:lang w:val="uk-UA"/>
        </w:rPr>
        <w:t>2. Транспортування ТВЗ (похибки при управлінні захопленням ТВЗ)</w:t>
      </w:r>
    </w:p>
    <w:p>
      <w:pPr>
        <w:pStyle w:val="style0"/>
        <w:spacing w:lineRule="auto" w:line="360"/>
        <w:ind w:left="1080" w:firstLine="567"/>
        <w:rPr>
          <w:bCs/>
          <w:color w:val="000000"/>
          <w:szCs w:val="28"/>
          <w:lang w:val="uk-UA"/>
        </w:rPr>
      </w:pPr>
      <w:r>
        <w:rPr>
          <w:bCs/>
          <w:color w:val="000000"/>
          <w:szCs w:val="28"/>
          <w:lang w:val="uk-UA"/>
        </w:rPr>
        <w:t>2.1 Обрати для розрахунку одну з технологічних операцій, виписати назву похибки та імовірність.</w:t>
      </w:r>
    </w:p>
    <w:p>
      <w:pPr>
        <w:pStyle w:val="style0"/>
        <w:spacing w:lineRule="auto" w:line="360"/>
        <w:ind w:left="1080" w:firstLine="567"/>
        <w:rPr>
          <w:bCs/>
          <w:color w:val="000000"/>
          <w:szCs w:val="28"/>
          <w:lang w:val="uk-UA"/>
        </w:rPr>
      </w:pPr>
      <w:r>
        <w:rPr>
          <w:bCs/>
          <w:color w:val="000000"/>
          <w:szCs w:val="28"/>
          <w:lang w:val="uk-UA"/>
        </w:rPr>
        <w:t>2.2 Розрахувати загальну імовірність (добуток).</w:t>
      </w:r>
    </w:p>
    <w:p>
      <w:pPr>
        <w:pStyle w:val="style0"/>
        <w:spacing w:lineRule="auto" w:line="360"/>
        <w:ind w:left="1080" w:firstLine="567"/>
        <w:rPr>
          <w:bCs/>
          <w:color w:val="000000"/>
          <w:szCs w:val="28"/>
          <w:lang w:val="uk-UA"/>
        </w:rPr>
      </w:pPr>
      <w:r>
        <w:rPr>
          <w:bCs/>
          <w:color w:val="000000"/>
          <w:szCs w:val="28"/>
          <w:lang w:val="uk-UA"/>
        </w:rPr>
        <w:t xml:space="preserve">2.3 Визначити за матрицею (таблицею 4) величину потенційного </w:t>
      </w:r>
    </w:p>
    <w:p>
      <w:pPr>
        <w:pStyle w:val="style0"/>
        <w:spacing w:lineRule="auto" w:line="360"/>
        <w:ind w:left="1080" w:firstLine="567"/>
        <w:rPr>
          <w:bCs/>
          <w:color w:val="000000"/>
          <w:szCs w:val="28"/>
          <w:lang w:val="uk-UA"/>
        </w:rPr>
      </w:pPr>
      <w:r>
        <w:rPr>
          <w:bCs/>
          <w:color w:val="000000"/>
          <w:szCs w:val="28"/>
          <w:lang w:val="uk-UA"/>
        </w:rPr>
        <w:t>збитку (у %).</w:t>
      </w:r>
    </w:p>
    <w:p>
      <w:pPr>
        <w:pStyle w:val="style0"/>
        <w:spacing w:lineRule="auto" w:line="360"/>
        <w:ind w:left="1080" w:firstLine="567"/>
        <w:rPr>
          <w:bCs/>
          <w:color w:val="000000"/>
          <w:szCs w:val="28"/>
          <w:lang w:val="uk-UA"/>
        </w:rPr>
      </w:pPr>
      <w:r>
        <w:rPr>
          <w:bCs/>
          <w:color w:val="000000"/>
          <w:szCs w:val="28"/>
          <w:lang w:val="uk-UA"/>
        </w:rPr>
        <w:t>2.4 Розрахувати величину ризику R</w:t>
      </w:r>
      <w:r>
        <w:rPr>
          <w:bCs/>
          <w:color w:val="000000"/>
          <w:szCs w:val="28"/>
          <w:vertAlign w:val="subscript"/>
          <w:lang w:val="uk-UA"/>
        </w:rPr>
        <w:t>2</w:t>
      </w:r>
    </w:p>
    <w:p>
      <w:pPr>
        <w:pStyle w:val="style0"/>
        <w:spacing w:lineRule="auto" w:line="360"/>
        <w:ind w:left="1080" w:firstLine="567"/>
        <w:rPr>
          <w:bCs/>
          <w:color w:val="000000"/>
          <w:szCs w:val="28"/>
          <w:lang w:val="uk-UA"/>
        </w:rPr>
      </w:pPr>
      <w:r>
        <w:rPr>
          <w:bCs/>
          <w:color w:val="000000"/>
          <w:szCs w:val="28"/>
          <w:lang w:val="uk-UA"/>
        </w:rPr>
        <w:t>3. Потрапляння ТВЗ в стелаж БВ (похибки при управлінні мостом, перевантажувальним візком)</w:t>
      </w:r>
    </w:p>
    <w:p>
      <w:pPr>
        <w:pStyle w:val="style0"/>
        <w:spacing w:lineRule="auto" w:line="360"/>
        <w:ind w:left="1080" w:firstLine="567"/>
        <w:rPr>
          <w:bCs/>
          <w:color w:val="000000"/>
          <w:szCs w:val="28"/>
          <w:lang w:val="uk-UA"/>
        </w:rPr>
      </w:pPr>
      <w:r>
        <w:rPr>
          <w:bCs/>
          <w:color w:val="000000"/>
          <w:szCs w:val="28"/>
          <w:lang w:val="uk-UA"/>
        </w:rPr>
        <w:t>3.1 Прийняти ризик не потрапляння ТВЗ в стелаж з першого разу (наприклад, потрібно 3-5 підходів за одне перевантаження.)</w:t>
      </w:r>
    </w:p>
    <w:p>
      <w:pPr>
        <w:pStyle w:val="style0"/>
        <w:spacing w:lineRule="auto" w:line="360"/>
        <w:ind w:left="1080" w:firstLine="567"/>
        <w:rPr>
          <w:bCs/>
          <w:color w:val="000000"/>
          <w:szCs w:val="28"/>
          <w:lang w:val="uk-UA"/>
        </w:rPr>
      </w:pPr>
      <w:r>
        <w:rPr>
          <w:bCs/>
          <w:color w:val="000000"/>
          <w:szCs w:val="28"/>
          <w:lang w:val="uk-UA"/>
        </w:rPr>
        <w:t>3.2 Розрахувати загальну імовірність.</w:t>
      </w:r>
    </w:p>
    <w:p>
      <w:pPr>
        <w:pStyle w:val="style0"/>
        <w:spacing w:lineRule="auto" w:line="360"/>
        <w:ind w:left="1080" w:firstLine="567"/>
        <w:rPr>
          <w:bCs/>
          <w:color w:val="000000"/>
          <w:szCs w:val="28"/>
          <w:lang w:val="uk-UA"/>
        </w:rPr>
      </w:pPr>
      <w:r>
        <w:rPr>
          <w:bCs/>
          <w:color w:val="000000"/>
          <w:szCs w:val="28"/>
          <w:lang w:val="uk-UA"/>
        </w:rPr>
        <w:t xml:space="preserve">3.3 Визначити за матрицею (таблицею 4) величину потенційного </w:t>
      </w:r>
      <w:r>
        <w:rPr>
          <w:bCs/>
          <w:color w:val="000000"/>
          <w:szCs w:val="28"/>
          <w:lang w:val="uk-UA"/>
        </w:rPr>
        <w:t>збитку (у %).</w:t>
      </w:r>
    </w:p>
    <w:p>
      <w:pPr>
        <w:pStyle w:val="style0"/>
        <w:spacing w:lineRule="auto" w:line="360"/>
        <w:ind w:left="1080" w:firstLine="567"/>
        <w:rPr>
          <w:bCs/>
          <w:color w:val="000000"/>
          <w:szCs w:val="28"/>
          <w:lang w:val="uk-UA"/>
        </w:rPr>
      </w:pPr>
      <w:r>
        <w:rPr>
          <w:bCs/>
          <w:color w:val="000000"/>
          <w:szCs w:val="28"/>
          <w:lang w:val="uk-UA"/>
        </w:rPr>
        <w:t>3.4 Розрахувати величину ризику R</w:t>
      </w:r>
      <w:r>
        <w:rPr>
          <w:bCs/>
          <w:color w:val="000000"/>
          <w:szCs w:val="28"/>
          <w:vertAlign w:val="subscript"/>
          <w:lang w:val="uk-UA"/>
        </w:rPr>
        <w:t>3</w:t>
      </w:r>
    </w:p>
    <w:p>
      <w:pPr>
        <w:pStyle w:val="style0"/>
        <w:spacing w:lineRule="auto" w:line="360"/>
        <w:ind w:left="1080" w:firstLine="567"/>
        <w:rPr>
          <w:bCs/>
          <w:color w:val="000000"/>
          <w:szCs w:val="28"/>
          <w:lang w:val="uk-UA"/>
        </w:rPr>
      </w:pPr>
      <w:r>
        <w:rPr>
          <w:bCs/>
          <w:color w:val="000000"/>
          <w:szCs w:val="28"/>
          <w:lang w:val="uk-UA"/>
        </w:rPr>
        <w:t>4. Загальні висновки</w:t>
      </w:r>
    </w:p>
    <w:p>
      <w:pPr>
        <w:pStyle w:val="style0"/>
        <w:spacing w:lineRule="auto" w:line="360"/>
        <w:ind w:left="1080" w:firstLine="567"/>
        <w:rPr>
          <w:bCs/>
          <w:color w:val="000000"/>
          <w:szCs w:val="28"/>
          <w:lang w:val="uk-UA"/>
        </w:rPr>
      </w:pPr>
      <w:r>
        <w:rPr>
          <w:bCs/>
          <w:color w:val="000000"/>
          <w:szCs w:val="28"/>
          <w:lang w:val="uk-UA"/>
        </w:rPr>
        <w:t>4.1. Розрахувати сумарний вплив R</w:t>
      </w:r>
      <w:r>
        <w:rPr>
          <w:bCs/>
          <w:color w:val="000000"/>
          <w:szCs w:val="28"/>
          <w:vertAlign w:val="subscript"/>
          <w:lang w:val="uk-UA"/>
        </w:rPr>
        <w:t>Σ</w:t>
      </w:r>
      <w:r>
        <w:rPr>
          <w:bCs/>
          <w:color w:val="000000"/>
          <w:szCs w:val="28"/>
          <w:lang w:val="uk-UA"/>
        </w:rPr>
        <w:t xml:space="preserve"> під час проведення трьох технологічних операцій</w:t>
      </w:r>
    </w:p>
    <w:p>
      <w:pPr>
        <w:pStyle w:val="style0"/>
        <w:spacing w:lineRule="auto" w:line="360"/>
        <w:ind w:left="1080" w:firstLine="567"/>
        <w:rPr>
          <w:bCs/>
          <w:color w:val="000000"/>
          <w:szCs w:val="28"/>
          <w:lang w:val="uk-UA"/>
        </w:rPr>
      </w:pPr>
      <w:r>
        <w:rPr>
          <w:bCs/>
          <w:color w:val="000000"/>
          <w:szCs w:val="28"/>
          <w:lang w:val="uk-UA"/>
        </w:rPr>
        <w:t>4.2. Оцінити величину збитку в грошовому еквіваленті під час проведення трьох технологічних операцій.</w:t>
      </w:r>
    </w:p>
    <w:p>
      <w:pPr>
        <w:pStyle w:val="style0"/>
        <w:spacing w:lineRule="auto" w:line="360"/>
        <w:ind w:left="1080" w:firstLine="567"/>
        <w:rPr>
          <w:bCs/>
          <w:color w:val="000000"/>
          <w:szCs w:val="28"/>
          <w:lang w:val="uk-UA"/>
        </w:rPr>
      </w:pPr>
      <w:r>
        <w:rPr>
          <w:bCs/>
          <w:color w:val="000000"/>
          <w:szCs w:val="28"/>
          <w:lang w:val="uk-UA"/>
        </w:rPr>
        <w:t>4.3 Зробити висновки про дії персоналу (вказати категорію та вид похибки).</w:t>
      </w:r>
    </w:p>
    <w:p>
      <w:pPr>
        <w:pStyle w:val="style0"/>
        <w:spacing w:lineRule="auto" w:line="360"/>
        <w:ind w:left="1080" w:firstLine="567"/>
        <w:rPr>
          <w:bCs/>
          <w:color w:val="000000"/>
          <w:szCs w:val="28"/>
          <w:lang w:val="uk-UA"/>
        </w:rPr>
      </w:pPr>
    </w:p>
    <w:p>
      <w:pPr>
        <w:pStyle w:val="style0"/>
        <w:spacing w:lineRule="auto" w:line="360"/>
        <w:ind w:left="1080" w:firstLine="567"/>
        <w:jc w:val="center"/>
        <w:rPr>
          <w:b/>
          <w:bCs/>
          <w:color w:val="000000"/>
          <w:szCs w:val="28"/>
          <w:lang w:val="uk-UA"/>
        </w:rPr>
      </w:pPr>
      <w:r>
        <w:rPr>
          <w:b/>
          <w:bCs/>
          <w:color w:val="000000"/>
          <w:szCs w:val="28"/>
          <w:lang w:val="uk-UA"/>
        </w:rPr>
        <w:t>Контрольні запитання</w:t>
      </w:r>
    </w:p>
    <w:p>
      <w:pPr>
        <w:pStyle w:val="style179"/>
        <w:widowControl/>
        <w:numPr>
          <w:ilvl w:val="0"/>
          <w:numId w:val="22"/>
        </w:numPr>
        <w:spacing w:after="160" w:lineRule="auto" w:line="360"/>
        <w:ind w:firstLine="567"/>
        <w:contextualSpacing/>
        <w:rPr>
          <w:bCs/>
          <w:color w:val="000000"/>
          <w:szCs w:val="28"/>
          <w:lang w:val="uk-UA"/>
        </w:rPr>
      </w:pPr>
      <w:r>
        <w:rPr>
          <w:bCs/>
          <w:color w:val="000000"/>
          <w:szCs w:val="28"/>
          <w:lang w:val="uk-UA"/>
        </w:rPr>
        <w:t>Переваги та недоліки застосування оцінки ризиків за допомогою матриць та таблиць.</w:t>
      </w:r>
    </w:p>
    <w:p>
      <w:pPr>
        <w:pStyle w:val="style179"/>
        <w:widowControl/>
        <w:numPr>
          <w:ilvl w:val="0"/>
          <w:numId w:val="22"/>
        </w:numPr>
        <w:spacing w:after="160" w:lineRule="auto" w:line="360"/>
        <w:ind w:firstLine="567"/>
        <w:jc w:val="left"/>
        <w:contextualSpacing/>
        <w:rPr>
          <w:i/>
          <w:szCs w:val="28"/>
          <w:lang w:val="uk-UA"/>
        </w:rPr>
      </w:pPr>
      <w:r>
        <w:rPr>
          <w:bCs/>
          <w:color w:val="000000"/>
          <w:szCs w:val="28"/>
          <w:lang w:val="uk-UA"/>
        </w:rPr>
        <w:t>Резерви як методи боротьби з ризиками (фінансові, людські, час та інш.), толерантність до ризиків.</w:t>
      </w:r>
      <w:r>
        <w:rPr>
          <w:i/>
          <w:szCs w:val="28"/>
          <w:lang w:val="uk-UA"/>
        </w:rPr>
        <w:br w:type="page"/>
      </w:r>
    </w:p>
    <w:bookmarkStart w:id="10" w:name="_Toc136770928"/>
    <w:p>
      <w:pPr>
        <w:pStyle w:val="style0"/>
        <w:spacing w:lineRule="auto" w:line="360"/>
        <w:ind w:right="47" w:firstLine="567"/>
        <w:jc w:val="center"/>
        <w:outlineLvl w:val="0"/>
        <w:rPr>
          <w:b/>
          <w:szCs w:val="28"/>
          <w:lang w:val="uk-UA"/>
        </w:rPr>
      </w:pPr>
      <w:r>
        <w:rPr>
          <w:b/>
          <w:szCs w:val="28"/>
          <w:lang w:val="uk-UA"/>
        </w:rPr>
        <w:t xml:space="preserve">Лабораторна робота № </w:t>
      </w:r>
      <w:r>
        <w:rPr>
          <w:b/>
          <w:szCs w:val="28"/>
          <w:lang w:val="uk-UA"/>
        </w:rPr>
        <w:t>3</w:t>
      </w:r>
      <w:r>
        <w:rPr>
          <w:b/>
          <w:szCs w:val="28"/>
          <w:lang w:val="uk-UA"/>
        </w:rPr>
        <w:br/>
      </w:r>
      <w:r>
        <w:rPr>
          <w:b/>
          <w:szCs w:val="28"/>
          <w:lang w:val="uk-UA"/>
        </w:rPr>
        <w:t>Аналіз експлуатаційних подій (порушень) при роботі обладнання та систем АЕС та їх впливу на безпеку</w:t>
      </w:r>
      <w:bookmarkEnd w:id="10"/>
    </w:p>
    <w:p>
      <w:pPr>
        <w:pStyle w:val="style0"/>
        <w:spacing w:lineRule="auto" w:line="360"/>
        <w:ind w:firstLine="567"/>
        <w:jc w:val="center"/>
        <w:rPr>
          <w:szCs w:val="28"/>
          <w:lang w:val="uk-UA"/>
        </w:rPr>
      </w:pPr>
    </w:p>
    <w:p>
      <w:pPr>
        <w:pStyle w:val="style0"/>
        <w:spacing w:lineRule="auto" w:line="360"/>
        <w:ind w:firstLine="567"/>
        <w:jc w:val="center"/>
        <w:rPr>
          <w:b/>
          <w:szCs w:val="28"/>
          <w:lang w:val="uk-UA"/>
        </w:rPr>
      </w:pPr>
      <w:r>
        <w:rPr>
          <w:b/>
          <w:szCs w:val="28"/>
          <w:lang w:val="uk-UA"/>
        </w:rPr>
        <w:t>Завдання</w:t>
      </w:r>
      <w:r>
        <w:rPr>
          <w:b/>
          <w:szCs w:val="28"/>
          <w:lang w:val="uk-UA"/>
        </w:rPr>
        <w:t xml:space="preserve"> до лабораторного заняття</w:t>
      </w:r>
    </w:p>
    <w:p>
      <w:pPr>
        <w:pStyle w:val="style0"/>
        <w:spacing w:lineRule="auto" w:line="360"/>
        <w:ind w:firstLine="567"/>
        <w:rPr>
          <w:szCs w:val="28"/>
          <w:lang w:val="uk-UA"/>
        </w:rPr>
      </w:pPr>
      <w:r>
        <w:rPr>
          <w:bCs/>
          <w:szCs w:val="28"/>
          <w:lang w:val="uk-UA"/>
        </w:rPr>
        <w:t xml:space="preserve">Визначити основні види </w:t>
      </w:r>
      <w:r>
        <w:rPr>
          <w:szCs w:val="28"/>
          <w:lang w:val="uk-UA"/>
        </w:rPr>
        <w:t>експлуатаційних подій (порушень)</w:t>
      </w:r>
      <w:r>
        <w:rPr>
          <w:bCs/>
          <w:szCs w:val="28"/>
          <w:lang w:val="uk-UA"/>
        </w:rPr>
        <w:t xml:space="preserve"> при функціонуванні обладнання та систем АЕС, їх класифікацію, порядок попередження та реагування персоналу на негативні явища.</w:t>
      </w:r>
    </w:p>
    <w:p>
      <w:pPr>
        <w:pStyle w:val="style0"/>
        <w:spacing w:lineRule="auto" w:line="360"/>
        <w:ind w:firstLine="567"/>
        <w:jc w:val="center"/>
        <w:rPr>
          <w:szCs w:val="28"/>
          <w:lang w:val="uk-UA"/>
        </w:rPr>
      </w:pPr>
    </w:p>
    <w:p>
      <w:pPr>
        <w:pStyle w:val="style179"/>
        <w:widowControl/>
        <w:spacing w:after="160" w:lineRule="auto" w:line="360"/>
        <w:ind w:left="1352" w:firstLine="0"/>
        <w:jc w:val="center"/>
        <w:contextualSpacing/>
        <w:rPr>
          <w:bCs/>
          <w:szCs w:val="28"/>
          <w:lang w:val="uk-UA"/>
        </w:rPr>
      </w:pPr>
      <w:r>
        <w:rPr>
          <w:b/>
          <w:szCs w:val="28"/>
          <w:lang w:val="uk-UA"/>
        </w:rPr>
        <w:t>Теоретичне обґрунтування</w:t>
      </w:r>
    </w:p>
    <w:p>
      <w:pPr>
        <w:pStyle w:val="style0"/>
        <w:spacing w:lineRule="auto" w:line="360"/>
        <w:ind w:firstLine="567"/>
        <w:rPr>
          <w:bCs/>
          <w:szCs w:val="28"/>
          <w:lang w:val="uk-UA"/>
        </w:rPr>
      </w:pPr>
      <w:r>
        <w:rPr>
          <w:bCs/>
          <w:szCs w:val="28"/>
          <w:lang w:val="uk-UA"/>
        </w:rPr>
        <w:t xml:space="preserve">Розслідування </w:t>
      </w:r>
      <w:r>
        <w:rPr>
          <w:szCs w:val="28"/>
          <w:lang w:val="uk-UA"/>
        </w:rPr>
        <w:t xml:space="preserve">експлуатаційних подій (порушень) </w:t>
      </w:r>
      <w:r>
        <w:rPr>
          <w:bCs/>
          <w:szCs w:val="28"/>
          <w:lang w:val="uk-UA"/>
        </w:rPr>
        <w:t xml:space="preserve">є невід'ємною частиною технологічного процесу експлуатації АЕС. </w:t>
      </w:r>
    </w:p>
    <w:p>
      <w:pPr>
        <w:pStyle w:val="style0"/>
        <w:spacing w:lineRule="auto" w:line="360"/>
        <w:ind w:firstLine="567"/>
        <w:rPr>
          <w:bCs/>
          <w:szCs w:val="28"/>
          <w:lang w:val="uk-UA"/>
        </w:rPr>
      </w:pPr>
      <w:r>
        <w:rPr>
          <w:bCs/>
          <w:szCs w:val="28"/>
          <w:lang w:val="uk-UA"/>
        </w:rPr>
        <w:t xml:space="preserve">Розслідування </w:t>
      </w:r>
      <w:r>
        <w:rPr>
          <w:szCs w:val="28"/>
          <w:lang w:val="uk-UA"/>
        </w:rPr>
        <w:t>експлуатаційних подій (порушень)</w:t>
      </w:r>
      <w:r>
        <w:rPr>
          <w:bCs/>
          <w:szCs w:val="28"/>
          <w:lang w:val="uk-UA"/>
        </w:rPr>
        <w:t xml:space="preserve"> – процедура культури безпеки.</w:t>
      </w:r>
    </w:p>
    <w:p>
      <w:pPr>
        <w:pStyle w:val="style0"/>
        <w:spacing w:lineRule="auto" w:line="360"/>
        <w:ind w:firstLine="567"/>
        <w:rPr>
          <w:bCs/>
          <w:szCs w:val="28"/>
          <w:lang w:val="uk-UA"/>
        </w:rPr>
      </w:pPr>
      <w:r>
        <w:rPr>
          <w:bCs/>
          <w:szCs w:val="28"/>
          <w:lang w:val="uk-UA"/>
        </w:rPr>
        <w:t>Основним нормативним документом, що визначає порядок розслідування порушень було «Положення про порядок розслідування і обліку порушень в роботі атомних станцій - НД 306.2.100-2004 (нормативний документ регулюючого органу)». Документ втратив чинність згідно з наказом Державної інспекції ядерного регулювання України від 12.07.2021 № 411.</w:t>
      </w:r>
    </w:p>
    <w:p>
      <w:pPr>
        <w:pStyle w:val="style0"/>
        <w:spacing w:lineRule="auto" w:line="360"/>
        <w:ind w:firstLine="567"/>
        <w:rPr>
          <w:bCs/>
          <w:szCs w:val="28"/>
          <w:lang w:val="uk-UA"/>
        </w:rPr>
      </w:pPr>
      <w:r>
        <w:rPr>
          <w:bCs/>
          <w:szCs w:val="28"/>
          <w:lang w:val="uk-UA"/>
        </w:rPr>
        <w:t xml:space="preserve">Положення визначає: </w:t>
      </w:r>
    </w:p>
    <w:p>
      <w:pPr>
        <w:pStyle w:val="style179"/>
        <w:widowControl/>
        <w:numPr>
          <w:ilvl w:val="0"/>
          <w:numId w:val="25"/>
        </w:numPr>
        <w:spacing w:after="160" w:lineRule="auto" w:line="360"/>
        <w:ind w:firstLine="567"/>
        <w:contextualSpacing/>
        <w:rPr>
          <w:bCs/>
          <w:szCs w:val="28"/>
          <w:lang w:val="uk-UA"/>
        </w:rPr>
      </w:pPr>
      <w:r>
        <w:rPr>
          <w:bCs/>
          <w:szCs w:val="28"/>
          <w:lang w:val="uk-UA"/>
        </w:rPr>
        <w:t xml:space="preserve">Категорії порушень і класифікацію відмов. </w:t>
      </w:r>
    </w:p>
    <w:p>
      <w:pPr>
        <w:pStyle w:val="style179"/>
        <w:widowControl/>
        <w:numPr>
          <w:ilvl w:val="0"/>
          <w:numId w:val="25"/>
        </w:numPr>
        <w:spacing w:after="160" w:lineRule="auto" w:line="360"/>
        <w:ind w:firstLine="567"/>
        <w:contextualSpacing/>
        <w:rPr>
          <w:bCs/>
          <w:szCs w:val="28"/>
          <w:lang w:val="uk-UA"/>
        </w:rPr>
      </w:pPr>
      <w:r>
        <w:rPr>
          <w:bCs/>
          <w:szCs w:val="28"/>
          <w:lang w:val="uk-UA"/>
        </w:rPr>
        <w:t xml:space="preserve">Порядок розслідування порушень, оцінку з погляду безпеки, розробку і контроль впровадження коригуючих заходів. </w:t>
      </w:r>
    </w:p>
    <w:p>
      <w:pPr>
        <w:pStyle w:val="style179"/>
        <w:widowControl/>
        <w:numPr>
          <w:ilvl w:val="0"/>
          <w:numId w:val="25"/>
        </w:numPr>
        <w:spacing w:lineRule="auto" w:line="360"/>
        <w:ind w:firstLine="567"/>
        <w:contextualSpacing/>
        <w:rPr>
          <w:bCs/>
          <w:szCs w:val="28"/>
          <w:lang w:val="uk-UA"/>
        </w:rPr>
      </w:pPr>
      <w:r>
        <w:rPr>
          <w:bCs/>
          <w:szCs w:val="28"/>
          <w:lang w:val="uk-UA"/>
        </w:rPr>
        <w:t>Порядок обліку порушень, терміни розслідування, форму і строки передачі повідомлень про порушення.</w:t>
      </w:r>
    </w:p>
    <w:p>
      <w:pPr>
        <w:pStyle w:val="style0"/>
        <w:spacing w:lineRule="auto" w:line="360"/>
        <w:ind w:firstLine="567"/>
        <w:rPr>
          <w:bCs/>
          <w:szCs w:val="28"/>
          <w:lang w:val="uk-UA"/>
        </w:rPr>
      </w:pPr>
      <w:r>
        <w:rPr>
          <w:bCs/>
          <w:szCs w:val="28"/>
          <w:lang w:val="uk-UA"/>
        </w:rPr>
        <w:t>На даний час чинним є «Положення про порядок розслідування та обліку експлуатаційних подій у роботі атомних станцій», 12.07.2021 р.</w:t>
      </w:r>
    </w:p>
    <w:p>
      <w:pPr>
        <w:pStyle w:val="style0"/>
        <w:spacing w:lineRule="auto" w:line="360"/>
        <w:ind w:firstLine="567"/>
        <w:rPr>
          <w:bCs/>
          <w:szCs w:val="28"/>
          <w:lang w:val="uk-UA"/>
        </w:rPr>
      </w:pPr>
      <w:r>
        <w:rPr>
          <w:bCs/>
          <w:szCs w:val="28"/>
          <w:lang w:val="uk-UA"/>
        </w:rPr>
        <w:t xml:space="preserve">Положення встановлює вимоги до обліку, порядку інформування, організації і проведення розслідування експлуатаційних подій у роботі атомних станцій (далі - експлуатаційні події) та порядку звітності з розслідування експлуатаційних подій </w:t>
      </w:r>
      <w:r>
        <w:rPr>
          <w:bCs/>
          <w:szCs w:val="28"/>
          <w:lang w:val="uk-UA"/>
        </w:rPr>
        <w:t>й аналізу досвіду експлуатації від експлуатаційних та малозначних подій. Експлуатуюча організація забезпечує облік, аналіз та систематизацію інформації про експлуатаційні події, а також її передачу іншим організаціям згідно з цим Положенням.</w:t>
      </w:r>
    </w:p>
    <w:p>
      <w:pPr>
        <w:pStyle w:val="style0"/>
        <w:spacing w:lineRule="auto" w:line="360"/>
        <w:ind w:left="708" w:firstLine="567"/>
        <w:jc w:val="right"/>
        <w:rPr>
          <w:bCs/>
          <w:szCs w:val="28"/>
          <w:lang w:val="uk-UA"/>
        </w:rPr>
      </w:pPr>
    </w:p>
    <w:p>
      <w:pPr>
        <w:pStyle w:val="style0"/>
        <w:spacing w:lineRule="auto" w:line="360"/>
        <w:ind w:left="708" w:firstLine="567"/>
        <w:jc w:val="right"/>
        <w:rPr>
          <w:color w:val="000000"/>
          <w:szCs w:val="28"/>
          <w:lang w:val="uk-UA"/>
        </w:rPr>
      </w:pPr>
      <w:r>
        <w:rPr>
          <w:bCs/>
          <w:szCs w:val="28"/>
          <w:lang w:val="uk-UA"/>
        </w:rPr>
        <w:t>Таблиця 1</w:t>
      </w:r>
      <w:r>
        <w:rPr>
          <w:bCs/>
          <w:szCs w:val="28"/>
          <w:lang w:val="uk-UA"/>
        </w:rPr>
        <w:t xml:space="preserve"> – </w:t>
      </w:r>
      <w:r>
        <w:rPr>
          <w:bCs/>
          <w:color w:val="000000"/>
          <w:szCs w:val="28"/>
          <w:lang w:val="uk-UA"/>
        </w:rPr>
        <w:t>К</w:t>
      </w:r>
      <w:r>
        <w:rPr>
          <w:bCs/>
          <w:color w:val="000000"/>
          <w:szCs w:val="28"/>
          <w:lang w:val="uk-UA"/>
        </w:rPr>
        <w:t xml:space="preserve">атегорії </w:t>
      </w:r>
      <w:r>
        <w:rPr>
          <w:bCs/>
          <w:color w:val="000000"/>
          <w:szCs w:val="28"/>
          <w:lang w:val="uk-UA"/>
        </w:rPr>
        <w:t>експлуатаційних подій у роботі атомних станцій</w:t>
      </w:r>
    </w:p>
    <w:bookmarkStart w:id="11" w:name="n354"/>
    <w:bookmarkEnd w:id="11"/>
    <w:tbl>
      <w:tblPr>
        <w:tblW w:w="5156" w:type="pct"/>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firstRow="1" w:lastRow="0" w:firstColumn="1" w:lastColumn="0" w:noHBand="0" w:noVBand="1"/>
      </w:tblPr>
      <w:tblGrid>
        <w:gridCol w:w="450"/>
        <w:gridCol w:w="1243"/>
        <w:gridCol w:w="8521"/>
      </w:tblGrid>
      <w:tr>
        <w:trPr>
          <w:trHeight w:val="132"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 з/п</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Категорія</w:t>
            </w:r>
            <w:r>
              <w:rPr>
                <w:sz w:val="24"/>
                <w:szCs w:val="24"/>
                <w:lang w:val="uk-UA"/>
              </w:rPr>
              <w:br/>
            </w:r>
            <w:r>
              <w:rPr>
                <w:bCs/>
                <w:sz w:val="24"/>
                <w:szCs w:val="24"/>
                <w:lang w:val="uk-UA"/>
              </w:rPr>
              <w:t>експлуатаційної події</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Наслідки/ознаки експлуатаційних подій</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1.</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А01</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Викид у навколишнє природне середовище радіоактивних речовин у кількості, радіологічно еквівалентній величині порядку більш ніж 10</w:t>
            </w:r>
            <w:r>
              <w:rPr>
                <w:bCs/>
                <w:sz w:val="24"/>
                <w:szCs w:val="24"/>
                <w:vertAlign w:val="superscript"/>
                <w:lang w:val="uk-UA"/>
              </w:rPr>
              <w:t>-16</w:t>
            </w:r>
            <w:r>
              <w:rPr>
                <w:sz w:val="24"/>
                <w:szCs w:val="24"/>
                <w:lang w:val="uk-UA"/>
              </w:rPr>
              <w:t> бекерелів йоду-131, у результаті якого можливі гострі променеві ураження осіб із числа персоналу АС і населення.</w:t>
            </w:r>
            <w:r>
              <w:rPr>
                <w:sz w:val="24"/>
                <w:szCs w:val="24"/>
                <w:lang w:val="uk-UA"/>
              </w:rPr>
              <w:br/>
            </w:r>
            <w:r>
              <w:rPr>
                <w:sz w:val="24"/>
                <w:szCs w:val="24"/>
                <w:lang w:val="uk-UA"/>
              </w:rPr>
              <w:t>Можливо транскордонне перенесення радіоактивних речовин.</w:t>
            </w:r>
            <w:r>
              <w:rPr>
                <w:sz w:val="24"/>
                <w:szCs w:val="24"/>
                <w:lang w:val="uk-UA"/>
              </w:rPr>
              <w:br/>
            </w:r>
            <w:r>
              <w:rPr>
                <w:sz w:val="24"/>
                <w:szCs w:val="24"/>
                <w:lang w:val="uk-UA"/>
              </w:rPr>
              <w:t>Відбувається тривалий вплив на навколишнє природне середовище.</w:t>
            </w:r>
            <w:r>
              <w:rPr>
                <w:sz w:val="24"/>
                <w:szCs w:val="24"/>
                <w:lang w:val="uk-UA"/>
              </w:rPr>
              <w:br/>
            </w:r>
            <w:r>
              <w:rPr>
                <w:sz w:val="24"/>
                <w:szCs w:val="24"/>
                <w:lang w:val="uk-UA"/>
              </w:rPr>
              <w:t>На кордоні санітарно-захисної зони АС і за його межами створюються умови, що вимагають безумовно виправданої евакуації населення згідно з вимогами норм радіаційної безпеки України.</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2.</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А02</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Викид у навколишнє природне середовище радіоактивних речовин у кількості, радіологічно еквівалентній величині порядку від 10</w:t>
            </w:r>
            <w:r>
              <w:rPr>
                <w:bCs/>
                <w:sz w:val="24"/>
                <w:szCs w:val="24"/>
                <w:vertAlign w:val="superscript"/>
                <w:lang w:val="uk-UA"/>
              </w:rPr>
              <w:t>-15</w:t>
            </w:r>
            <w:r>
              <w:rPr>
                <w:sz w:val="24"/>
                <w:szCs w:val="24"/>
                <w:lang w:val="uk-UA"/>
              </w:rPr>
              <w:t> до 10</w:t>
            </w:r>
            <w:r>
              <w:rPr>
                <w:bCs/>
                <w:sz w:val="24"/>
                <w:szCs w:val="24"/>
                <w:vertAlign w:val="superscript"/>
                <w:lang w:val="uk-UA"/>
              </w:rPr>
              <w:t>-16</w:t>
            </w:r>
            <w:r>
              <w:rPr>
                <w:sz w:val="24"/>
                <w:szCs w:val="24"/>
                <w:lang w:val="uk-UA"/>
              </w:rPr>
              <w:t> бекерелів йоду-131.</w:t>
            </w:r>
            <w:r>
              <w:rPr>
                <w:sz w:val="24"/>
                <w:szCs w:val="24"/>
                <w:lang w:val="uk-UA"/>
              </w:rPr>
              <w:br/>
            </w:r>
            <w:r>
              <w:rPr>
                <w:sz w:val="24"/>
                <w:szCs w:val="24"/>
                <w:lang w:val="uk-UA"/>
              </w:rPr>
              <w:t>На кордоні санітарно-захисної зони АС і за його межами створюються умови, що вимагають безумовно виправданого укриття населення згідно з вимогами норм радіаційної безпеки України.</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3.</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А03</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Викид у навколишнє природне середовище радіоактивних речовин у кількості, радіологічно еквівалентній величині порядку від 10</w:t>
            </w:r>
            <w:r>
              <w:rPr>
                <w:bCs/>
                <w:sz w:val="24"/>
                <w:szCs w:val="24"/>
                <w:vertAlign w:val="superscript"/>
                <w:lang w:val="uk-UA"/>
              </w:rPr>
              <w:t>-14</w:t>
            </w:r>
            <w:r>
              <w:rPr>
                <w:sz w:val="24"/>
                <w:szCs w:val="24"/>
                <w:lang w:val="uk-UA"/>
              </w:rPr>
              <w:t> до 10</w:t>
            </w:r>
            <w:r>
              <w:rPr>
                <w:bCs/>
                <w:sz w:val="24"/>
                <w:szCs w:val="24"/>
                <w:vertAlign w:val="superscript"/>
                <w:lang w:val="uk-UA"/>
              </w:rPr>
              <w:t>-15</w:t>
            </w:r>
            <w:r>
              <w:rPr>
                <w:sz w:val="24"/>
                <w:szCs w:val="24"/>
                <w:lang w:val="uk-UA"/>
              </w:rPr>
              <w:t> бекерелів йоду-131.</w:t>
            </w:r>
            <w:r>
              <w:rPr>
                <w:sz w:val="24"/>
                <w:szCs w:val="24"/>
                <w:lang w:val="uk-UA"/>
              </w:rPr>
              <w:br/>
            </w:r>
            <w:r>
              <w:rPr>
                <w:sz w:val="24"/>
                <w:szCs w:val="24"/>
                <w:lang w:val="uk-UA"/>
              </w:rPr>
              <w:t>На кордоні санітарно-захисної зони АС та за його межами створюються умови, що вимагають безумовно виправданого обмеження перебування населення на відкритому повітрі згідно з вимогами норм радіаційної безпеки України.</w:t>
            </w:r>
            <w:r>
              <w:rPr>
                <w:sz w:val="24"/>
                <w:szCs w:val="24"/>
                <w:lang w:val="uk-UA"/>
              </w:rPr>
              <w:br/>
            </w:r>
            <w:r>
              <w:rPr>
                <w:sz w:val="24"/>
                <w:szCs w:val="24"/>
                <w:lang w:val="uk-UA"/>
              </w:rPr>
              <w:t>Пошкодження активної зони реакторної установки з перевищенням максимальної межі пошкодження ТВЕЛ, що встановлено нормами та правилами з ЯРБ або проєктом АС.</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4.</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А04</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Викид у навколишнє природне середовище радіоактивних речовин у кількості, радіологічно еквівалентній величині порядку від 10</w:t>
            </w:r>
            <w:r>
              <w:rPr>
                <w:bCs/>
                <w:sz w:val="24"/>
                <w:szCs w:val="24"/>
                <w:vertAlign w:val="superscript"/>
                <w:lang w:val="uk-UA"/>
              </w:rPr>
              <w:t>-13</w:t>
            </w:r>
            <w:r>
              <w:rPr>
                <w:sz w:val="24"/>
                <w:szCs w:val="24"/>
                <w:lang w:val="uk-UA"/>
              </w:rPr>
              <w:t> до 10</w:t>
            </w:r>
            <w:r>
              <w:rPr>
                <w:bCs/>
                <w:sz w:val="24"/>
                <w:szCs w:val="24"/>
                <w:vertAlign w:val="superscript"/>
                <w:lang w:val="uk-UA"/>
              </w:rPr>
              <w:t>-14</w:t>
            </w:r>
            <w:r>
              <w:rPr>
                <w:sz w:val="24"/>
                <w:szCs w:val="24"/>
                <w:lang w:val="uk-UA"/>
              </w:rPr>
              <w:t> бекерелів йоду-131.</w:t>
            </w:r>
            <w:r>
              <w:rPr>
                <w:sz w:val="24"/>
                <w:szCs w:val="24"/>
                <w:lang w:val="uk-UA"/>
              </w:rPr>
              <w:br/>
            </w:r>
            <w:r>
              <w:rPr>
                <w:sz w:val="24"/>
                <w:szCs w:val="24"/>
                <w:lang w:val="uk-UA"/>
              </w:rPr>
              <w:t>Радіаційна обстановка за межами санітарно-захисної зони АС не потребує спеціальних заходів iз захисту населення. Можливо введення радіаційного контролю продуктів харчування.</w:t>
            </w:r>
            <w:r>
              <w:rPr>
                <w:sz w:val="24"/>
                <w:szCs w:val="24"/>
                <w:lang w:val="uk-UA"/>
              </w:rPr>
              <w:br/>
            </w:r>
            <w:r>
              <w:rPr>
                <w:sz w:val="24"/>
                <w:szCs w:val="24"/>
                <w:lang w:val="uk-UA"/>
              </w:rPr>
              <w:t>Можливо опромінення окремих осіб із населення понад сумарну квоту межі дози повітряними та водяними шляхами формування дози, прийнятої для АС (80 мікрозівертів).</w:t>
            </w:r>
            <w:r>
              <w:rPr>
                <w:sz w:val="24"/>
                <w:szCs w:val="24"/>
                <w:lang w:val="uk-UA"/>
              </w:rPr>
              <w:br/>
            </w:r>
            <w:r>
              <w:rPr>
                <w:sz w:val="24"/>
                <w:szCs w:val="24"/>
                <w:lang w:val="uk-UA"/>
              </w:rPr>
              <w:t>Пошкодження активної зони, внаслідок якого порушена межа безпечної експлуатації за кількістю та величиною дефектів ТВЕЛ: більш 1 % ТВЕЛ с дефектами типу «газова нещільність» та більш 0,1 % ТВЕЛ, для яких мав місце прямий контакт теплоносія та ядерного палива.</w:t>
            </w:r>
            <w:r>
              <w:rPr>
                <w:sz w:val="24"/>
                <w:szCs w:val="24"/>
                <w:lang w:val="uk-UA"/>
              </w:rPr>
              <w:br/>
            </w:r>
            <w:r>
              <w:rPr>
                <w:sz w:val="24"/>
                <w:szCs w:val="24"/>
                <w:lang w:val="uk-UA"/>
              </w:rPr>
              <w:t>Опромінення персоналу АС, що спричинило гострі променеві ураження.</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5.</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П01/1</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Газо-аерозольный викид радіоактивних речовин, який перевищив значення встановлених в експлуатаційній документації допустимих добових викидів в 5 і більше разів, та/або призвів до радіоактивного забруднення санітарно-захисної зони</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та/або на майданчику АС, що спричинило підвищення потужності дози вище 1,1 мкЗв/год та/або опромінення персоналу дозами, більшими за чисельні значення лімітів дози для персоналу категорії Б, згідно з нормами радіаційної безпеки України.</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6.</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П01/2</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Перевищення встановленого в експлуатаційній документації АС допустимого рівня потужності дози та/або допустимої концентрації радіонуклідів у повітрі приміщень постійного перебування персоналу зони суворого режиму в 5 і більше разів та/або опромінення персоналу категорії А дозами, які перевищили чисельні значення лімітів доз опромінення персоналу категорії А.</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7.</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П02/1</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Порушення меж безпечної експлуатації, що не призвело до наслідків категорій А01-А04, П01/1, П01/2, П03 та П04.</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8.</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П02/2</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Порушення умов безпечної експлуатації, що не призвело до наслідків категорій А01-А04, П01/1, П01/2, П03 та П04.</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9.</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П03</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Непрацездатність систем безпеки або каналів систем безпеки в кількості, що вичерпує їх резерв.</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10.</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П04</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Непрацездатність окремих каналів систем безпеки в разі збереження їх резерву або нерезервованих елементів систем безпеки протягом строку, що перевищує дозволений ТРБЕ.</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11.</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П05/1</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Переведення реакторної установки в підкритичний стан дією аварійного захисту.</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12.</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П05/2</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Відключення блока від мережі дією протиаварійної автоматики (крім випадків відключення блока від мережі дією протиаварійної автоматики внаслідок подій, які відбуваються в енергомережі на обладнанні, що не належить АС і не супроводжується відмовами обладнання та/або помилками персоналу АС), захисту турбінної установки, турбогенератора в процесі експлуатації енергоблока.</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13.</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П06/1</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Падіння та/або пошкодження ТВЗ, ТВЕЛ, ПЕЛ під час транспортно-технологічних операцій з опроміненим ядерним паливом, які не призвели до наслідків категорій А01-А04, П01/1-П02/2.</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14.</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П06/2</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Падіння та/або пошкодження ТВЗ, ТВЕЛ, ПЕЛ під час транспортно-технологічних операцій зі свіжим ядерним паливом.</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15.</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П07/1</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 xml:space="preserve">Відмови важливого для безпеки АС обладнання та трубопроводів, що належать до груп А і В </w:t>
            </w:r>
            <w:r>
              <w:rPr>
                <w:color w:val="000000"/>
                <w:sz w:val="24"/>
                <w:szCs w:val="24"/>
                <w:lang w:val="uk-UA"/>
              </w:rPr>
              <w:t>згідно з </w:t>
            </w:r>
            <w:r>
              <w:rPr/>
              <w:fldChar w:fldCharType="begin"/>
            </w:r>
            <w:r>
              <w:instrText xml:space="preserve"> HYPERLINK "https://zakon.rada.gov.ua/laws/show/z0955-20" \l "n18" \t "_blank" </w:instrText>
            </w:r>
            <w:r>
              <w:rPr/>
              <w:fldChar w:fldCharType="separate"/>
            </w:r>
            <w:r>
              <w:rPr>
                <w:color w:val="000000"/>
                <w:sz w:val="24"/>
                <w:szCs w:val="24"/>
                <w:lang w:val="uk-UA"/>
              </w:rPr>
              <w:t>Загальними вимогами безпеки до улаштування та експлуатації обладнання й трубопроводів атомних станцій</w:t>
            </w:r>
            <w:r>
              <w:rPr/>
              <w:fldChar w:fldCharType="end"/>
            </w:r>
            <w:r>
              <w:rPr>
                <w:color w:val="000000"/>
                <w:sz w:val="24"/>
                <w:szCs w:val="24"/>
                <w:lang w:val="uk-UA"/>
              </w:rPr>
              <w:t xml:space="preserve">, елементів 1-го та 2-го класів за впливом на безпеку згідно </w:t>
            </w:r>
            <w:r>
              <w:rPr>
                <w:sz w:val="24"/>
                <w:szCs w:val="24"/>
                <w:lang w:val="uk-UA"/>
              </w:rPr>
              <w:t>з Загальними положеннями безпеки, органу (органів) регулювання СУЗ із приводним механізмом (приводними механізмами), що не призвели до наслідків категорій А01-А04, П01/1-П02/2, П04, П08/1-П10.</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16.</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П07/2</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Відмови важливого для безпеки АС обладнання та трубопроводів, що належать до групи С згідно з Загальними вимогами безпеки до улаштування та експлуатації обладнання й трубопроводів атомних станцій, елементів 3-го класу за впливом на безпеку згідно з Загальними положеннями безпеки, які призвели до зміни режиму роботи технологічних систем, та не призвели до наслідків категорій</w:t>
            </w:r>
            <w:r>
              <w:rPr>
                <w:sz w:val="24"/>
                <w:szCs w:val="24"/>
                <w:lang w:val="uk-UA"/>
              </w:rPr>
              <w:br/>
            </w:r>
            <w:r>
              <w:rPr>
                <w:sz w:val="24"/>
                <w:szCs w:val="24"/>
                <w:lang w:val="uk-UA"/>
              </w:rPr>
              <w:t>П01/1-П02/2, П04, П08/1–П10.</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17.</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П08/1</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Розвантаження енергоблока АС на величину 25 % </w:t>
            </w:r>
            <w:r>
              <w:rPr>
                <w:bCs/>
                <w:sz w:val="24"/>
                <w:szCs w:val="24"/>
                <w:lang w:val="uk-UA"/>
              </w:rPr>
              <w:t>N</w:t>
            </w:r>
            <w:r>
              <w:rPr>
                <w:bCs/>
                <w:sz w:val="24"/>
                <w:szCs w:val="24"/>
                <w:vertAlign w:val="subscript"/>
                <w:lang w:val="uk-UA"/>
              </w:rPr>
              <w:t>ЕЛЕКТР.</w:t>
            </w:r>
            <w:r>
              <w:rPr>
                <w:sz w:val="24"/>
                <w:szCs w:val="24"/>
                <w:lang w:val="uk-UA"/>
              </w:rPr>
              <w:t xml:space="preserve"> і більше від рівня </w:t>
            </w:r>
            <w:r>
              <w:rPr>
                <w:sz w:val="24"/>
                <w:szCs w:val="24"/>
                <w:lang w:val="uk-UA"/>
              </w:rPr>
              <w:t>потужності, що безпосередньо йому передував, яке зумовлено:</w:t>
            </w:r>
            <w:r>
              <w:rPr>
                <w:sz w:val="24"/>
                <w:szCs w:val="24"/>
                <w:lang w:val="uk-UA"/>
              </w:rPr>
              <w:br/>
            </w:r>
            <w:r>
              <w:rPr>
                <w:sz w:val="24"/>
                <w:szCs w:val="24"/>
                <w:lang w:val="uk-UA"/>
              </w:rPr>
              <w:t>відмовами або пошкодженням обладнання, елементів АС (незалежно від їх класу безпеки);</w:t>
            </w:r>
            <w:r>
              <w:rPr>
                <w:sz w:val="24"/>
                <w:szCs w:val="24"/>
                <w:lang w:val="uk-UA"/>
              </w:rPr>
              <w:br/>
            </w:r>
            <w:r>
              <w:rPr>
                <w:sz w:val="24"/>
                <w:szCs w:val="24"/>
                <w:lang w:val="uk-UA"/>
              </w:rPr>
              <w:t>помилками персоналу та/або помилковими рішеннями;</w:t>
            </w:r>
            <w:r>
              <w:rPr>
                <w:sz w:val="24"/>
                <w:szCs w:val="24"/>
                <w:lang w:val="uk-UA"/>
              </w:rPr>
              <w:br/>
            </w:r>
            <w:r>
              <w:rPr>
                <w:sz w:val="24"/>
                <w:szCs w:val="24"/>
                <w:lang w:val="uk-UA"/>
              </w:rPr>
              <w:t>зовнішніми впливами штучного або природного походження.</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18.</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П08/2</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Розвантаження енергоблока персоналом АС з подальшим його зупином (незалежно від наявності узгодженої аварійної або диспетчерської заявки), яке зумовлено:</w:t>
            </w:r>
            <w:r>
              <w:rPr>
                <w:sz w:val="24"/>
                <w:szCs w:val="24"/>
                <w:lang w:val="uk-UA"/>
              </w:rPr>
              <w:br/>
            </w:r>
            <w:r>
              <w:rPr>
                <w:sz w:val="24"/>
                <w:szCs w:val="24"/>
                <w:lang w:val="uk-UA"/>
              </w:rPr>
              <w:t>відмовами або пошкодженням обладнання, елементів АС (незалежно від їх класу безпеки);</w:t>
            </w:r>
            <w:r>
              <w:rPr>
                <w:sz w:val="24"/>
                <w:szCs w:val="24"/>
                <w:lang w:val="uk-UA"/>
              </w:rPr>
              <w:br/>
            </w:r>
            <w:r>
              <w:rPr>
                <w:sz w:val="24"/>
                <w:szCs w:val="24"/>
                <w:lang w:val="uk-UA"/>
              </w:rPr>
              <w:t>помилками персоналу та/або помилковими рішеннями;</w:t>
            </w:r>
            <w:r>
              <w:rPr>
                <w:sz w:val="24"/>
                <w:szCs w:val="24"/>
                <w:lang w:val="uk-UA"/>
              </w:rPr>
              <w:br/>
            </w:r>
            <w:r>
              <w:rPr>
                <w:sz w:val="24"/>
                <w:szCs w:val="24"/>
                <w:lang w:val="uk-UA"/>
              </w:rPr>
              <w:t>зовнішніми впливами штучного або природного походження.</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19.</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П09</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Спрацювання/запуск будь-якого обладнання системи безпеки або каналу системи безпеки, в будь-якому режимі експлуатації РУ, яке не призвело до наслідків категорій П05/1, П05/2, П07/1, П07/2, П08/1 та П08/2.</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20.</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П10</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Непрацездатність каналу (каналів) систем безпеки протягом строку, що не перевищує дозволеного ТРБЕ (за винятком виведення окремих каналів системи безпеки для проведення чергових регламентних перевірок або з метою проведення чергового планового технічного обслуговування).</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21.</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П11</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Будь-яка внутрішня або зовнішня подія (до таких подій можуть належати:</w:t>
            </w:r>
            <w:r>
              <w:rPr>
                <w:sz w:val="24"/>
                <w:szCs w:val="24"/>
                <w:lang w:val="uk-UA"/>
              </w:rPr>
              <w:br/>
            </w:r>
            <w:r>
              <w:rPr>
                <w:sz w:val="24"/>
                <w:szCs w:val="24"/>
                <w:lang w:val="uk-UA"/>
              </w:rPr>
              <w:t>пожежі, затоплення, викиди токсичних матеріалів, сейсмічні впливи, екстремально низькі чи високі температури, повені, радіоактивні викиди), яка становить загрозу для оперативного персоналу, призвела до відмов або пошкодження обладнання СВБ, впливає на безпеку енергоблока та/або АС та яка не призвела до наслідків, вказаних у категоріях А01-А04, П01/1–П10, П12 та П13.</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22.</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П12</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Перевищення встановлених в експлуатаційній документації АС допустимого добового газо-аерозольного викиду та/або чисельних значень контрольних рівнів доз опромінення персоналу.</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23.</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П13</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Перевищення встановлених в експлуатаційній документації АС експлуатаційних меж газо-аерозольного викиду радіоактивних речовин та/або радіаційних параметрів теплоносія першого та/або другого контуру та/або перевищення більше ніж у 2 рази встановленого в експлуатаційній документації АС допустимого рівня потужності дози та/або допустимої концентрації радіонуклідів у повітрі приміщень постійного перебування зони суворого режиму.</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24.</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П14</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Порушення водно-хімічних режимів 1-го, 2-го контурів, вказаних у нормативних документах, які встановлюють технічні вимоги до якості теплоносія 1-го контуру та робочого середовища 2-го контуру.</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25.</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П15</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Розвантаження енергоблока АС на величину більш ніж 5 % від рівня </w:t>
            </w:r>
            <w:r>
              <w:rPr>
                <w:bCs/>
                <w:sz w:val="24"/>
                <w:szCs w:val="24"/>
                <w:lang w:val="uk-UA"/>
              </w:rPr>
              <w:t>N</w:t>
            </w:r>
            <w:r>
              <w:rPr>
                <w:bCs/>
                <w:sz w:val="24"/>
                <w:szCs w:val="24"/>
                <w:vertAlign w:val="subscript"/>
                <w:lang w:val="uk-UA"/>
              </w:rPr>
              <w:t>ЕЛЕКТР.</w:t>
            </w:r>
            <w:r>
              <w:rPr>
                <w:sz w:val="24"/>
                <w:szCs w:val="24"/>
                <w:lang w:val="uk-UA"/>
              </w:rPr>
              <w:t>, який безпосередньо їй передував, но не більше 25 %, яке зумовлено:</w:t>
            </w:r>
            <w:r>
              <w:rPr>
                <w:sz w:val="24"/>
                <w:szCs w:val="24"/>
                <w:lang w:val="uk-UA"/>
              </w:rPr>
              <w:br/>
            </w:r>
            <w:r>
              <w:rPr>
                <w:sz w:val="24"/>
                <w:szCs w:val="24"/>
                <w:lang w:val="uk-UA"/>
              </w:rPr>
              <w:t>Відмовами або пошкодженням обладнання, елементів АС (незалежно від їх класу безпеки);</w:t>
            </w:r>
            <w:r>
              <w:rPr>
                <w:sz w:val="24"/>
                <w:szCs w:val="24"/>
                <w:lang w:val="uk-UA"/>
              </w:rPr>
              <w:br/>
            </w:r>
            <w:r>
              <w:rPr>
                <w:sz w:val="24"/>
                <w:szCs w:val="24"/>
                <w:lang w:val="uk-UA"/>
              </w:rPr>
              <w:t>помилками персоналу та/або помилковими рішеннями;</w:t>
            </w:r>
            <w:r>
              <w:rPr>
                <w:sz w:val="24"/>
                <w:szCs w:val="24"/>
                <w:lang w:val="uk-UA"/>
              </w:rPr>
              <w:br/>
            </w:r>
            <w:r>
              <w:rPr>
                <w:sz w:val="24"/>
                <w:szCs w:val="24"/>
                <w:lang w:val="uk-UA"/>
              </w:rPr>
              <w:t>зовнішніми впливами штучного або природного походження.</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26.</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П16</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Відмови обладнання і трубопроводів 3-го класу за впливом на безпеку згідно з Загальними положеннями безпеки, що не призвели до зміни режиму роботи технологічних систем та наслідків, вказаних у категоріях А01-А04, П01/1-П15.</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27.</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П17</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Хибне спрацювання захисту, запобіжних пристроїв, що призвели до зміни режиму роботи технологічної системи, однак не призвели до наслідків, вказаних у категоріях А01-А04, П01/1-П16.</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28.</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П18</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Відмови або пошкодження основного обладнання енергоблока (реакторна установка, турбінна установка, генератор, блочний трансформатор) та його допоміжних систем, які не призвели до наслідків, вказаних у категоріях А01-А04, П01/1-П17.</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29.</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П19</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Відмови обладнання та трубопроводів 4-го класу за впливом на безпеку згідно з Загальними положеннями безпеки, що призвели до зміни режиму роботи технологічних систем, однак не призвели до наслідків, вказаних у категоріях А01-А04, П01/1-П18.</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30.</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П20</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Відмови обладнання автоматизованих систем керування технологічними процесами (АСКТП), які призвели до непрацездатності обладнання систем, важливих для безпеки, та які не призвели до наслідків, вказаних у категоріях П01-П11.</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31.</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П21</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Відмови та/або хибні спрацювання системи автоматичного керування гасіння пожежі з наступним запуском системи пожежогасіння.</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32.</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П22</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Виявлення (потрапляння) сторонніх предметів у 1-му контурі та системах, технологічно пов’язаних з ним.</w:t>
            </w:r>
          </w:p>
        </w:tc>
      </w:tr>
      <w:tr>
        <w:tblPrEx/>
        <w:trPr>
          <w:trHeight w:val="96" w:hRule="atLeast"/>
        </w:trPr>
        <w:tc>
          <w:tcPr>
            <w:tcW w:w="450"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sz w:val="24"/>
                <w:szCs w:val="24"/>
                <w:lang w:val="uk-UA"/>
              </w:rPr>
              <w:t>33.</w:t>
            </w:r>
          </w:p>
        </w:tc>
        <w:tc>
          <w:tcPr>
            <w:tcW w:w="1243" w:type="dxa"/>
            <w:tcBorders>
              <w:top w:val="single" w:sz="6" w:space="0" w:color="000000"/>
              <w:left w:val="single" w:sz="6" w:space="0" w:color="000000"/>
              <w:bottom w:val="single" w:sz="6" w:space="0" w:color="000000"/>
              <w:right w:val="single" w:sz="6" w:space="0" w:color="000000"/>
            </w:tcBorders>
            <w:hideMark/>
          </w:tcPr>
          <w:p>
            <w:pPr>
              <w:pStyle w:val="style0"/>
              <w:ind w:firstLine="0"/>
              <w:jc w:val="center"/>
              <w:rPr>
                <w:sz w:val="24"/>
                <w:szCs w:val="24"/>
                <w:lang w:val="uk-UA"/>
              </w:rPr>
            </w:pPr>
            <w:r>
              <w:rPr>
                <w:bCs/>
                <w:sz w:val="24"/>
                <w:szCs w:val="24"/>
                <w:lang w:val="uk-UA"/>
              </w:rPr>
              <w:t>П23</w:t>
            </w:r>
          </w:p>
        </w:tc>
        <w:tc>
          <w:tcPr>
            <w:tcW w:w="8521" w:type="dxa"/>
            <w:tcBorders>
              <w:top w:val="single" w:sz="6" w:space="0" w:color="000000"/>
              <w:left w:val="single" w:sz="6" w:space="0" w:color="000000"/>
              <w:bottom w:val="single" w:sz="6" w:space="0" w:color="000000"/>
              <w:right w:val="single" w:sz="6" w:space="0" w:color="000000"/>
            </w:tcBorders>
            <w:hideMark/>
          </w:tcPr>
          <w:p>
            <w:pPr>
              <w:pStyle w:val="style0"/>
              <w:ind w:firstLine="0"/>
              <w:rPr>
                <w:sz w:val="24"/>
                <w:szCs w:val="24"/>
                <w:lang w:val="uk-UA"/>
              </w:rPr>
            </w:pPr>
            <w:r>
              <w:rPr>
                <w:sz w:val="24"/>
                <w:szCs w:val="24"/>
                <w:lang w:val="uk-UA"/>
              </w:rPr>
              <w:t>Будь-які інші події, які розглядаються експлуатуючою організацією як важливі для безпеки та потребують прийняття коригувальних заходів.</w:t>
            </w:r>
          </w:p>
        </w:tc>
      </w:tr>
    </w:tbl>
    <w:p>
      <w:pPr>
        <w:pStyle w:val="style0"/>
        <w:spacing w:lineRule="auto" w:line="360"/>
        <w:ind w:left="708" w:firstLine="567"/>
        <w:rPr>
          <w:bCs/>
          <w:szCs w:val="28"/>
          <w:lang w:val="uk-UA"/>
        </w:rPr>
      </w:pPr>
    </w:p>
    <w:p>
      <w:pPr>
        <w:pStyle w:val="style0"/>
        <w:spacing w:lineRule="auto" w:line="360"/>
        <w:ind w:firstLine="567"/>
        <w:jc w:val="center"/>
        <w:rPr>
          <w:color w:val="000000"/>
          <w:szCs w:val="28"/>
          <w:lang w:val="uk-UA"/>
        </w:rPr>
      </w:pPr>
      <w:r>
        <w:rPr>
          <w:color w:val="000000"/>
          <w:szCs w:val="28"/>
          <w:lang w:val="uk-UA"/>
        </w:rPr>
        <w:t>Оцінка впливу експлуатаційної події на безпеку.</w:t>
      </w:r>
    </w:p>
    <w:bookmarkStart w:id="12" w:name="n517"/>
    <w:bookmarkStart w:id="13" w:name="n518"/>
    <w:bookmarkEnd w:id="12"/>
    <w:bookmarkEnd w:id="13"/>
    <w:p>
      <w:pPr>
        <w:pStyle w:val="style0"/>
        <w:spacing w:lineRule="auto" w:line="360"/>
        <w:ind w:firstLine="567"/>
        <w:rPr>
          <w:color w:val="000000"/>
          <w:szCs w:val="28"/>
          <w:lang w:val="uk-UA"/>
        </w:rPr>
      </w:pPr>
      <w:r>
        <w:rPr>
          <w:color w:val="000000"/>
          <w:szCs w:val="28"/>
          <w:lang w:val="uk-UA"/>
        </w:rPr>
        <w:t>Проводиться оцінка важливості з точки зору безпеки та наслідків від кожної аномальної події та розглянуто чи могла аномальна подія та експлуатаційна подія призвести до більш важких наслідків та при яких умовах.</w:t>
      </w:r>
    </w:p>
    <w:bookmarkStart w:id="14" w:name="n519"/>
    <w:bookmarkEnd w:id="14"/>
    <w:p>
      <w:pPr>
        <w:pStyle w:val="style0"/>
        <w:spacing w:lineRule="auto" w:line="360"/>
        <w:ind w:firstLine="567"/>
        <w:rPr>
          <w:color w:val="000000"/>
          <w:szCs w:val="28"/>
          <w:lang w:val="uk-UA"/>
        </w:rPr>
      </w:pPr>
      <w:r>
        <w:rPr>
          <w:color w:val="000000"/>
          <w:szCs w:val="28"/>
          <w:lang w:val="uk-UA"/>
        </w:rPr>
        <w:t>За результатами проведеної оцінки впливу експлуатаційної події на безпеку, в цьому розділі наводяться:</w:t>
      </w:r>
    </w:p>
    <w:bookmarkStart w:id="15" w:name="n520"/>
    <w:bookmarkEnd w:id="15"/>
    <w:p>
      <w:pPr>
        <w:pStyle w:val="style0"/>
        <w:spacing w:lineRule="auto" w:line="360"/>
        <w:ind w:firstLine="567"/>
        <w:rPr>
          <w:color w:val="000000"/>
          <w:szCs w:val="28"/>
          <w:lang w:val="uk-UA"/>
        </w:rPr>
      </w:pPr>
      <w:r>
        <w:rPr>
          <w:color w:val="000000"/>
          <w:szCs w:val="28"/>
          <w:lang w:val="uk-UA"/>
        </w:rPr>
        <w:t>результати оцінки важливості з точки зору безпеки всіх аномальних подій, що мали місце під час експлуатаційної події, та експлуатаційної події загалом;</w:t>
      </w:r>
    </w:p>
    <w:bookmarkStart w:id="16" w:name="n521"/>
    <w:bookmarkEnd w:id="16"/>
    <w:p>
      <w:pPr>
        <w:pStyle w:val="style0"/>
        <w:spacing w:lineRule="auto" w:line="360"/>
        <w:ind w:firstLine="567"/>
        <w:rPr>
          <w:color w:val="000000"/>
          <w:szCs w:val="28"/>
          <w:lang w:val="uk-UA"/>
        </w:rPr>
      </w:pPr>
      <w:r>
        <w:rPr>
          <w:color w:val="000000"/>
          <w:szCs w:val="28"/>
          <w:lang w:val="uk-UA"/>
        </w:rPr>
        <w:t>результати визначення чи можна класифікувати аномальні події або експлуатаційну подію як вихідні події аварії;</w:t>
      </w:r>
    </w:p>
    <w:bookmarkStart w:id="17" w:name="n522"/>
    <w:bookmarkEnd w:id="17"/>
    <w:p>
      <w:pPr>
        <w:pStyle w:val="style0"/>
        <w:spacing w:lineRule="auto" w:line="360"/>
        <w:ind w:firstLine="567"/>
        <w:rPr>
          <w:color w:val="000000"/>
          <w:szCs w:val="28"/>
          <w:lang w:val="uk-UA"/>
        </w:rPr>
      </w:pPr>
      <w:r>
        <w:rPr>
          <w:color w:val="000000"/>
          <w:szCs w:val="28"/>
          <w:lang w:val="uk-UA"/>
        </w:rPr>
        <w:t>інформація про реальні і потенційні наслідки для безпечної експлуатації енергоблока (АС), які мали місце або могли мати місце в разі додаткової відмови або помилки персоналу.</w:t>
      </w:r>
    </w:p>
    <w:p>
      <w:pPr>
        <w:pStyle w:val="style0"/>
        <w:spacing w:lineRule="auto" w:line="360"/>
        <w:ind w:left="708" w:firstLine="567"/>
        <w:rPr>
          <w:bCs/>
          <w:szCs w:val="28"/>
          <w:lang w:val="uk-UA"/>
        </w:rPr>
      </w:pPr>
    </w:p>
    <w:p>
      <w:pPr>
        <w:pStyle w:val="style4138"/>
        <w:shd w:val="clear" w:color="auto" w:fill="auto"/>
        <w:spacing w:before="0" w:lineRule="auto" w:line="360"/>
        <w:ind w:right="20" w:firstLine="567"/>
        <w:jc w:val="center"/>
        <w:rPr/>
      </w:pPr>
      <w:r>
        <w:t>Проблеми безпеки атомної енергетики</w:t>
      </w:r>
    </w:p>
    <w:p>
      <w:pPr>
        <w:pStyle w:val="style179"/>
        <w:widowControl/>
        <w:numPr>
          <w:ilvl w:val="0"/>
          <w:numId w:val="25"/>
        </w:numPr>
        <w:spacing w:after="160" w:lineRule="auto" w:line="360"/>
        <w:ind w:left="0" w:firstLine="567"/>
        <w:contextualSpacing/>
        <w:rPr>
          <w:bCs/>
          <w:szCs w:val="28"/>
          <w:lang w:val="uk-UA"/>
        </w:rPr>
      </w:pPr>
      <w:r>
        <w:rPr>
          <w:bCs/>
          <w:szCs w:val="28"/>
          <w:lang w:val="uk-UA"/>
        </w:rPr>
        <w:t>Велика кількість споруд для подачі, підведення відведення і охолодження підігрітих вод (для блоку 1000 МВт потрібен ставок-охолоджувач площею орієнтовно 800-900 га)</w:t>
      </w:r>
    </w:p>
    <w:p>
      <w:pPr>
        <w:pStyle w:val="style179"/>
        <w:widowControl/>
        <w:numPr>
          <w:ilvl w:val="0"/>
          <w:numId w:val="25"/>
        </w:numPr>
        <w:spacing w:after="160" w:lineRule="auto" w:line="360"/>
        <w:ind w:left="0" w:firstLine="567"/>
        <w:contextualSpacing/>
        <w:rPr>
          <w:bCs/>
          <w:szCs w:val="28"/>
          <w:lang w:val="uk-UA"/>
        </w:rPr>
      </w:pPr>
      <w:r>
        <w:rPr>
          <w:bCs/>
          <w:szCs w:val="28"/>
          <w:lang w:val="uk-UA"/>
        </w:rPr>
        <w:t>Небажані перемінні режими роботи АЕС (маневрові режими)</w:t>
      </w:r>
    </w:p>
    <w:p>
      <w:pPr>
        <w:pStyle w:val="style179"/>
        <w:widowControl/>
        <w:numPr>
          <w:ilvl w:val="0"/>
          <w:numId w:val="25"/>
        </w:numPr>
        <w:spacing w:after="160" w:lineRule="auto" w:line="360"/>
        <w:ind w:left="0" w:firstLine="567"/>
        <w:contextualSpacing/>
        <w:rPr>
          <w:bCs/>
          <w:szCs w:val="28"/>
          <w:lang w:val="uk-UA"/>
        </w:rPr>
      </w:pPr>
      <w:r>
        <w:rPr>
          <w:bCs/>
          <w:szCs w:val="28"/>
          <w:lang w:val="uk-UA"/>
        </w:rPr>
        <w:t>Імовірність позаштатних ситуацій (аварій)</w:t>
      </w:r>
    </w:p>
    <w:p>
      <w:pPr>
        <w:pStyle w:val="style179"/>
        <w:widowControl/>
        <w:numPr>
          <w:ilvl w:val="0"/>
          <w:numId w:val="25"/>
        </w:numPr>
        <w:spacing w:after="160" w:lineRule="auto" w:line="360"/>
        <w:ind w:left="0" w:firstLine="567"/>
        <w:contextualSpacing/>
        <w:rPr>
          <w:bCs/>
          <w:szCs w:val="28"/>
          <w:lang w:val="uk-UA"/>
        </w:rPr>
      </w:pPr>
      <w:r>
        <w:rPr>
          <w:bCs/>
          <w:szCs w:val="28"/>
          <w:lang w:val="uk-UA"/>
        </w:rPr>
        <w:t>Людський фактор</w:t>
      </w:r>
    </w:p>
    <w:p>
      <w:pPr>
        <w:pStyle w:val="style179"/>
        <w:widowControl/>
        <w:numPr>
          <w:ilvl w:val="0"/>
          <w:numId w:val="25"/>
        </w:numPr>
        <w:spacing w:after="160" w:lineRule="auto" w:line="360"/>
        <w:ind w:left="0" w:firstLine="567"/>
        <w:contextualSpacing/>
        <w:rPr>
          <w:bCs/>
          <w:szCs w:val="28"/>
          <w:lang w:val="uk-UA"/>
        </w:rPr>
      </w:pPr>
      <w:r>
        <w:rPr>
          <w:bCs/>
          <w:szCs w:val="28"/>
          <w:lang w:val="uk-UA"/>
        </w:rPr>
        <w:t>Забезпечення безпеки від ядерного тероризму (добича, транспортування палива)</w:t>
      </w:r>
    </w:p>
    <w:p>
      <w:pPr>
        <w:pStyle w:val="style179"/>
        <w:widowControl/>
        <w:numPr>
          <w:ilvl w:val="0"/>
          <w:numId w:val="25"/>
        </w:numPr>
        <w:spacing w:after="160" w:lineRule="auto" w:line="360"/>
        <w:ind w:left="0" w:firstLine="567"/>
        <w:contextualSpacing/>
        <w:rPr>
          <w:bCs/>
          <w:szCs w:val="28"/>
          <w:lang w:val="uk-UA"/>
        </w:rPr>
      </w:pPr>
      <w:r>
        <w:rPr>
          <w:bCs/>
          <w:szCs w:val="28"/>
          <w:lang w:val="uk-UA"/>
        </w:rPr>
        <w:t>Необхідність забезпечення та постійного дотримання безпеки (зокрема, ядерної) та надійності обладнання (басейн витримки)</w:t>
      </w:r>
    </w:p>
    <w:p>
      <w:pPr>
        <w:pStyle w:val="style179"/>
        <w:widowControl/>
        <w:numPr>
          <w:ilvl w:val="0"/>
          <w:numId w:val="25"/>
        </w:numPr>
        <w:spacing w:after="160" w:lineRule="auto" w:line="360"/>
        <w:ind w:left="0" w:firstLine="567"/>
        <w:contextualSpacing/>
        <w:rPr>
          <w:bCs/>
          <w:szCs w:val="28"/>
          <w:lang w:val="uk-UA"/>
        </w:rPr>
      </w:pPr>
      <w:r>
        <w:rPr>
          <w:bCs/>
          <w:szCs w:val="28"/>
          <w:lang w:val="uk-UA"/>
        </w:rPr>
        <w:t>Радіоактивні відходи, проблеми захоронення</w:t>
      </w:r>
    </w:p>
    <w:p>
      <w:pPr>
        <w:pStyle w:val="style179"/>
        <w:widowControl/>
        <w:numPr>
          <w:ilvl w:val="0"/>
          <w:numId w:val="25"/>
        </w:numPr>
        <w:spacing w:after="160" w:lineRule="auto" w:line="360"/>
        <w:ind w:left="0" w:firstLine="567"/>
        <w:contextualSpacing/>
        <w:rPr>
          <w:bCs/>
          <w:szCs w:val="28"/>
          <w:lang w:val="uk-UA"/>
        </w:rPr>
      </w:pPr>
      <w:r>
        <w:rPr>
          <w:bCs/>
          <w:szCs w:val="28"/>
          <w:lang w:val="uk-UA"/>
        </w:rPr>
        <w:t>ВЯП</w:t>
      </w:r>
    </w:p>
    <w:p>
      <w:pPr>
        <w:pStyle w:val="style179"/>
        <w:widowControl/>
        <w:numPr>
          <w:ilvl w:val="0"/>
          <w:numId w:val="25"/>
        </w:numPr>
        <w:spacing w:after="160" w:lineRule="auto" w:line="360"/>
        <w:ind w:left="0" w:firstLine="567"/>
        <w:contextualSpacing/>
        <w:rPr>
          <w:bCs/>
          <w:szCs w:val="28"/>
          <w:lang w:val="uk-UA"/>
        </w:rPr>
      </w:pPr>
      <w:r>
        <w:rPr>
          <w:bCs/>
          <w:szCs w:val="28"/>
          <w:lang w:val="uk-UA"/>
        </w:rPr>
        <w:t>Іонізуюче опромінення, в тому числі при виведенні станції з експлуатації з порушенням правил демонтажу та дезактивації</w:t>
      </w:r>
    </w:p>
    <w:p>
      <w:pPr>
        <w:pStyle w:val="style179"/>
        <w:widowControl/>
        <w:numPr>
          <w:ilvl w:val="0"/>
          <w:numId w:val="25"/>
        </w:numPr>
        <w:spacing w:after="160" w:lineRule="auto" w:line="360"/>
        <w:ind w:left="0" w:firstLine="567"/>
        <w:contextualSpacing/>
        <w:rPr>
          <w:bCs/>
          <w:szCs w:val="28"/>
          <w:lang w:val="uk-UA"/>
        </w:rPr>
      </w:pPr>
      <w:r>
        <w:rPr>
          <w:bCs/>
          <w:szCs w:val="28"/>
          <w:lang w:val="uk-UA"/>
        </w:rPr>
        <w:t>Радіоліз води при захороненні РАВ (саркофаг, методика розрахунку кінетики утворення водню).</w:t>
      </w:r>
    </w:p>
    <w:p>
      <w:pPr>
        <w:pStyle w:val="style179"/>
        <w:spacing w:lineRule="auto" w:line="360"/>
        <w:ind w:left="709" w:firstLine="567"/>
        <w:rPr>
          <w:bCs/>
          <w:szCs w:val="28"/>
          <w:lang w:val="uk-UA"/>
        </w:rPr>
      </w:pPr>
    </w:p>
    <w:p>
      <w:pPr>
        <w:pStyle w:val="style4138"/>
        <w:shd w:val="clear" w:color="auto" w:fill="auto"/>
        <w:spacing w:before="0" w:lineRule="auto" w:line="360"/>
        <w:ind w:right="20" w:firstLine="567"/>
        <w:jc w:val="center"/>
        <w:rPr>
          <w:rFonts w:eastAsia="Arial"/>
          <w:b/>
          <w:bCs/>
        </w:rPr>
      </w:pPr>
      <w:r>
        <w:rPr>
          <w:b/>
        </w:rPr>
        <w:t>Порядок проведення розрахунків</w:t>
      </w:r>
    </w:p>
    <w:p>
      <w:pPr>
        <w:pStyle w:val="style0"/>
        <w:spacing w:lineRule="auto" w:line="360"/>
        <w:ind w:firstLine="567"/>
        <w:rPr>
          <w:b/>
          <w:szCs w:val="28"/>
          <w:lang w:val="uk-UA"/>
        </w:rPr>
      </w:pPr>
      <w:r>
        <w:rPr>
          <w:bCs/>
          <w:szCs w:val="28"/>
          <w:lang w:val="uk-UA"/>
        </w:rPr>
        <w:t>В якості об’єктів дослідження обираємо ставок-охолоджувач та басейн витримки відпрацьованого ядерного палива (</w:t>
      </w:r>
      <w:r>
        <w:rPr>
          <w:szCs w:val="28"/>
          <w:lang w:val="uk-UA"/>
        </w:rPr>
        <w:t>ВЯП</w:t>
      </w:r>
      <w:r>
        <w:rPr>
          <w:b/>
          <w:szCs w:val="28"/>
          <w:lang w:val="uk-UA"/>
        </w:rPr>
        <w:t>).</w:t>
      </w:r>
    </w:p>
    <w:p>
      <w:pPr>
        <w:pStyle w:val="style0"/>
        <w:spacing w:lineRule="auto" w:line="360"/>
        <w:ind w:firstLine="567"/>
        <w:jc w:val="center"/>
        <w:rPr>
          <w:b/>
          <w:szCs w:val="28"/>
          <w:lang w:val="uk-UA"/>
        </w:rPr>
      </w:pPr>
    </w:p>
    <w:p>
      <w:pPr>
        <w:pStyle w:val="style0"/>
        <w:spacing w:lineRule="auto" w:line="360"/>
        <w:ind w:firstLine="567"/>
        <w:jc w:val="center"/>
        <w:rPr>
          <w:b/>
          <w:szCs w:val="28"/>
          <w:lang w:val="uk-UA"/>
        </w:rPr>
      </w:pPr>
      <w:r>
        <w:rPr>
          <w:b/>
          <w:szCs w:val="28"/>
          <w:lang w:val="uk-UA"/>
        </w:rPr>
        <w:t>Ставок-охолоджувач</w:t>
      </w:r>
    </w:p>
    <w:p>
      <w:pPr>
        <w:pStyle w:val="style0"/>
        <w:spacing w:lineRule="auto" w:line="360"/>
        <w:ind w:firstLine="567"/>
        <w:rPr>
          <w:szCs w:val="28"/>
          <w:lang w:val="uk-UA"/>
        </w:rPr>
      </w:pPr>
      <w:r>
        <w:rPr>
          <w:szCs w:val="28"/>
          <w:lang w:val="uk-UA"/>
        </w:rPr>
        <w:t>Біоперешкоди водойм-охолоджувачів АЕС:</w:t>
      </w:r>
    </w:p>
    <w:p>
      <w:pPr>
        <w:pStyle w:val="style179"/>
        <w:widowControl/>
        <w:numPr>
          <w:ilvl w:val="0"/>
          <w:numId w:val="25"/>
        </w:numPr>
        <w:spacing w:after="160" w:lineRule="auto" w:line="360"/>
        <w:ind w:left="0" w:firstLine="567"/>
        <w:contextualSpacing/>
        <w:rPr>
          <w:bCs/>
          <w:szCs w:val="28"/>
          <w:lang w:val="uk-UA"/>
        </w:rPr>
      </w:pPr>
      <w:r>
        <w:rPr>
          <w:bCs/>
          <w:szCs w:val="28"/>
          <w:lang w:val="uk-UA"/>
        </w:rPr>
        <w:t>процеси заростання водойми вищою водною рослинністю</w:t>
      </w:r>
    </w:p>
    <w:p>
      <w:pPr>
        <w:pStyle w:val="style179"/>
        <w:widowControl/>
        <w:numPr>
          <w:ilvl w:val="0"/>
          <w:numId w:val="25"/>
        </w:numPr>
        <w:spacing w:after="160" w:lineRule="auto" w:line="360"/>
        <w:ind w:left="0" w:firstLine="567"/>
        <w:contextualSpacing/>
        <w:rPr>
          <w:bCs/>
          <w:szCs w:val="28"/>
          <w:lang w:val="uk-UA"/>
        </w:rPr>
      </w:pPr>
      <w:r>
        <w:rPr>
          <w:bCs/>
          <w:szCs w:val="28"/>
          <w:lang w:val="uk-UA"/>
        </w:rPr>
        <w:t>розвиток нитчастих водоростей</w:t>
      </w:r>
    </w:p>
    <w:p>
      <w:pPr>
        <w:pStyle w:val="style179"/>
        <w:widowControl/>
        <w:numPr>
          <w:ilvl w:val="0"/>
          <w:numId w:val="25"/>
        </w:numPr>
        <w:spacing w:after="160" w:lineRule="auto" w:line="360"/>
        <w:ind w:left="0" w:firstLine="567"/>
        <w:contextualSpacing/>
        <w:rPr>
          <w:bCs/>
          <w:szCs w:val="28"/>
          <w:lang w:val="uk-UA"/>
        </w:rPr>
      </w:pPr>
      <w:r>
        <w:rPr>
          <w:bCs/>
          <w:szCs w:val="28"/>
          <w:lang w:val="uk-UA"/>
        </w:rPr>
        <w:t>бактеріальні плівки на поверхні водойм та гідротехнічних споруд</w:t>
      </w:r>
    </w:p>
    <w:p>
      <w:pPr>
        <w:pStyle w:val="style179"/>
        <w:widowControl/>
        <w:numPr>
          <w:ilvl w:val="0"/>
          <w:numId w:val="25"/>
        </w:numPr>
        <w:spacing w:after="160" w:lineRule="auto" w:line="360"/>
        <w:ind w:left="0" w:firstLine="567"/>
        <w:contextualSpacing/>
        <w:rPr>
          <w:bCs/>
          <w:szCs w:val="28"/>
          <w:lang w:val="uk-UA"/>
        </w:rPr>
      </w:pPr>
      <w:r>
        <w:rPr>
          <w:bCs/>
          <w:szCs w:val="28"/>
          <w:lang w:val="uk-UA"/>
        </w:rPr>
        <w:t>скупчення молюсків</w:t>
      </w:r>
    </w:p>
    <w:p>
      <w:pPr>
        <w:pStyle w:val="style179"/>
        <w:widowControl/>
        <w:numPr>
          <w:ilvl w:val="0"/>
          <w:numId w:val="25"/>
        </w:numPr>
        <w:spacing w:after="160" w:lineRule="auto" w:line="360"/>
        <w:ind w:left="0" w:firstLine="567"/>
        <w:contextualSpacing/>
        <w:rPr>
          <w:bCs/>
          <w:szCs w:val="28"/>
          <w:lang w:val="uk-UA"/>
        </w:rPr>
      </w:pPr>
      <w:r>
        <w:rPr>
          <w:bCs/>
          <w:szCs w:val="28"/>
          <w:lang w:val="uk-UA"/>
        </w:rPr>
        <w:t>скупчення масивних донних відкладень</w:t>
      </w:r>
    </w:p>
    <w:p>
      <w:pPr>
        <w:pStyle w:val="style0"/>
        <w:spacing w:lineRule="auto" w:line="360"/>
        <w:ind w:firstLine="567"/>
        <w:jc w:val="center"/>
        <w:rPr>
          <w:b/>
          <w:szCs w:val="28"/>
          <w:lang w:val="uk-UA"/>
        </w:rPr>
      </w:pPr>
    </w:p>
    <w:p>
      <w:pPr>
        <w:pStyle w:val="style0"/>
        <w:spacing w:lineRule="auto" w:line="360"/>
        <w:ind w:firstLine="567"/>
        <w:jc w:val="center"/>
        <w:rPr>
          <w:szCs w:val="28"/>
          <w:lang w:val="uk-UA"/>
        </w:rPr>
      </w:pPr>
      <w:r>
        <w:rPr>
          <w:szCs w:val="28"/>
          <w:lang w:val="uk-UA"/>
        </w:rPr>
        <w:t xml:space="preserve">Таблиця 2 - </w:t>
      </w:r>
      <w:r>
        <w:rPr>
          <w:szCs w:val="28"/>
          <w:lang w:val="uk-UA"/>
        </w:rPr>
        <w:t>Норми якості води в БВ та відхилення</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33"/>
        <w:gridCol w:w="1985"/>
        <w:gridCol w:w="1559"/>
        <w:gridCol w:w="4252"/>
      </w:tblGrid>
      <w:tr>
        <w:trPr>
          <w:trHeight w:val="584" w:hRule="atLeast"/>
        </w:trPr>
        <w:tc>
          <w:tcPr>
            <w:tcW w:w="1833" w:type="dxa"/>
            <w:tcBorders/>
            <w:shd w:val="clear" w:color="auto" w:fill="auto"/>
            <w:tcMar>
              <w:top w:w="72" w:type="dxa"/>
              <w:left w:w="144" w:type="dxa"/>
              <w:bottom w:w="72" w:type="dxa"/>
              <w:right w:w="144" w:type="dxa"/>
            </w:tcMar>
            <w:hideMark/>
          </w:tcPr>
          <w:p>
            <w:pPr>
              <w:pStyle w:val="style0"/>
              <w:ind w:firstLine="0"/>
              <w:jc w:val="center"/>
              <w:rPr>
                <w:sz w:val="24"/>
                <w:szCs w:val="24"/>
                <w:lang w:val="uk-UA"/>
              </w:rPr>
            </w:pPr>
            <w:r>
              <w:rPr>
                <w:bCs/>
                <w:sz w:val="24"/>
                <w:szCs w:val="24"/>
                <w:lang w:val="uk-UA"/>
              </w:rPr>
              <w:t>Показник</w:t>
            </w:r>
          </w:p>
        </w:tc>
        <w:tc>
          <w:tcPr>
            <w:tcW w:w="1985" w:type="dxa"/>
            <w:tcBorders/>
            <w:shd w:val="clear" w:color="auto" w:fill="auto"/>
            <w:tcMar>
              <w:top w:w="72" w:type="dxa"/>
              <w:left w:w="144" w:type="dxa"/>
              <w:bottom w:w="72" w:type="dxa"/>
              <w:right w:w="144" w:type="dxa"/>
            </w:tcMar>
            <w:hideMark/>
          </w:tcPr>
          <w:p>
            <w:pPr>
              <w:pStyle w:val="style0"/>
              <w:ind w:firstLine="0"/>
              <w:jc w:val="center"/>
              <w:rPr>
                <w:sz w:val="24"/>
                <w:szCs w:val="24"/>
                <w:lang w:val="uk-UA"/>
              </w:rPr>
            </w:pPr>
            <w:r>
              <w:rPr>
                <w:bCs/>
                <w:sz w:val="24"/>
                <w:szCs w:val="24"/>
                <w:lang w:val="uk-UA"/>
              </w:rPr>
              <w:t>Поточні дані</w:t>
            </w:r>
          </w:p>
        </w:tc>
        <w:tc>
          <w:tcPr>
            <w:tcW w:w="1559" w:type="dxa"/>
            <w:tcBorders/>
            <w:shd w:val="clear" w:color="auto" w:fill="auto"/>
            <w:tcMar>
              <w:top w:w="72" w:type="dxa"/>
              <w:left w:w="144" w:type="dxa"/>
              <w:bottom w:w="72" w:type="dxa"/>
              <w:right w:w="144" w:type="dxa"/>
            </w:tcMar>
            <w:hideMark/>
          </w:tcPr>
          <w:p>
            <w:pPr>
              <w:pStyle w:val="style0"/>
              <w:ind w:firstLine="0"/>
              <w:jc w:val="center"/>
              <w:rPr>
                <w:sz w:val="24"/>
                <w:szCs w:val="24"/>
                <w:lang w:val="uk-UA"/>
              </w:rPr>
            </w:pPr>
            <w:r>
              <w:rPr>
                <w:bCs/>
                <w:sz w:val="24"/>
                <w:szCs w:val="24"/>
                <w:lang w:val="uk-UA"/>
              </w:rPr>
              <w:t>Норма</w:t>
            </w:r>
          </w:p>
        </w:tc>
        <w:tc>
          <w:tcPr>
            <w:tcW w:w="4252" w:type="dxa"/>
            <w:tcBorders/>
            <w:shd w:val="clear" w:color="auto" w:fill="auto"/>
            <w:tcMar>
              <w:top w:w="72" w:type="dxa"/>
              <w:left w:w="144" w:type="dxa"/>
              <w:bottom w:w="72" w:type="dxa"/>
              <w:right w:w="144" w:type="dxa"/>
            </w:tcMar>
            <w:hideMark/>
          </w:tcPr>
          <w:p>
            <w:pPr>
              <w:pStyle w:val="style0"/>
              <w:ind w:firstLine="0"/>
              <w:jc w:val="center"/>
              <w:rPr>
                <w:sz w:val="24"/>
                <w:szCs w:val="24"/>
                <w:lang w:val="uk-UA"/>
              </w:rPr>
            </w:pPr>
            <w:r>
              <w:rPr>
                <w:bCs/>
                <w:sz w:val="24"/>
                <w:szCs w:val="24"/>
                <w:lang w:val="uk-UA"/>
              </w:rPr>
              <w:t>Причини та порушення</w:t>
            </w:r>
          </w:p>
        </w:tc>
      </w:tr>
      <w:tr>
        <w:tblPrEx/>
        <w:trPr>
          <w:trHeight w:val="584" w:hRule="atLeast"/>
        </w:trPr>
        <w:tc>
          <w:tcPr>
            <w:tcW w:w="1833" w:type="dxa"/>
            <w:tcBorders/>
            <w:shd w:val="clear" w:color="auto" w:fill="auto"/>
            <w:tcMar>
              <w:top w:w="72" w:type="dxa"/>
              <w:left w:w="144" w:type="dxa"/>
              <w:bottom w:w="72" w:type="dxa"/>
              <w:right w:w="144" w:type="dxa"/>
            </w:tcMar>
            <w:hideMark/>
          </w:tcPr>
          <w:p>
            <w:pPr>
              <w:pStyle w:val="style0"/>
              <w:ind w:firstLine="0"/>
              <w:jc w:val="center"/>
              <w:rPr>
                <w:sz w:val="24"/>
                <w:szCs w:val="24"/>
                <w:lang w:val="uk-UA"/>
              </w:rPr>
            </w:pPr>
            <w:r>
              <w:rPr>
                <w:sz w:val="24"/>
                <w:szCs w:val="24"/>
                <w:lang w:val="uk-UA"/>
              </w:rPr>
              <w:t xml:space="preserve">Прозорість води </w:t>
            </w:r>
          </w:p>
        </w:tc>
        <w:tc>
          <w:tcPr>
            <w:tcW w:w="1985" w:type="dxa"/>
            <w:tcBorders/>
            <w:shd w:val="clear" w:color="auto" w:fill="auto"/>
            <w:tcMar>
              <w:top w:w="72" w:type="dxa"/>
              <w:left w:w="144" w:type="dxa"/>
              <w:bottom w:w="72" w:type="dxa"/>
              <w:right w:w="144" w:type="dxa"/>
            </w:tcMar>
            <w:hideMark/>
          </w:tcPr>
          <w:p>
            <w:pPr>
              <w:pStyle w:val="style0"/>
              <w:ind w:firstLine="0"/>
              <w:jc w:val="center"/>
              <w:rPr>
                <w:sz w:val="24"/>
                <w:szCs w:val="24"/>
                <w:lang w:val="uk-UA"/>
              </w:rPr>
            </w:pPr>
            <w:r>
              <w:rPr>
                <w:sz w:val="24"/>
                <w:szCs w:val="24"/>
                <w:lang w:val="uk-UA"/>
              </w:rPr>
              <w:t>70-86 %</w:t>
            </w:r>
          </w:p>
        </w:tc>
        <w:tc>
          <w:tcPr>
            <w:tcW w:w="1559" w:type="dxa"/>
            <w:tcBorders/>
            <w:shd w:val="clear" w:color="auto" w:fill="auto"/>
            <w:tcMar>
              <w:top w:w="72" w:type="dxa"/>
              <w:left w:w="144" w:type="dxa"/>
              <w:bottom w:w="72" w:type="dxa"/>
              <w:right w:w="144" w:type="dxa"/>
            </w:tcMar>
            <w:hideMark/>
          </w:tcPr>
          <w:p>
            <w:pPr>
              <w:pStyle w:val="style0"/>
              <w:ind w:firstLine="0"/>
              <w:jc w:val="center"/>
              <w:rPr>
                <w:sz w:val="24"/>
                <w:szCs w:val="24"/>
                <w:lang w:val="uk-UA"/>
              </w:rPr>
            </w:pPr>
            <w:r>
              <w:rPr>
                <w:sz w:val="24"/>
                <w:szCs w:val="24"/>
                <w:lang w:val="uk-UA"/>
              </w:rPr>
              <w:t>не менше 95 %</w:t>
            </w:r>
          </w:p>
        </w:tc>
        <w:tc>
          <w:tcPr>
            <w:tcW w:w="4252" w:type="dxa"/>
            <w:tcBorders/>
            <w:shd w:val="clear" w:color="auto" w:fill="auto"/>
            <w:tcMar>
              <w:top w:w="72" w:type="dxa"/>
              <w:left w:w="144" w:type="dxa"/>
              <w:bottom w:w="72" w:type="dxa"/>
              <w:right w:w="144" w:type="dxa"/>
            </w:tcMar>
            <w:hideMark/>
          </w:tcPr>
          <w:p>
            <w:pPr>
              <w:pStyle w:val="style0"/>
              <w:ind w:firstLine="0"/>
              <w:rPr>
                <w:sz w:val="24"/>
                <w:szCs w:val="24"/>
                <w:lang w:val="uk-UA"/>
              </w:rPr>
            </w:pPr>
            <w:r>
              <w:rPr>
                <w:sz w:val="24"/>
                <w:szCs w:val="24"/>
                <w:lang w:val="uk-UA"/>
              </w:rPr>
              <w:t>Накопичення мулових відкладень на днищі та стінках БВ</w:t>
            </w:r>
          </w:p>
        </w:tc>
      </w:tr>
      <w:tr>
        <w:tblPrEx/>
        <w:trPr>
          <w:trHeight w:val="584" w:hRule="atLeast"/>
        </w:trPr>
        <w:tc>
          <w:tcPr>
            <w:tcW w:w="1833" w:type="dxa"/>
            <w:tcBorders/>
            <w:shd w:val="clear" w:color="auto" w:fill="auto"/>
            <w:tcMar>
              <w:top w:w="72" w:type="dxa"/>
              <w:left w:w="144" w:type="dxa"/>
              <w:bottom w:w="72" w:type="dxa"/>
              <w:right w:w="144" w:type="dxa"/>
            </w:tcMar>
            <w:hideMark/>
          </w:tcPr>
          <w:p>
            <w:pPr>
              <w:pStyle w:val="style0"/>
              <w:ind w:firstLine="0"/>
              <w:jc w:val="center"/>
              <w:rPr>
                <w:sz w:val="24"/>
                <w:szCs w:val="24"/>
                <w:lang w:val="uk-UA"/>
              </w:rPr>
            </w:pPr>
            <w:r>
              <w:rPr>
                <w:sz w:val="24"/>
                <w:szCs w:val="24"/>
                <w:lang w:val="uk-UA"/>
              </w:rPr>
              <w:t>Питома активність води</w:t>
            </w:r>
          </w:p>
        </w:tc>
        <w:tc>
          <w:tcPr>
            <w:tcW w:w="1985" w:type="dxa"/>
            <w:tcBorders/>
            <w:shd w:val="clear" w:color="auto" w:fill="auto"/>
            <w:tcMar>
              <w:top w:w="72" w:type="dxa"/>
              <w:left w:w="144" w:type="dxa"/>
              <w:bottom w:w="72" w:type="dxa"/>
              <w:right w:w="144" w:type="dxa"/>
            </w:tcMar>
            <w:hideMark/>
          </w:tcPr>
          <w:p>
            <w:pPr>
              <w:pStyle w:val="style0"/>
              <w:ind w:firstLine="0"/>
              <w:jc w:val="center"/>
              <w:rPr>
                <w:sz w:val="24"/>
                <w:szCs w:val="24"/>
                <w:lang w:val="uk-UA"/>
              </w:rPr>
            </w:pPr>
            <w:r>
              <w:rPr>
                <w:sz w:val="24"/>
                <w:szCs w:val="24"/>
                <w:lang w:val="uk-UA"/>
              </w:rPr>
              <w:t>3.5*10</w:t>
            </w:r>
            <w:r>
              <w:rPr>
                <w:sz w:val="24"/>
                <w:szCs w:val="24"/>
                <w:vertAlign w:val="superscript"/>
                <w:lang w:val="uk-UA"/>
              </w:rPr>
              <w:t>-3</w:t>
            </w:r>
            <w:r>
              <w:rPr>
                <w:sz w:val="24"/>
                <w:szCs w:val="24"/>
                <w:lang w:val="uk-UA"/>
              </w:rPr>
              <w:t xml:space="preserve"> Ки/дм</w:t>
            </w:r>
            <w:r>
              <w:rPr>
                <w:sz w:val="24"/>
                <w:szCs w:val="24"/>
                <w:vertAlign w:val="superscript"/>
                <w:lang w:val="uk-UA"/>
              </w:rPr>
              <w:t>3</w:t>
            </w:r>
          </w:p>
        </w:tc>
        <w:tc>
          <w:tcPr>
            <w:tcW w:w="1559" w:type="dxa"/>
            <w:tcBorders/>
            <w:shd w:val="clear" w:color="auto" w:fill="auto"/>
            <w:tcMar>
              <w:top w:w="72" w:type="dxa"/>
              <w:left w:w="144" w:type="dxa"/>
              <w:bottom w:w="72" w:type="dxa"/>
              <w:right w:w="144" w:type="dxa"/>
            </w:tcMar>
            <w:hideMark/>
          </w:tcPr>
          <w:p>
            <w:pPr>
              <w:pStyle w:val="style0"/>
              <w:ind w:firstLine="0"/>
              <w:jc w:val="center"/>
              <w:rPr>
                <w:sz w:val="24"/>
                <w:szCs w:val="24"/>
                <w:lang w:val="uk-UA"/>
              </w:rPr>
            </w:pPr>
            <w:r>
              <w:rPr>
                <w:sz w:val="24"/>
                <w:szCs w:val="24"/>
                <w:lang w:val="uk-UA"/>
              </w:rPr>
              <w:t>10</w:t>
            </w:r>
            <w:r>
              <w:rPr>
                <w:sz w:val="24"/>
                <w:szCs w:val="24"/>
                <w:vertAlign w:val="superscript"/>
                <w:lang w:val="uk-UA"/>
              </w:rPr>
              <w:t>-5</w:t>
            </w:r>
            <w:r>
              <w:rPr>
                <w:sz w:val="24"/>
                <w:szCs w:val="24"/>
                <w:lang w:val="uk-UA"/>
              </w:rPr>
              <w:t xml:space="preserve"> Ки/дм</w:t>
            </w:r>
            <w:r>
              <w:rPr>
                <w:sz w:val="24"/>
                <w:szCs w:val="24"/>
                <w:vertAlign w:val="superscript"/>
                <w:lang w:val="uk-UA"/>
              </w:rPr>
              <w:t>3</w:t>
            </w:r>
          </w:p>
        </w:tc>
        <w:tc>
          <w:tcPr>
            <w:tcW w:w="4252" w:type="dxa"/>
            <w:tcBorders/>
            <w:shd w:val="clear" w:color="auto" w:fill="auto"/>
            <w:tcMar>
              <w:top w:w="72" w:type="dxa"/>
              <w:left w:w="144" w:type="dxa"/>
              <w:bottom w:w="72" w:type="dxa"/>
              <w:right w:w="144" w:type="dxa"/>
            </w:tcMar>
            <w:hideMark/>
          </w:tcPr>
          <w:p>
            <w:pPr>
              <w:pStyle w:val="style0"/>
              <w:ind w:firstLine="0"/>
              <w:rPr>
                <w:sz w:val="24"/>
                <w:szCs w:val="24"/>
                <w:lang w:val="uk-UA"/>
              </w:rPr>
            </w:pPr>
            <w:r>
              <w:rPr>
                <w:sz w:val="24"/>
                <w:szCs w:val="24"/>
                <w:lang w:val="uk-UA"/>
              </w:rPr>
              <w:t>Втрата цілісності частини труб ч</w:t>
            </w:r>
            <w:r>
              <w:rPr>
                <w:sz w:val="24"/>
                <w:szCs w:val="24"/>
                <w:lang w:val="uk-UA"/>
              </w:rPr>
              <w:t>о</w:t>
            </w:r>
            <w:r>
              <w:rPr>
                <w:sz w:val="24"/>
                <w:szCs w:val="24"/>
                <w:lang w:val="uk-UA"/>
              </w:rPr>
              <w:t>хлів відпраць</w:t>
            </w:r>
            <w:r>
              <w:rPr>
                <w:sz w:val="24"/>
                <w:szCs w:val="24"/>
                <w:lang w:val="uk-UA"/>
              </w:rPr>
              <w:t>о</w:t>
            </w:r>
            <w:r>
              <w:rPr>
                <w:sz w:val="24"/>
                <w:szCs w:val="24"/>
                <w:lang w:val="uk-UA"/>
              </w:rPr>
              <w:t>ваних ТВЗ та корозії</w:t>
            </w:r>
          </w:p>
        </w:tc>
      </w:tr>
      <w:tr>
        <w:tblPrEx/>
        <w:trPr>
          <w:trHeight w:val="527" w:hRule="atLeast"/>
        </w:trPr>
        <w:tc>
          <w:tcPr>
            <w:tcW w:w="1833" w:type="dxa"/>
            <w:tcBorders/>
            <w:shd w:val="clear" w:color="auto" w:fill="auto"/>
            <w:tcMar>
              <w:top w:w="72" w:type="dxa"/>
              <w:left w:w="144" w:type="dxa"/>
              <w:bottom w:w="72" w:type="dxa"/>
              <w:right w:w="144" w:type="dxa"/>
            </w:tcMar>
            <w:hideMark/>
          </w:tcPr>
          <w:p>
            <w:pPr>
              <w:pStyle w:val="style0"/>
              <w:ind w:firstLine="0"/>
              <w:jc w:val="center"/>
              <w:rPr>
                <w:sz w:val="24"/>
                <w:szCs w:val="24"/>
                <w:lang w:val="uk-UA"/>
              </w:rPr>
            </w:pPr>
            <w:r>
              <w:rPr>
                <w:sz w:val="24"/>
                <w:szCs w:val="24"/>
                <w:lang w:val="uk-UA"/>
              </w:rPr>
              <w:t>Сульфати</w:t>
            </w:r>
          </w:p>
        </w:tc>
        <w:tc>
          <w:tcPr>
            <w:tcW w:w="1985" w:type="dxa"/>
            <w:tcBorders/>
            <w:shd w:val="clear" w:color="auto" w:fill="auto"/>
            <w:tcMar>
              <w:top w:w="72" w:type="dxa"/>
              <w:left w:w="144" w:type="dxa"/>
              <w:bottom w:w="72" w:type="dxa"/>
              <w:right w:w="144" w:type="dxa"/>
            </w:tcMar>
            <w:hideMark/>
          </w:tcPr>
          <w:p>
            <w:pPr>
              <w:pStyle w:val="style0"/>
              <w:ind w:firstLine="0"/>
              <w:jc w:val="center"/>
              <w:rPr>
                <w:sz w:val="24"/>
                <w:szCs w:val="24"/>
                <w:lang w:val="uk-UA"/>
              </w:rPr>
            </w:pPr>
            <w:r>
              <w:rPr>
                <w:sz w:val="24"/>
                <w:szCs w:val="24"/>
                <w:lang w:val="uk-UA"/>
              </w:rPr>
              <w:t>0,25-1,5 мг/дм</w:t>
            </w:r>
            <w:r>
              <w:rPr>
                <w:sz w:val="24"/>
                <w:szCs w:val="24"/>
                <w:vertAlign w:val="superscript"/>
                <w:lang w:val="uk-UA"/>
              </w:rPr>
              <w:t>3</w:t>
            </w:r>
          </w:p>
        </w:tc>
        <w:tc>
          <w:tcPr>
            <w:tcW w:w="1559" w:type="dxa"/>
            <w:tcBorders/>
            <w:shd w:val="clear" w:color="auto" w:fill="auto"/>
            <w:tcMar>
              <w:top w:w="72" w:type="dxa"/>
              <w:left w:w="144" w:type="dxa"/>
              <w:bottom w:w="72" w:type="dxa"/>
              <w:right w:w="144" w:type="dxa"/>
            </w:tcMar>
            <w:hideMark/>
          </w:tcPr>
          <w:p>
            <w:pPr>
              <w:pStyle w:val="style0"/>
              <w:ind w:firstLine="0"/>
              <w:jc w:val="center"/>
              <w:rPr>
                <w:sz w:val="24"/>
                <w:szCs w:val="24"/>
                <w:lang w:val="uk-UA"/>
              </w:rPr>
            </w:pPr>
            <w:r>
              <w:rPr>
                <w:sz w:val="24"/>
                <w:szCs w:val="24"/>
                <w:lang w:val="uk-UA"/>
              </w:rPr>
              <w:t>0,2 мг/дм</w:t>
            </w:r>
            <w:r>
              <w:rPr>
                <w:sz w:val="24"/>
                <w:szCs w:val="24"/>
                <w:vertAlign w:val="superscript"/>
                <w:lang w:val="uk-UA"/>
              </w:rPr>
              <w:t>3</w:t>
            </w:r>
          </w:p>
        </w:tc>
        <w:tc>
          <w:tcPr>
            <w:tcW w:w="4252" w:type="dxa"/>
            <w:tcBorders/>
            <w:shd w:val="clear" w:color="auto" w:fill="auto"/>
            <w:tcMar>
              <w:top w:w="72" w:type="dxa"/>
              <w:left w:w="144" w:type="dxa"/>
              <w:bottom w:w="72" w:type="dxa"/>
              <w:right w:w="144" w:type="dxa"/>
            </w:tcMar>
            <w:hideMark/>
          </w:tcPr>
          <w:p>
            <w:pPr>
              <w:pStyle w:val="style0"/>
              <w:widowControl/>
              <w:numPr>
                <w:ilvl w:val="0"/>
                <w:numId w:val="27"/>
              </w:numPr>
              <w:tabs>
                <w:tab w:val="clear" w:pos="720"/>
              </w:tabs>
              <w:ind w:left="0" w:firstLine="0"/>
              <w:rPr>
                <w:sz w:val="24"/>
                <w:szCs w:val="24"/>
                <w:lang w:val="uk-UA"/>
              </w:rPr>
            </w:pPr>
            <w:r>
              <w:rPr>
                <w:sz w:val="24"/>
                <w:szCs w:val="24"/>
                <w:lang w:val="uk-UA"/>
              </w:rPr>
              <w:t>при розбиранні-збиранні реактору, коли використовують дисульфід молібдену та перевантаженні палива.</w:t>
            </w:r>
          </w:p>
          <w:p>
            <w:pPr>
              <w:pStyle w:val="style0"/>
              <w:widowControl/>
              <w:numPr>
                <w:ilvl w:val="0"/>
                <w:numId w:val="27"/>
              </w:numPr>
              <w:tabs>
                <w:tab w:val="clear" w:pos="720"/>
              </w:tabs>
              <w:ind w:left="0" w:firstLine="0"/>
              <w:rPr>
                <w:sz w:val="24"/>
                <w:szCs w:val="24"/>
                <w:lang w:val="uk-UA"/>
              </w:rPr>
            </w:pPr>
            <w:r>
              <w:rPr>
                <w:sz w:val="24"/>
                <w:szCs w:val="24"/>
                <w:lang w:val="uk-UA"/>
              </w:rPr>
              <w:t>відбувається деструкція катіоніту, і продукти деструкції під дією опромінення та перекисних сполук розкладаються з утворенням сульфатів</w:t>
            </w:r>
          </w:p>
        </w:tc>
      </w:tr>
    </w:tbl>
    <w:p>
      <w:pPr>
        <w:pStyle w:val="style0"/>
        <w:spacing w:lineRule="auto" w:line="360"/>
        <w:ind w:left="720" w:firstLine="567"/>
        <w:jc w:val="center"/>
        <w:rPr>
          <w:bCs/>
          <w:color w:val="000000"/>
          <w:szCs w:val="28"/>
          <w:lang w:val="uk-UA"/>
        </w:rPr>
      </w:pPr>
    </w:p>
    <w:tbl>
      <w:tblPr>
        <w:tblStyle w:val="style15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9"/>
        <w:gridCol w:w="4572"/>
      </w:tblGrid>
      <w:tr>
        <w:trPr/>
        <w:tc>
          <w:tcPr>
            <w:tcW w:w="4672" w:type="dxa"/>
            <w:tcBorders/>
          </w:tcPr>
          <w:p>
            <w:pPr>
              <w:pStyle w:val="style0"/>
              <w:ind w:firstLine="567"/>
              <w:jc w:val="center"/>
              <w:rPr>
                <w:bCs/>
                <w:color w:val="000000"/>
                <w:sz w:val="24"/>
                <w:szCs w:val="24"/>
                <w:lang w:val="uk-UA"/>
              </w:rPr>
            </w:pPr>
            <w:r>
              <w:rPr>
                <w:bCs/>
                <w:color w:val="000000"/>
                <w:sz w:val="24"/>
                <w:szCs w:val="24"/>
                <w:lang w:val="uk-UA" w:bidi="ar-SA"/>
              </w:rPr>
              <w:drawing>
                <wp:inline distR="0" distL="0" distT="0" distB="0">
                  <wp:extent cx="2304415" cy="2894307"/>
                  <wp:effectExtent l="0" t="0" r="635" b="1905"/>
                  <wp:docPr id="1046"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Рисунок 4"/>
                          <pic:cNvPicPr/>
                        </pic:nvPicPr>
                        <pic:blipFill>
                          <a:blip r:embed="rId21" cstate="print"/>
                          <a:srcRect l="0" t="0" r="0" b="0"/>
                          <a:stretch/>
                        </pic:blipFill>
                        <pic:spPr>
                          <a:xfrm rot="0">
                            <a:off x="0" y="0"/>
                            <a:ext cx="2304415" cy="2894307"/>
                          </a:xfrm>
                          <a:prstGeom prst="rect"/>
                        </pic:spPr>
                      </pic:pic>
                    </a:graphicData>
                  </a:graphic>
                </wp:inline>
              </w:drawing>
            </w:r>
          </w:p>
          <w:p>
            <w:pPr>
              <w:pStyle w:val="style0"/>
              <w:ind w:firstLine="567"/>
              <w:jc w:val="center"/>
              <w:rPr>
                <w:bCs/>
                <w:color w:val="000000"/>
                <w:sz w:val="24"/>
                <w:szCs w:val="24"/>
                <w:lang w:val="uk-UA"/>
              </w:rPr>
            </w:pPr>
            <w:r>
              <w:rPr>
                <w:bCs/>
                <w:i/>
                <w:color w:val="000000"/>
                <w:sz w:val="24"/>
                <w:szCs w:val="24"/>
                <w:lang w:val="uk-UA"/>
              </w:rPr>
              <w:t>Рис.1 Схема СВО-4</w:t>
            </w:r>
          </w:p>
        </w:tc>
        <w:tc>
          <w:tcPr>
            <w:tcW w:w="4673" w:type="dxa"/>
            <w:tcBorders/>
          </w:tcPr>
          <w:p>
            <w:pPr>
              <w:pStyle w:val="style0"/>
              <w:ind w:firstLine="567"/>
              <w:rPr>
                <w:bCs/>
                <w:color w:val="000000"/>
                <w:sz w:val="24"/>
                <w:szCs w:val="24"/>
                <w:lang w:val="uk-UA"/>
              </w:rPr>
            </w:pPr>
            <w:r>
              <w:rPr>
                <w:bCs/>
                <w:color w:val="000000"/>
                <w:sz w:val="24"/>
                <w:szCs w:val="24"/>
                <w:lang w:val="uk-UA"/>
              </w:rPr>
              <w:t>Недоліки існуючої схеми СВО-4</w:t>
            </w:r>
          </w:p>
          <w:p>
            <w:pPr>
              <w:pStyle w:val="style0"/>
              <w:widowControl/>
              <w:numPr>
                <w:ilvl w:val="0"/>
                <w:numId w:val="26"/>
              </w:numPr>
              <w:tabs>
                <w:tab w:val="clear" w:pos="720"/>
              </w:tabs>
              <w:ind w:left="1" w:firstLine="567"/>
              <w:jc w:val="left"/>
              <w:rPr>
                <w:bCs/>
                <w:color w:val="000000"/>
                <w:sz w:val="24"/>
                <w:szCs w:val="24"/>
                <w:lang w:val="uk-UA"/>
              </w:rPr>
            </w:pPr>
            <w:r>
              <w:rPr>
                <w:bCs/>
                <w:color w:val="000000"/>
                <w:sz w:val="24"/>
                <w:szCs w:val="24"/>
                <w:lang w:val="uk-UA"/>
              </w:rPr>
              <w:t>Неможливість очищення від органічних відкладень</w:t>
            </w:r>
          </w:p>
          <w:p>
            <w:pPr>
              <w:pStyle w:val="style0"/>
              <w:widowControl/>
              <w:numPr>
                <w:ilvl w:val="0"/>
                <w:numId w:val="26"/>
              </w:numPr>
              <w:tabs>
                <w:tab w:val="clear" w:pos="720"/>
              </w:tabs>
              <w:ind w:left="1" w:firstLine="567"/>
              <w:jc w:val="left"/>
              <w:rPr>
                <w:bCs/>
                <w:color w:val="000000"/>
                <w:sz w:val="24"/>
                <w:szCs w:val="24"/>
                <w:lang w:val="uk-UA"/>
              </w:rPr>
            </w:pPr>
            <w:r>
              <w:rPr>
                <w:bCs/>
                <w:color w:val="000000"/>
                <w:sz w:val="24"/>
                <w:szCs w:val="24"/>
                <w:lang w:val="uk-UA"/>
              </w:rPr>
              <w:t>Грубе очищення від нерозчинних домішок (як наслідок «Отруєння» іонообмінних смол та зниження ресурсу їх роботи)</w:t>
            </w:r>
          </w:p>
          <w:p>
            <w:pPr>
              <w:pStyle w:val="style0"/>
              <w:widowControl/>
              <w:numPr>
                <w:ilvl w:val="0"/>
                <w:numId w:val="26"/>
              </w:numPr>
              <w:tabs>
                <w:tab w:val="clear" w:pos="720"/>
              </w:tabs>
              <w:ind w:left="1" w:firstLine="567"/>
              <w:jc w:val="left"/>
              <w:rPr>
                <w:bCs/>
                <w:color w:val="000000"/>
                <w:sz w:val="24"/>
                <w:szCs w:val="24"/>
                <w:lang w:val="uk-UA"/>
              </w:rPr>
            </w:pPr>
            <w:r>
              <w:rPr>
                <w:bCs/>
                <w:color w:val="000000"/>
                <w:sz w:val="24"/>
                <w:szCs w:val="24"/>
                <w:lang w:val="uk-UA"/>
              </w:rPr>
              <w:t>Погані умови дистанційного обслуговування БВ</w:t>
            </w:r>
          </w:p>
          <w:p>
            <w:pPr>
              <w:pStyle w:val="style0"/>
              <w:widowControl/>
              <w:numPr>
                <w:ilvl w:val="0"/>
                <w:numId w:val="26"/>
              </w:numPr>
              <w:tabs>
                <w:tab w:val="clear" w:pos="720"/>
              </w:tabs>
              <w:ind w:left="1" w:firstLine="567"/>
              <w:jc w:val="left"/>
              <w:rPr>
                <w:bCs/>
                <w:color w:val="000000"/>
                <w:sz w:val="24"/>
                <w:szCs w:val="24"/>
                <w:lang w:val="uk-UA"/>
              </w:rPr>
            </w:pPr>
            <w:r>
              <w:rPr>
                <w:bCs/>
                <w:color w:val="000000"/>
                <w:sz w:val="24"/>
                <w:szCs w:val="24"/>
                <w:lang w:val="uk-UA"/>
              </w:rPr>
              <w:t>Низький коефіцієнт очищення від радіоактивних домішок (небезпечне радіаційне навантаження на персонал)</w:t>
            </w:r>
          </w:p>
          <w:p>
            <w:pPr>
              <w:pStyle w:val="style0"/>
              <w:tabs>
                <w:tab w:val="left" w:leader="none" w:pos="360"/>
              </w:tabs>
              <w:ind w:left="1" w:firstLine="567"/>
              <w:jc w:val="center"/>
              <w:rPr>
                <w:bCs/>
                <w:color w:val="000000"/>
                <w:sz w:val="24"/>
                <w:szCs w:val="24"/>
                <w:lang w:val="uk-UA"/>
              </w:rPr>
            </w:pPr>
            <w:r>
              <w:rPr>
                <w:bCs/>
                <w:color w:val="000000"/>
                <w:sz w:val="24"/>
                <w:szCs w:val="24"/>
                <w:lang w:val="uk-UA"/>
              </w:rPr>
              <w:t>Варіант вирішення – сорбційне та мембранне очищення води БВ</w:t>
            </w:r>
          </w:p>
        </w:tc>
      </w:tr>
    </w:tbl>
    <w:p>
      <w:pPr>
        <w:pStyle w:val="style0"/>
        <w:spacing w:lineRule="auto" w:line="360"/>
        <w:ind w:left="720" w:firstLine="567"/>
        <w:rPr>
          <w:bCs/>
          <w:color w:val="000000"/>
          <w:szCs w:val="28"/>
          <w:lang w:val="uk-UA"/>
        </w:rPr>
      </w:pPr>
    </w:p>
    <w:p>
      <w:pPr>
        <w:pStyle w:val="style179"/>
        <w:widowControl/>
        <w:spacing w:after="160" w:lineRule="auto" w:line="360"/>
        <w:ind w:left="1352" w:firstLine="0"/>
        <w:jc w:val="center"/>
        <w:contextualSpacing/>
        <w:rPr>
          <w:b/>
          <w:szCs w:val="28"/>
          <w:lang w:val="uk-UA"/>
        </w:rPr>
      </w:pPr>
      <w:r>
        <w:rPr>
          <w:b/>
          <w:szCs w:val="28"/>
          <w:lang w:val="uk-UA"/>
        </w:rPr>
        <w:t>Обробка результатів</w:t>
      </w:r>
    </w:p>
    <w:p>
      <w:pPr>
        <w:pStyle w:val="style0"/>
        <w:spacing w:lineRule="auto" w:line="360"/>
        <w:ind w:left="720" w:firstLine="567"/>
        <w:rPr>
          <w:bCs/>
          <w:color w:val="000000"/>
          <w:szCs w:val="28"/>
          <w:lang w:val="uk-UA"/>
        </w:rPr>
      </w:pPr>
      <w:r>
        <w:rPr>
          <w:bCs/>
          <w:color w:val="000000"/>
          <w:szCs w:val="28"/>
          <w:lang w:val="uk-UA"/>
        </w:rPr>
        <w:t xml:space="preserve">1. Ставок-охолоджувач біля АЕС підлягає біозабрудненню, зокрема дрейсеною та очеретом. </w:t>
      </w:r>
    </w:p>
    <w:p>
      <w:pPr>
        <w:pStyle w:val="style179"/>
        <w:widowControl/>
        <w:numPr>
          <w:ilvl w:val="1"/>
          <w:numId w:val="24"/>
        </w:numPr>
        <w:spacing w:after="160" w:lineRule="auto" w:line="360"/>
        <w:ind w:firstLine="567"/>
        <w:jc w:val="left"/>
        <w:contextualSpacing/>
        <w:rPr>
          <w:bCs/>
          <w:color w:val="000000"/>
          <w:szCs w:val="28"/>
          <w:lang w:val="uk-UA"/>
        </w:rPr>
      </w:pPr>
      <w:r>
        <w:rPr>
          <w:bCs/>
          <w:color w:val="000000"/>
          <w:szCs w:val="28"/>
          <w:lang w:val="uk-UA"/>
        </w:rPr>
        <w:t>Вказати наслідки для функціонування обладнання АЕС та шляхи подолання</w:t>
      </w:r>
    </w:p>
    <w:p>
      <w:pPr>
        <w:pStyle w:val="style179"/>
        <w:widowControl/>
        <w:numPr>
          <w:ilvl w:val="1"/>
          <w:numId w:val="24"/>
        </w:numPr>
        <w:spacing w:after="160" w:lineRule="auto" w:line="360"/>
        <w:ind w:firstLine="567"/>
        <w:jc w:val="left"/>
        <w:contextualSpacing/>
        <w:rPr>
          <w:bCs/>
          <w:color w:val="000000"/>
          <w:szCs w:val="28"/>
          <w:lang w:val="uk-UA"/>
        </w:rPr>
      </w:pPr>
      <w:r>
        <w:rPr>
          <w:bCs/>
          <w:color w:val="000000"/>
          <w:szCs w:val="28"/>
          <w:lang w:val="uk-UA"/>
        </w:rPr>
        <w:t>Перерахувати інші проблеми (порушення функціонування) зі ставком-охолоджувачем, які можуть вплинути на безпеку АЕС</w:t>
      </w:r>
    </w:p>
    <w:p>
      <w:pPr>
        <w:pStyle w:val="style179"/>
        <w:widowControl/>
        <w:numPr>
          <w:ilvl w:val="0"/>
          <w:numId w:val="24"/>
        </w:numPr>
        <w:spacing w:after="160" w:lineRule="auto" w:line="360"/>
        <w:ind w:firstLine="567"/>
        <w:jc w:val="left"/>
        <w:contextualSpacing/>
        <w:rPr>
          <w:bCs/>
          <w:color w:val="000000"/>
          <w:szCs w:val="28"/>
          <w:lang w:val="uk-UA"/>
        </w:rPr>
      </w:pPr>
      <w:r>
        <w:rPr>
          <w:bCs/>
          <w:color w:val="000000"/>
          <w:szCs w:val="28"/>
          <w:lang w:val="uk-UA"/>
        </w:rPr>
        <w:t>Басейн витримки ВЯП</w:t>
      </w:r>
    </w:p>
    <w:p>
      <w:pPr>
        <w:pStyle w:val="style179"/>
        <w:widowControl/>
        <w:numPr>
          <w:ilvl w:val="1"/>
          <w:numId w:val="24"/>
        </w:numPr>
        <w:spacing w:after="160" w:lineRule="auto" w:line="360"/>
        <w:ind w:firstLine="567"/>
        <w:jc w:val="left"/>
        <w:contextualSpacing/>
        <w:rPr>
          <w:bCs/>
          <w:color w:val="000000"/>
          <w:szCs w:val="28"/>
          <w:lang w:val="uk-UA"/>
        </w:rPr>
      </w:pPr>
      <w:r>
        <w:rPr>
          <w:bCs/>
          <w:color w:val="000000"/>
          <w:szCs w:val="28"/>
          <w:lang w:val="uk-UA"/>
        </w:rPr>
        <w:t>Пожежевибухонебезпека в залі басейну витримки, можливі причини, наслідки</w:t>
      </w:r>
    </w:p>
    <w:p>
      <w:pPr>
        <w:pStyle w:val="style179"/>
        <w:widowControl/>
        <w:numPr>
          <w:ilvl w:val="1"/>
          <w:numId w:val="24"/>
        </w:numPr>
        <w:spacing w:after="160" w:lineRule="auto" w:line="360"/>
        <w:ind w:firstLine="567"/>
        <w:jc w:val="left"/>
        <w:contextualSpacing/>
        <w:rPr>
          <w:bCs/>
          <w:color w:val="000000"/>
          <w:szCs w:val="28"/>
          <w:lang w:val="uk-UA"/>
        </w:rPr>
      </w:pPr>
      <w:r>
        <w:rPr>
          <w:bCs/>
          <w:color w:val="000000"/>
          <w:szCs w:val="28"/>
          <w:lang w:val="uk-UA"/>
        </w:rPr>
        <w:t>Які експлуатаційні проблеми можуть викликати відхилення від норм якості води БВ?</w:t>
      </w:r>
    </w:p>
    <w:p>
      <w:pPr>
        <w:pStyle w:val="style179"/>
        <w:widowControl/>
        <w:numPr>
          <w:ilvl w:val="1"/>
          <w:numId w:val="24"/>
        </w:numPr>
        <w:spacing w:after="160" w:lineRule="auto" w:line="360"/>
        <w:ind w:firstLine="567"/>
        <w:jc w:val="left"/>
        <w:contextualSpacing/>
        <w:rPr>
          <w:bCs/>
          <w:color w:val="000000"/>
          <w:szCs w:val="28"/>
          <w:lang w:val="uk-UA"/>
        </w:rPr>
      </w:pPr>
      <w:r>
        <w:rPr>
          <w:bCs/>
          <w:color w:val="000000"/>
          <w:szCs w:val="28"/>
          <w:lang w:val="uk-UA"/>
        </w:rPr>
        <w:t xml:space="preserve">Перерахувати переваги та недоліки застосування мембран зворотного осмосу для очищення води БВ </w:t>
      </w:r>
    </w:p>
    <w:p>
      <w:pPr>
        <w:pStyle w:val="style179"/>
        <w:widowControl/>
        <w:numPr>
          <w:ilvl w:val="0"/>
          <w:numId w:val="24"/>
        </w:numPr>
        <w:spacing w:after="160" w:lineRule="auto" w:line="360"/>
        <w:ind w:firstLine="567"/>
        <w:contextualSpacing/>
        <w:rPr>
          <w:bCs/>
          <w:szCs w:val="28"/>
          <w:lang w:val="uk-UA"/>
        </w:rPr>
      </w:pPr>
      <w:r>
        <w:rPr>
          <w:bCs/>
          <w:szCs w:val="28"/>
          <w:lang w:val="uk-UA"/>
        </w:rPr>
        <w:t>Які порушення можливі при експлуатації ставка-охолоджувача та басейну-витримки ВЯП, навести приклади та заходи реагування (2-3 приклади, наприклад…зменшення рівня води в спорудженнях тощо). Обрати категорію та наслідки з таблиці 1.</w:t>
      </w:r>
    </w:p>
    <w:p>
      <w:pPr>
        <w:pStyle w:val="style179"/>
        <w:widowControl/>
        <w:numPr>
          <w:ilvl w:val="0"/>
          <w:numId w:val="24"/>
        </w:numPr>
        <w:spacing w:after="160" w:lineRule="auto" w:line="360"/>
        <w:ind w:firstLine="567"/>
        <w:contextualSpacing/>
        <w:rPr>
          <w:bCs/>
          <w:szCs w:val="28"/>
          <w:lang w:val="uk-UA"/>
        </w:rPr>
      </w:pPr>
      <w:r>
        <w:rPr>
          <w:bCs/>
          <w:szCs w:val="28"/>
          <w:lang w:val="uk-UA"/>
        </w:rPr>
        <w:t>Провести порівняльний аналіз Положень (2004 та 2021 рр.) за планом:</w:t>
      </w:r>
    </w:p>
    <w:p>
      <w:pPr>
        <w:pStyle w:val="style179"/>
        <w:widowControl/>
        <w:numPr>
          <w:ilvl w:val="0"/>
          <w:numId w:val="28"/>
        </w:numPr>
        <w:spacing w:after="160" w:lineRule="auto" w:line="360"/>
        <w:ind w:firstLine="567"/>
        <w:contextualSpacing/>
        <w:rPr>
          <w:bCs/>
          <w:szCs w:val="28"/>
          <w:lang w:val="uk-UA"/>
        </w:rPr>
      </w:pPr>
      <w:r>
        <w:rPr>
          <w:bCs/>
          <w:szCs w:val="28"/>
          <w:lang w:val="uk-UA"/>
        </w:rPr>
        <w:t>назва;</w:t>
      </w:r>
    </w:p>
    <w:p>
      <w:pPr>
        <w:pStyle w:val="style179"/>
        <w:widowControl/>
        <w:numPr>
          <w:ilvl w:val="0"/>
          <w:numId w:val="28"/>
        </w:numPr>
        <w:spacing w:after="160" w:lineRule="auto" w:line="360"/>
        <w:ind w:firstLine="567"/>
        <w:contextualSpacing/>
        <w:rPr>
          <w:bCs/>
          <w:szCs w:val="28"/>
          <w:lang w:val="uk-UA"/>
        </w:rPr>
      </w:pPr>
      <w:r>
        <w:rPr>
          <w:bCs/>
          <w:szCs w:val="28"/>
          <w:lang w:val="uk-UA"/>
        </w:rPr>
        <w:t>обсяг;</w:t>
      </w:r>
    </w:p>
    <w:p>
      <w:pPr>
        <w:pStyle w:val="style179"/>
        <w:widowControl/>
        <w:numPr>
          <w:ilvl w:val="0"/>
          <w:numId w:val="28"/>
        </w:numPr>
        <w:spacing w:after="160" w:lineRule="auto" w:line="360"/>
        <w:ind w:firstLine="567"/>
        <w:contextualSpacing/>
        <w:rPr>
          <w:bCs/>
          <w:szCs w:val="28"/>
          <w:lang w:val="uk-UA"/>
        </w:rPr>
      </w:pPr>
      <w:r>
        <w:rPr>
          <w:bCs/>
          <w:szCs w:val="28"/>
          <w:lang w:val="uk-UA"/>
        </w:rPr>
        <w:t>перелік питань;</w:t>
      </w:r>
    </w:p>
    <w:p>
      <w:pPr>
        <w:pStyle w:val="style179"/>
        <w:widowControl/>
        <w:numPr>
          <w:ilvl w:val="0"/>
          <w:numId w:val="28"/>
        </w:numPr>
        <w:spacing w:after="160" w:lineRule="auto" w:line="360"/>
        <w:ind w:firstLine="567"/>
        <w:contextualSpacing/>
        <w:rPr>
          <w:bCs/>
          <w:szCs w:val="28"/>
          <w:lang w:val="uk-UA"/>
        </w:rPr>
      </w:pPr>
      <w:r>
        <w:rPr>
          <w:bCs/>
          <w:szCs w:val="28"/>
          <w:lang w:val="uk-UA"/>
        </w:rPr>
        <w:t>класифікація порушень (експлуатаційних подій);</w:t>
      </w:r>
    </w:p>
    <w:p>
      <w:pPr>
        <w:pStyle w:val="style179"/>
        <w:widowControl/>
        <w:numPr>
          <w:ilvl w:val="0"/>
          <w:numId w:val="28"/>
        </w:numPr>
        <w:spacing w:after="160" w:lineRule="auto" w:line="360"/>
        <w:ind w:firstLine="567"/>
        <w:contextualSpacing/>
        <w:rPr>
          <w:bCs/>
          <w:szCs w:val="28"/>
          <w:lang w:val="uk-UA"/>
        </w:rPr>
      </w:pPr>
      <w:r>
        <w:rPr>
          <w:bCs/>
          <w:szCs w:val="28"/>
          <w:lang w:val="uk-UA"/>
        </w:rPr>
        <w:t>порядок обліку і інформування, види документів;</w:t>
      </w:r>
    </w:p>
    <w:p>
      <w:pPr>
        <w:pStyle w:val="style179"/>
        <w:widowControl/>
        <w:numPr>
          <w:ilvl w:val="0"/>
          <w:numId w:val="28"/>
        </w:numPr>
        <w:spacing w:after="160" w:lineRule="auto" w:line="360"/>
        <w:ind w:firstLine="567"/>
        <w:contextualSpacing/>
        <w:rPr>
          <w:bCs/>
          <w:szCs w:val="28"/>
          <w:lang w:val="uk-UA"/>
        </w:rPr>
      </w:pPr>
      <w:r>
        <w:rPr>
          <w:bCs/>
          <w:szCs w:val="28"/>
          <w:lang w:val="uk-UA"/>
        </w:rPr>
        <w:t>основні етапи порядку розслідування порушень (експлуатаційних подій);</w:t>
      </w:r>
    </w:p>
    <w:p>
      <w:pPr>
        <w:pStyle w:val="style179"/>
        <w:widowControl/>
        <w:numPr>
          <w:ilvl w:val="0"/>
          <w:numId w:val="28"/>
        </w:numPr>
        <w:spacing w:after="160" w:lineRule="auto" w:line="360"/>
        <w:ind w:firstLine="567"/>
        <w:contextualSpacing/>
        <w:rPr>
          <w:bCs/>
          <w:szCs w:val="28"/>
          <w:lang w:val="uk-UA"/>
        </w:rPr>
      </w:pPr>
      <w:r>
        <w:rPr>
          <w:bCs/>
          <w:szCs w:val="28"/>
          <w:lang w:val="uk-UA"/>
        </w:rPr>
        <w:t>типи звітів, основні правила складання;</w:t>
      </w:r>
    </w:p>
    <w:p>
      <w:pPr>
        <w:pStyle w:val="style179"/>
        <w:widowControl/>
        <w:numPr>
          <w:ilvl w:val="0"/>
          <w:numId w:val="28"/>
        </w:numPr>
        <w:spacing w:after="160" w:lineRule="auto" w:line="360"/>
        <w:ind w:firstLine="567"/>
        <w:contextualSpacing/>
        <w:rPr>
          <w:bCs/>
          <w:szCs w:val="28"/>
          <w:lang w:val="uk-UA"/>
        </w:rPr>
      </w:pPr>
      <w:r>
        <w:rPr>
          <w:bCs/>
          <w:szCs w:val="28"/>
          <w:lang w:val="uk-UA"/>
        </w:rPr>
        <w:t>застосування кодів.</w:t>
      </w:r>
    </w:p>
    <w:p>
      <w:pPr>
        <w:pStyle w:val="style179"/>
        <w:spacing w:lineRule="auto" w:line="360"/>
        <w:ind w:left="1080" w:firstLine="567"/>
        <w:rPr>
          <w:bCs/>
          <w:szCs w:val="28"/>
          <w:lang w:val="uk-UA"/>
        </w:rPr>
      </w:pPr>
    </w:p>
    <w:p>
      <w:pPr>
        <w:pStyle w:val="style0"/>
        <w:spacing w:lineRule="auto" w:line="360"/>
        <w:ind w:left="1080" w:firstLine="567"/>
        <w:jc w:val="center"/>
        <w:rPr>
          <w:b/>
          <w:bCs/>
          <w:color w:val="000000"/>
          <w:szCs w:val="28"/>
          <w:lang w:val="uk-UA"/>
        </w:rPr>
      </w:pPr>
      <w:r>
        <w:rPr>
          <w:b/>
          <w:bCs/>
          <w:color w:val="000000"/>
          <w:szCs w:val="28"/>
          <w:lang w:val="uk-UA"/>
        </w:rPr>
        <w:t>Контрольні запитання</w:t>
      </w:r>
    </w:p>
    <w:p>
      <w:pPr>
        <w:pStyle w:val="style179"/>
        <w:widowControl/>
        <w:numPr>
          <w:ilvl w:val="0"/>
          <w:numId w:val="29"/>
        </w:numPr>
        <w:spacing w:after="160" w:lineRule="auto" w:line="360"/>
        <w:ind w:firstLine="567"/>
        <w:contextualSpacing/>
        <w:rPr>
          <w:bCs/>
          <w:color w:val="000000"/>
          <w:szCs w:val="28"/>
          <w:lang w:val="uk-UA"/>
        </w:rPr>
      </w:pPr>
      <w:r>
        <w:rPr>
          <w:bCs/>
          <w:color w:val="000000"/>
          <w:szCs w:val="28"/>
          <w:lang w:val="uk-UA"/>
        </w:rPr>
        <w:t>Які події відносяться до експлуатаційних подій атомної станції?</w:t>
      </w:r>
    </w:p>
    <w:p>
      <w:pPr>
        <w:pStyle w:val="style179"/>
        <w:widowControl/>
        <w:numPr>
          <w:ilvl w:val="0"/>
          <w:numId w:val="29"/>
        </w:numPr>
        <w:spacing w:after="160" w:lineRule="auto" w:line="360"/>
        <w:ind w:firstLine="567"/>
        <w:contextualSpacing/>
        <w:rPr>
          <w:bCs/>
          <w:color w:val="000000"/>
          <w:szCs w:val="28"/>
          <w:lang w:val="uk-UA"/>
        </w:rPr>
      </w:pPr>
      <w:r>
        <w:rPr>
          <w:bCs/>
          <w:color w:val="000000"/>
          <w:szCs w:val="28"/>
          <w:lang w:val="uk-UA"/>
        </w:rPr>
        <w:t>Які події не належать до експлуатаційних подій?</w:t>
      </w:r>
    </w:p>
    <w:p>
      <w:pPr>
        <w:pStyle w:val="style179"/>
        <w:widowControl/>
        <w:numPr>
          <w:ilvl w:val="0"/>
          <w:numId w:val="29"/>
        </w:numPr>
        <w:spacing w:after="160" w:lineRule="auto" w:line="360"/>
        <w:ind w:firstLine="567"/>
        <w:jc w:val="left"/>
        <w:contextualSpacing/>
        <w:rPr>
          <w:i/>
          <w:szCs w:val="28"/>
          <w:lang w:val="uk-UA"/>
        </w:rPr>
      </w:pPr>
      <w:r>
        <w:rPr>
          <w:bCs/>
          <w:color w:val="000000"/>
          <w:szCs w:val="28"/>
          <w:lang w:val="uk-UA"/>
        </w:rPr>
        <w:t>Які коди мають експлуатаційні події АЕС, які стосуються басейну витримки ВЯП та поводження з ядерним паливом? (обрати з Положення 2021 р.).</w:t>
      </w:r>
      <w:r>
        <w:rPr>
          <w:i/>
          <w:szCs w:val="28"/>
          <w:lang w:val="uk-UA"/>
        </w:rPr>
        <w:br w:type="page"/>
      </w:r>
    </w:p>
    <w:p>
      <w:pPr>
        <w:pStyle w:val="style0"/>
        <w:spacing w:lineRule="auto" w:line="360"/>
        <w:ind w:firstLine="567"/>
        <w:jc w:val="right"/>
        <w:rPr>
          <w:b/>
          <w:i/>
          <w:color w:val="7030a0"/>
          <w:szCs w:val="28"/>
          <w:lang w:val="uk-UA"/>
        </w:rPr>
      </w:pPr>
    </w:p>
    <w:bookmarkStart w:id="18" w:name="_Toc33558769"/>
    <w:bookmarkStart w:id="19" w:name="_Toc39767037"/>
    <w:bookmarkStart w:id="20" w:name="_Toc136770929"/>
    <w:p>
      <w:pPr>
        <w:pStyle w:val="style0"/>
        <w:spacing w:lineRule="auto" w:line="360"/>
        <w:ind w:right="47" w:firstLine="567"/>
        <w:jc w:val="center"/>
        <w:outlineLvl w:val="0"/>
        <w:rPr>
          <w:b/>
          <w:szCs w:val="28"/>
          <w:lang w:val="uk-UA"/>
        </w:rPr>
      </w:pPr>
      <w:r>
        <w:rPr>
          <w:b/>
          <w:szCs w:val="28"/>
          <w:lang w:val="uk-UA"/>
        </w:rPr>
        <w:t>Лабораторна робота №</w:t>
      </w:r>
      <w:r>
        <w:rPr>
          <w:b/>
          <w:szCs w:val="28"/>
          <w:lang w:val="uk-UA"/>
        </w:rPr>
        <w:t>4</w:t>
      </w:r>
      <w:r>
        <w:rPr>
          <w:b/>
          <w:szCs w:val="28"/>
          <w:lang w:val="uk-UA"/>
        </w:rPr>
        <w:br/>
      </w:r>
      <w:bookmarkEnd w:id="18"/>
      <w:bookmarkEnd w:id="19"/>
      <w:r>
        <w:rPr>
          <w:b/>
          <w:szCs w:val="28"/>
          <w:lang w:val="uk-UA"/>
        </w:rPr>
        <w:t>Визначення умов довготривалого зберігання ядерного палива, що відпрацювало, та заходів з культури безпеки для обслуговуючого персоналу</w:t>
      </w:r>
      <w:bookmarkEnd w:id="20"/>
    </w:p>
    <w:p>
      <w:pPr>
        <w:pStyle w:val="style0"/>
        <w:spacing w:lineRule="auto" w:line="360"/>
        <w:ind w:right="47" w:firstLine="567"/>
        <w:jc w:val="center"/>
        <w:outlineLvl w:val="0"/>
        <w:rPr>
          <w:b/>
          <w:szCs w:val="28"/>
          <w:lang w:val="uk-UA"/>
        </w:rPr>
      </w:pPr>
    </w:p>
    <w:p>
      <w:pPr>
        <w:pStyle w:val="style0"/>
        <w:spacing w:lineRule="auto" w:line="360"/>
        <w:ind w:firstLine="567"/>
        <w:jc w:val="center"/>
        <w:rPr>
          <w:b/>
          <w:szCs w:val="28"/>
          <w:lang w:val="uk-UA"/>
        </w:rPr>
      </w:pPr>
      <w:r>
        <w:rPr>
          <w:b/>
          <w:szCs w:val="28"/>
          <w:lang w:val="uk-UA"/>
        </w:rPr>
        <w:t>Завдання</w:t>
      </w:r>
      <w:r>
        <w:rPr>
          <w:b/>
          <w:szCs w:val="28"/>
          <w:lang w:val="uk-UA"/>
        </w:rPr>
        <w:t xml:space="preserve"> до лабораторного заняття</w:t>
      </w:r>
    </w:p>
    <w:p>
      <w:pPr>
        <w:pStyle w:val="style0"/>
        <w:spacing w:lineRule="auto" w:line="360"/>
        <w:ind w:firstLine="567"/>
        <w:rPr>
          <w:bCs/>
          <w:szCs w:val="28"/>
          <w:lang w:val="uk-UA"/>
        </w:rPr>
      </w:pPr>
      <w:r>
        <w:rPr>
          <w:bCs/>
          <w:szCs w:val="28"/>
          <w:lang w:val="uk-UA"/>
        </w:rPr>
        <w:t>Визначити умови довготривалого зберігання палива, що відпрацювало, в умовах АЕС та розрахунок основних характеристик контейнеру для зберігання ВЯП. Визначити небезпеки для персоналу при поводженні з ВЯП та необхідність підтримання культури безпеки</w:t>
      </w:r>
    </w:p>
    <w:p>
      <w:pPr>
        <w:pStyle w:val="style0"/>
        <w:spacing w:lineRule="auto" w:line="360"/>
        <w:ind w:firstLine="567"/>
        <w:rPr>
          <w:bCs/>
          <w:szCs w:val="28"/>
          <w:lang w:val="uk-UA"/>
        </w:rPr>
      </w:pPr>
    </w:p>
    <w:p>
      <w:pPr>
        <w:pStyle w:val="style179"/>
        <w:widowControl/>
        <w:spacing w:after="160" w:lineRule="auto" w:line="360"/>
        <w:ind w:left="1352" w:firstLine="0"/>
        <w:jc w:val="center"/>
        <w:contextualSpacing/>
        <w:rPr>
          <w:bCs/>
          <w:szCs w:val="28"/>
          <w:lang w:val="uk-UA"/>
        </w:rPr>
      </w:pPr>
      <w:r>
        <w:rPr>
          <w:b/>
          <w:szCs w:val="28"/>
          <w:lang w:val="uk-UA"/>
        </w:rPr>
        <w:t xml:space="preserve">1 </w:t>
      </w:r>
      <w:r>
        <w:rPr>
          <w:b/>
          <w:szCs w:val="28"/>
          <w:lang w:val="uk-UA"/>
        </w:rPr>
        <w:t>Теоретичне обґрунтування</w:t>
      </w:r>
    </w:p>
    <w:p>
      <w:pPr>
        <w:pStyle w:val="style0"/>
        <w:spacing w:lineRule="auto" w:line="360"/>
        <w:ind w:firstLine="567"/>
        <w:rPr>
          <w:bCs/>
          <w:color w:val="000000"/>
          <w:szCs w:val="28"/>
          <w:lang w:val="uk-UA"/>
        </w:rPr>
      </w:pPr>
    </w:p>
    <w:p>
      <w:pPr>
        <w:pStyle w:val="style4142"/>
        <w:spacing w:lineRule="auto" w:line="360"/>
        <w:rPr>
          <w:sz w:val="28"/>
          <w:lang w:val="uk-UA"/>
        </w:rPr>
      </w:pPr>
      <w:r>
        <w:rPr>
          <w:sz w:val="28"/>
          <w:lang w:val="uk-UA"/>
        </w:rPr>
        <w:t>1.1.Технологія довготривалого зберігання палива, що відпрацювало, в умовах АЕС</w:t>
      </w:r>
    </w:p>
    <w:p>
      <w:pPr>
        <w:pStyle w:val="style4142"/>
        <w:spacing w:lineRule="auto" w:line="360"/>
        <w:rPr>
          <w:sz w:val="28"/>
          <w:lang w:val="uk-UA"/>
        </w:rPr>
      </w:pPr>
      <w:r>
        <w:rPr>
          <w:sz w:val="28"/>
          <w:lang w:val="uk-UA"/>
        </w:rPr>
        <w:t>Країни з розвиненою ядерною енергетикою дотримуються різних концепцій поводження з ВЯП та РАВ, а саме:</w:t>
      </w:r>
    </w:p>
    <w:p>
      <w:pPr>
        <w:pStyle w:val="style4142"/>
        <w:spacing w:lineRule="auto" w:line="360"/>
        <w:rPr>
          <w:sz w:val="28"/>
          <w:lang w:val="uk-UA"/>
        </w:rPr>
      </w:pPr>
      <w:r>
        <w:rPr>
          <w:i/>
          <w:sz w:val="28"/>
          <w:lang w:val="uk-UA"/>
        </w:rPr>
        <w:sym w:font="Symbol" w:char="f02d"/>
      </w:r>
      <w:r>
        <w:rPr>
          <w:i/>
          <w:sz w:val="28"/>
          <w:lang w:val="uk-UA"/>
        </w:rPr>
        <w:t xml:space="preserve"> стабілізація </w:t>
      </w:r>
      <w:r>
        <w:rPr>
          <w:sz w:val="28"/>
          <w:lang w:val="uk-UA"/>
        </w:rPr>
        <w:sym w:font="Symbol" w:char="f02d"/>
      </w:r>
      <w:r>
        <w:rPr>
          <w:sz w:val="28"/>
          <w:lang w:val="uk-UA"/>
        </w:rPr>
        <w:t xml:space="preserve"> спеціальна переробка ВЯП з подальшою фіксацією радіонуклідів в нерозчинних матрицях, що пристосовані для тривалого зберігання. Такі принципи поводження з РАВ прийняті у Великобританії, Франції і Японії;</w:t>
      </w:r>
    </w:p>
    <w:p>
      <w:pPr>
        <w:pStyle w:val="style4142"/>
        <w:spacing w:lineRule="auto" w:line="360"/>
        <w:rPr>
          <w:sz w:val="28"/>
          <w:lang w:val="uk-UA"/>
        </w:rPr>
      </w:pPr>
      <w:r>
        <w:rPr>
          <w:i/>
          <w:sz w:val="28"/>
          <w:lang w:val="uk-UA"/>
        </w:rPr>
        <w:sym w:font="Symbol" w:char="f02d"/>
      </w:r>
      <w:r>
        <w:rPr>
          <w:i/>
          <w:sz w:val="28"/>
          <w:lang w:val="uk-UA"/>
        </w:rPr>
        <w:t> захоронення</w:t>
      </w:r>
      <w:r>
        <w:rPr>
          <w:sz w:val="28"/>
          <w:lang w:val="uk-UA"/>
        </w:rPr>
        <w:t xml:space="preserve"> </w:t>
      </w:r>
      <w:r>
        <w:rPr>
          <w:sz w:val="28"/>
          <w:lang w:val="uk-UA"/>
        </w:rPr>
        <w:sym w:font="Symbol" w:char="f02d"/>
      </w:r>
      <w:r>
        <w:rPr>
          <w:sz w:val="28"/>
          <w:lang w:val="uk-UA"/>
        </w:rPr>
        <w:t xml:space="preserve"> якщо ВЯП не піддається обробці і, відповідно, всі високорадіоактивні ізотопи залишаються в ньому. У цьому випадку поводження з ВЯП аналогічне до технології поводження з високоактивними відходами (щодо ВЯП таке остаточне видалення називається «прямим» остаточним захороненням). Також передбачені певна витримка ВЯП і його подальше захоронення в глибоких геологічних формаціях. Такий шлях розглядають США, Фінляндія, Швеція;</w:t>
      </w:r>
    </w:p>
    <w:p>
      <w:pPr>
        <w:pStyle w:val="style4142"/>
        <w:spacing w:lineRule="auto" w:line="360"/>
        <w:rPr>
          <w:sz w:val="28"/>
          <w:lang w:val="uk-UA"/>
        </w:rPr>
      </w:pPr>
      <w:r>
        <w:rPr>
          <w:i/>
          <w:sz w:val="28"/>
          <w:lang w:val="uk-UA"/>
        </w:rPr>
        <w:sym w:font="Symbol" w:char="f02d"/>
      </w:r>
      <w:r>
        <w:rPr>
          <w:i/>
          <w:sz w:val="28"/>
          <w:lang w:val="uk-UA"/>
        </w:rPr>
        <w:t> відкладене рішення</w:t>
      </w:r>
      <w:bookmarkStart w:id="21" w:name="_Hlk519352962"/>
      <w:r>
        <w:rPr>
          <w:sz w:val="28"/>
          <w:lang w:val="uk-UA"/>
        </w:rPr>
        <w:t xml:space="preserve"> </w:t>
      </w:r>
      <w:r>
        <w:rPr>
          <w:i/>
          <w:sz w:val="28"/>
          <w:lang w:val="uk-UA"/>
        </w:rPr>
        <w:sym w:font="Symbol" w:char="f02d"/>
      </w:r>
      <w:r>
        <w:rPr>
          <w:sz w:val="28"/>
          <w:lang w:val="uk-UA"/>
        </w:rPr>
        <w:t xml:space="preserve"> </w:t>
      </w:r>
      <w:bookmarkEnd w:id="21"/>
      <w:r>
        <w:rPr>
          <w:sz w:val="28"/>
          <w:lang w:val="uk-UA"/>
        </w:rPr>
        <w:t>довгострокове зберігання ВЯП, що дозволяє прийняти рішення щодо їх подальшого використання через певний час у разі позитивних пе</w:t>
      </w:r>
      <w:r>
        <w:rPr>
          <w:sz w:val="28"/>
          <w:lang w:val="uk-UA"/>
        </w:rPr>
        <w:t>редумов (наявність ефективних технологій, економічні фактори). Такий шлях обрали Аргентина, Данія, Іспанія, Канада, Литва, Німеччина, Норвегія, Південна Корея, Польща, Словаччина, Угорщина, Чехія, Хорватія. Україна також прийняла рішення про такий шлях поводження з ВЯП;</w:t>
      </w:r>
    </w:p>
    <w:p>
      <w:pPr>
        <w:pStyle w:val="style4142"/>
        <w:spacing w:lineRule="auto" w:line="360"/>
        <w:rPr>
          <w:spacing w:val="-2"/>
          <w:sz w:val="28"/>
          <w:lang w:val="uk-UA"/>
        </w:rPr>
      </w:pPr>
      <w:r>
        <w:rPr>
          <w:i/>
          <w:spacing w:val="-2"/>
          <w:sz w:val="28"/>
          <w:lang w:val="uk-UA"/>
        </w:rPr>
        <w:sym w:font="Symbol" w:char="f02d"/>
      </w:r>
      <w:r>
        <w:rPr>
          <w:i/>
          <w:spacing w:val="-2"/>
          <w:sz w:val="28"/>
          <w:lang w:val="uk-UA"/>
        </w:rPr>
        <w:t> переробка ВЯП</w:t>
      </w:r>
      <w:r>
        <w:rPr>
          <w:spacing w:val="-2"/>
          <w:sz w:val="28"/>
          <w:lang w:val="uk-UA"/>
        </w:rPr>
        <w:t xml:space="preserve"> </w:t>
      </w:r>
      <w:r>
        <w:rPr>
          <w:spacing w:val="-2"/>
          <w:sz w:val="28"/>
          <w:lang w:val="uk-UA"/>
        </w:rPr>
        <w:sym w:font="Symbol" w:char="f02d"/>
      </w:r>
      <w:r>
        <w:rPr>
          <w:spacing w:val="-2"/>
          <w:sz w:val="28"/>
          <w:lang w:val="uk-UA"/>
        </w:rPr>
        <w:t xml:space="preserve"> для видобутку з нього компонентів та речовин, використання яких є економічно доцільним. Однак для цього необхідна відповідна інфраструктура виробничих потужностей і відповідні засоби. Цей шлях реалізується в Росії.</w:t>
      </w:r>
    </w:p>
    <w:p>
      <w:pPr>
        <w:pStyle w:val="style4142"/>
        <w:spacing w:lineRule="auto" w:line="360"/>
        <w:rPr>
          <w:sz w:val="28"/>
          <w:lang w:val="uk-UA"/>
        </w:rPr>
      </w:pPr>
      <w:r>
        <w:rPr>
          <w:sz w:val="28"/>
          <w:lang w:val="uk-UA"/>
        </w:rPr>
        <w:t>ВЯП не можна розглядати в якості радіоактивних відходів, а слід використовувати в майбутньому як енергетичну сировину для реакторів інших типів, які поки не знаходять комерційного застосування.</w:t>
      </w:r>
    </w:p>
    <w:p>
      <w:pPr>
        <w:pStyle w:val="style4142"/>
        <w:spacing w:lineRule="auto" w:line="360"/>
        <w:rPr>
          <w:sz w:val="28"/>
          <w:lang w:val="uk-UA"/>
        </w:rPr>
      </w:pPr>
      <w:r>
        <w:rPr>
          <w:i/>
          <w:sz w:val="28"/>
          <w:lang w:val="uk-UA"/>
        </w:rPr>
        <w:t>Зберігання ВЯП у воді або іншому рідкому середовищі.</w:t>
      </w:r>
      <w:r>
        <w:rPr>
          <w:sz w:val="28"/>
          <w:lang w:val="uk-UA"/>
        </w:rPr>
        <w:t xml:space="preserve"> У герметичній оболонці реакторного відділення передбачена ємність, яка дозволяє розмістити увесь об’єм завантаження активної зони на будь-який момент експлуатації реактору </w:t>
      </w:r>
      <w:r>
        <w:rPr>
          <w:sz w:val="28"/>
          <w:lang w:val="uk-UA"/>
        </w:rPr>
        <w:sym w:font="Symbol" w:char="f02d"/>
      </w:r>
      <w:r>
        <w:rPr>
          <w:sz w:val="28"/>
          <w:lang w:val="uk-UA"/>
        </w:rPr>
        <w:t xml:space="preserve"> басейн витримки ВЯП.</w:t>
      </w:r>
    </w:p>
    <w:p>
      <w:pPr>
        <w:pStyle w:val="style4142"/>
        <w:spacing w:lineRule="auto" w:line="360"/>
        <w:rPr>
          <w:sz w:val="28"/>
          <w:lang w:val="uk-UA"/>
        </w:rPr>
      </w:pPr>
    </w:p>
    <w:p>
      <w:pPr>
        <w:pStyle w:val="style4142"/>
        <w:spacing w:lineRule="auto" w:line="360"/>
        <w:jc w:val="center"/>
        <w:rPr>
          <w:sz w:val="28"/>
          <w:lang w:val="uk-UA"/>
        </w:rPr>
      </w:pPr>
      <w:r>
        <w:rPr>
          <w:sz w:val="28"/>
          <w:lang w:val="uk-UA"/>
        </w:rPr>
        <w:t>Таблиця 1 – Переваги та недоліки «мокрого» зберігання відпрацьованого ядерного палива</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809"/>
        <w:gridCol w:w="4809"/>
      </w:tblGrid>
      <w:tr>
        <w:trPr/>
        <w:tc>
          <w:tcPr>
            <w:tcW w:w="4809" w:type="dxa"/>
            <w:tcBorders/>
            <w:shd w:val="clear" w:color="auto" w:fill="auto"/>
            <w:tcMar>
              <w:top w:w="72" w:type="dxa"/>
              <w:left w:w="144" w:type="dxa"/>
              <w:bottom w:w="72" w:type="dxa"/>
              <w:right w:w="144" w:type="dxa"/>
            </w:tcMar>
            <w:hideMark/>
          </w:tcPr>
          <w:p>
            <w:pPr>
              <w:pStyle w:val="style4142"/>
              <w:ind w:firstLine="0"/>
              <w:jc w:val="center"/>
              <w:rPr>
                <w:sz w:val="24"/>
                <w:szCs w:val="24"/>
                <w:lang w:val="uk-UA"/>
              </w:rPr>
            </w:pPr>
            <w:r>
              <w:rPr>
                <w:bCs/>
                <w:sz w:val="24"/>
                <w:szCs w:val="24"/>
                <w:lang w:val="uk-UA"/>
              </w:rPr>
              <w:t>Переваги</w:t>
            </w:r>
          </w:p>
        </w:tc>
        <w:tc>
          <w:tcPr>
            <w:tcW w:w="4809" w:type="dxa"/>
            <w:tcBorders/>
            <w:shd w:val="clear" w:color="auto" w:fill="auto"/>
            <w:tcMar/>
          </w:tcPr>
          <w:p>
            <w:pPr>
              <w:pStyle w:val="style4142"/>
              <w:ind w:firstLine="0"/>
              <w:jc w:val="center"/>
              <w:rPr>
                <w:bCs/>
                <w:sz w:val="24"/>
                <w:szCs w:val="24"/>
                <w:lang w:val="uk-UA"/>
              </w:rPr>
            </w:pPr>
            <w:r>
              <w:rPr>
                <w:bCs/>
                <w:sz w:val="24"/>
                <w:szCs w:val="24"/>
                <w:lang w:val="uk-UA"/>
              </w:rPr>
              <w:t>Недоліки</w:t>
            </w:r>
          </w:p>
        </w:tc>
      </w:tr>
      <w:tr>
        <w:tblPrEx/>
        <w:trPr>
          <w:trHeight w:val="524" w:hRule="atLeast"/>
        </w:trPr>
        <w:tc>
          <w:tcPr>
            <w:tcW w:w="4809" w:type="dxa"/>
            <w:tcBorders/>
            <w:shd w:val="clear" w:color="auto" w:fill="auto"/>
            <w:tcMar>
              <w:top w:w="72" w:type="dxa"/>
              <w:left w:w="144" w:type="dxa"/>
              <w:bottom w:w="72" w:type="dxa"/>
              <w:right w:w="144" w:type="dxa"/>
            </w:tcMar>
            <w:hideMark/>
          </w:tcPr>
          <w:p>
            <w:pPr>
              <w:pStyle w:val="style4142"/>
              <w:ind w:firstLine="0"/>
              <w:jc w:val="center"/>
              <w:rPr>
                <w:sz w:val="24"/>
                <w:szCs w:val="24"/>
                <w:lang w:val="uk-UA"/>
              </w:rPr>
            </w:pPr>
            <w:r>
              <w:rPr>
                <w:sz w:val="24"/>
                <w:szCs w:val="24"/>
                <w:lang w:val="uk-UA"/>
              </w:rPr>
              <w:t>Дозволяє контролювати стан палива.</w:t>
            </w:r>
          </w:p>
        </w:tc>
        <w:tc>
          <w:tcPr>
            <w:tcW w:w="4809" w:type="dxa"/>
            <w:tcBorders/>
            <w:shd w:val="clear" w:color="auto" w:fill="auto"/>
            <w:tcMar/>
          </w:tcPr>
          <w:p>
            <w:pPr>
              <w:pStyle w:val="style4142"/>
              <w:ind w:firstLine="0"/>
              <w:jc w:val="center"/>
              <w:rPr>
                <w:sz w:val="24"/>
                <w:szCs w:val="24"/>
                <w:lang w:val="uk-UA"/>
              </w:rPr>
            </w:pPr>
            <w:r>
              <w:rPr>
                <w:sz w:val="24"/>
                <w:szCs w:val="24"/>
                <w:lang w:val="uk-UA"/>
              </w:rPr>
              <w:t>Відведення тепла здійснюється примусовою циркуляцією</w:t>
            </w:r>
          </w:p>
        </w:tc>
      </w:tr>
      <w:tr>
        <w:tblPrEx/>
        <w:trPr>
          <w:trHeight w:val="553" w:hRule="atLeast"/>
        </w:trPr>
        <w:tc>
          <w:tcPr>
            <w:tcW w:w="4809" w:type="dxa"/>
            <w:tcBorders/>
            <w:shd w:val="clear" w:color="auto" w:fill="auto"/>
            <w:tcMar>
              <w:top w:w="72" w:type="dxa"/>
              <w:left w:w="144" w:type="dxa"/>
              <w:bottom w:w="72" w:type="dxa"/>
              <w:right w:w="144" w:type="dxa"/>
            </w:tcMar>
            <w:hideMark/>
          </w:tcPr>
          <w:p>
            <w:pPr>
              <w:pStyle w:val="style4142"/>
              <w:ind w:firstLine="0"/>
              <w:jc w:val="center"/>
              <w:rPr>
                <w:sz w:val="24"/>
                <w:szCs w:val="24"/>
                <w:lang w:val="uk-UA"/>
              </w:rPr>
            </w:pPr>
            <w:r>
              <w:rPr>
                <w:sz w:val="24"/>
                <w:szCs w:val="24"/>
                <w:lang w:val="uk-UA"/>
              </w:rPr>
              <w:t>Параметри води підтримуються за допомогою простих і надійних технологій</w:t>
            </w:r>
          </w:p>
        </w:tc>
        <w:tc>
          <w:tcPr>
            <w:tcW w:w="4809" w:type="dxa"/>
            <w:tcBorders/>
            <w:shd w:val="clear" w:color="auto" w:fill="auto"/>
            <w:tcMar/>
          </w:tcPr>
          <w:p>
            <w:pPr>
              <w:pStyle w:val="style4142"/>
              <w:ind w:firstLine="0"/>
              <w:jc w:val="center"/>
              <w:rPr>
                <w:sz w:val="24"/>
                <w:szCs w:val="24"/>
                <w:lang w:val="uk-UA"/>
              </w:rPr>
            </w:pPr>
            <w:r>
              <w:rPr>
                <w:sz w:val="24"/>
                <w:szCs w:val="24"/>
                <w:lang w:val="uk-UA"/>
              </w:rPr>
              <w:t>Обмеження площі для зберігання ВЯП</w:t>
            </w:r>
          </w:p>
        </w:tc>
      </w:tr>
      <w:tr>
        <w:tblPrEx/>
        <w:trPr>
          <w:trHeight w:val="1102" w:hRule="atLeast"/>
        </w:trPr>
        <w:tc>
          <w:tcPr>
            <w:tcW w:w="4809" w:type="dxa"/>
            <w:tcBorders/>
            <w:shd w:val="clear" w:color="auto" w:fill="auto"/>
            <w:tcMar>
              <w:top w:w="72" w:type="dxa"/>
              <w:left w:w="144" w:type="dxa"/>
              <w:bottom w:w="72" w:type="dxa"/>
              <w:right w:w="144" w:type="dxa"/>
            </w:tcMar>
            <w:hideMark/>
          </w:tcPr>
          <w:p>
            <w:pPr>
              <w:pStyle w:val="style4142"/>
              <w:ind w:firstLine="0"/>
              <w:jc w:val="center"/>
              <w:rPr>
                <w:sz w:val="24"/>
                <w:szCs w:val="24"/>
                <w:lang w:val="uk-UA"/>
              </w:rPr>
            </w:pPr>
            <w:r>
              <w:rPr>
                <w:sz w:val="24"/>
                <w:szCs w:val="24"/>
                <w:lang w:val="uk-UA"/>
              </w:rPr>
              <w:t>Вода забезпечує необхідний біологічний захист при зберіганні ВЯП та виконанні технологічних операцій із завантаження палива та вивантаження його з басейнів</w:t>
            </w:r>
          </w:p>
        </w:tc>
        <w:tc>
          <w:tcPr>
            <w:tcW w:w="4809" w:type="dxa"/>
            <w:tcBorders/>
            <w:shd w:val="clear" w:color="auto" w:fill="auto"/>
            <w:tcMar/>
          </w:tcPr>
          <w:p>
            <w:pPr>
              <w:pStyle w:val="style4142"/>
              <w:ind w:firstLine="0"/>
              <w:jc w:val="center"/>
              <w:rPr>
                <w:sz w:val="24"/>
                <w:szCs w:val="24"/>
                <w:lang w:val="uk-UA"/>
              </w:rPr>
            </w:pPr>
            <w:r>
              <w:rPr>
                <w:sz w:val="24"/>
                <w:szCs w:val="24"/>
                <w:lang w:val="uk-UA"/>
              </w:rPr>
              <w:t>Економічні витрати на воду (підготовка та очищення)</w:t>
            </w:r>
          </w:p>
        </w:tc>
      </w:tr>
    </w:tbl>
    <w:p>
      <w:pPr>
        <w:pStyle w:val="style4142"/>
        <w:spacing w:lineRule="auto" w:line="360"/>
        <w:rPr>
          <w:sz w:val="28"/>
          <w:lang w:val="uk-UA"/>
        </w:rPr>
      </w:pPr>
    </w:p>
    <w:p>
      <w:pPr>
        <w:pStyle w:val="style4142"/>
        <w:spacing w:lineRule="auto" w:line="360"/>
        <w:rPr>
          <w:spacing w:val="-6"/>
          <w:sz w:val="28"/>
          <w:lang w:val="uk-UA"/>
        </w:rPr>
      </w:pPr>
      <w:r>
        <w:rPr>
          <w:i/>
          <w:spacing w:val="-6"/>
          <w:sz w:val="28"/>
          <w:lang w:val="uk-UA"/>
        </w:rPr>
        <w:t>Сухе зберігання.</w:t>
      </w:r>
      <w:r>
        <w:rPr>
          <w:b/>
          <w:spacing w:val="-6"/>
          <w:sz w:val="28"/>
          <w:lang w:val="uk-UA"/>
        </w:rPr>
        <w:t xml:space="preserve"> </w:t>
      </w:r>
      <w:r>
        <w:rPr>
          <w:spacing w:val="-6"/>
          <w:sz w:val="28"/>
          <w:lang w:val="uk-UA"/>
        </w:rPr>
        <w:t>Довгострокове зберігання ВЯП дає можливість прийняти рішення про подальше поводження з ВЯП, з урахуванням створення нових технологій і економічних чинників.</w:t>
      </w:r>
    </w:p>
    <w:p>
      <w:pPr>
        <w:pStyle w:val="style4142"/>
        <w:spacing w:lineRule="auto" w:line="360"/>
        <w:rPr>
          <w:sz w:val="28"/>
          <w:lang w:val="uk-UA"/>
        </w:rPr>
      </w:pPr>
    </w:p>
    <w:p>
      <w:pPr>
        <w:pStyle w:val="style4142"/>
        <w:spacing w:lineRule="auto" w:line="360"/>
        <w:rPr>
          <w:spacing w:val="-6"/>
          <w:sz w:val="28"/>
          <w:lang w:val="uk-UA"/>
        </w:rPr>
      </w:pPr>
      <w:r>
        <w:rPr>
          <w:sz w:val="28"/>
          <w:lang w:val="uk-UA"/>
        </w:rPr>
        <w:t>Таблиця 2 – Переваги та недоліки «сухого» зберігання відпрацьованого ядерного палива</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243"/>
        <w:gridCol w:w="5386"/>
      </w:tblGrid>
      <w:tr>
        <w:trPr>
          <w:trHeight w:val="298" w:hRule="atLeast"/>
        </w:trPr>
        <w:tc>
          <w:tcPr>
            <w:tcW w:w="4243" w:type="dxa"/>
            <w:tcBorders/>
            <w:shd w:val="clear" w:color="auto" w:fill="auto"/>
            <w:tcMar>
              <w:top w:w="72" w:type="dxa"/>
              <w:left w:w="144" w:type="dxa"/>
              <w:bottom w:w="72" w:type="dxa"/>
              <w:right w:w="144" w:type="dxa"/>
            </w:tcMar>
            <w:hideMark/>
          </w:tcPr>
          <w:p>
            <w:pPr>
              <w:pStyle w:val="style4142"/>
              <w:ind w:hanging="2"/>
              <w:jc w:val="center"/>
              <w:rPr>
                <w:spacing w:val="-6"/>
                <w:sz w:val="24"/>
                <w:szCs w:val="24"/>
                <w:lang w:val="uk-UA"/>
              </w:rPr>
            </w:pPr>
            <w:r>
              <w:rPr>
                <w:bCs/>
                <w:spacing w:val="-6"/>
                <w:sz w:val="24"/>
                <w:szCs w:val="24"/>
                <w:lang w:val="uk-UA"/>
              </w:rPr>
              <w:t>Недоліки</w:t>
            </w:r>
          </w:p>
        </w:tc>
        <w:tc>
          <w:tcPr>
            <w:tcW w:w="5386" w:type="dxa"/>
            <w:tcBorders/>
            <w:shd w:val="clear" w:color="auto" w:fill="auto"/>
            <w:tcMar/>
          </w:tcPr>
          <w:p>
            <w:pPr>
              <w:pStyle w:val="style4142"/>
              <w:ind w:hanging="2"/>
              <w:jc w:val="center"/>
              <w:rPr>
                <w:bCs/>
                <w:spacing w:val="-6"/>
                <w:sz w:val="24"/>
                <w:szCs w:val="24"/>
                <w:lang w:val="uk-UA"/>
              </w:rPr>
            </w:pPr>
            <w:r>
              <w:rPr>
                <w:bCs/>
                <w:sz w:val="24"/>
                <w:szCs w:val="24"/>
                <w:lang w:val="uk-UA"/>
              </w:rPr>
              <w:t>Переваги</w:t>
            </w:r>
          </w:p>
        </w:tc>
      </w:tr>
      <w:tr>
        <w:tblPrEx/>
        <w:trPr>
          <w:trHeight w:val="584" w:hRule="atLeast"/>
        </w:trPr>
        <w:tc>
          <w:tcPr>
            <w:tcW w:w="4243" w:type="dxa"/>
            <w:tcBorders/>
            <w:shd w:val="clear" w:color="auto" w:fill="auto"/>
            <w:tcMar>
              <w:top w:w="72" w:type="dxa"/>
              <w:left w:w="144" w:type="dxa"/>
              <w:bottom w:w="72" w:type="dxa"/>
              <w:right w:w="144" w:type="dxa"/>
            </w:tcMar>
            <w:hideMark/>
          </w:tcPr>
          <w:p>
            <w:pPr>
              <w:pStyle w:val="style4142"/>
              <w:ind w:hanging="2"/>
              <w:rPr>
                <w:spacing w:val="-6"/>
                <w:sz w:val="24"/>
                <w:szCs w:val="24"/>
                <w:lang w:val="uk-UA"/>
              </w:rPr>
            </w:pPr>
            <w:r>
              <w:rPr>
                <w:spacing w:val="-6"/>
                <w:sz w:val="24"/>
                <w:szCs w:val="24"/>
                <w:lang w:val="uk-UA"/>
              </w:rPr>
              <w:t>неможливість повністю перейти на сухе зберігання</w:t>
            </w:r>
          </w:p>
        </w:tc>
        <w:tc>
          <w:tcPr>
            <w:tcW w:w="5386" w:type="dxa"/>
            <w:tcBorders/>
            <w:shd w:val="clear" w:color="auto" w:fill="auto"/>
            <w:tcMar/>
          </w:tcPr>
          <w:p>
            <w:pPr>
              <w:pStyle w:val="style4142"/>
              <w:ind w:hanging="2"/>
              <w:rPr>
                <w:spacing w:val="-6"/>
                <w:sz w:val="24"/>
                <w:szCs w:val="24"/>
                <w:lang w:val="uk-UA"/>
              </w:rPr>
            </w:pPr>
            <w:r>
              <w:rPr>
                <w:bCs/>
                <w:spacing w:val="-6"/>
                <w:sz w:val="24"/>
                <w:szCs w:val="24"/>
                <w:lang w:val="uk-UA"/>
              </w:rPr>
              <w:t>Переваги</w:t>
            </w:r>
          </w:p>
          <w:p>
            <w:pPr>
              <w:pStyle w:val="style4142"/>
              <w:ind w:hanging="2"/>
              <w:rPr>
                <w:spacing w:val="-6"/>
                <w:sz w:val="24"/>
                <w:szCs w:val="24"/>
                <w:lang w:val="uk-UA"/>
              </w:rPr>
            </w:pPr>
            <w:r>
              <w:rPr>
                <w:spacing w:val="-6"/>
                <w:sz w:val="24"/>
                <w:szCs w:val="24"/>
                <w:lang w:val="uk-UA"/>
              </w:rPr>
              <w:t>пасивна система відведення залишкових тепловиділень від ВТВЗ</w:t>
            </w:r>
          </w:p>
        </w:tc>
      </w:tr>
      <w:tr>
        <w:tblPrEx/>
        <w:trPr>
          <w:trHeight w:val="584" w:hRule="atLeast"/>
        </w:trPr>
        <w:tc>
          <w:tcPr>
            <w:tcW w:w="4243" w:type="dxa"/>
            <w:tcBorders/>
            <w:shd w:val="clear" w:color="auto" w:fill="auto"/>
            <w:tcMar>
              <w:top w:w="72" w:type="dxa"/>
              <w:left w:w="144" w:type="dxa"/>
              <w:bottom w:w="72" w:type="dxa"/>
              <w:right w:w="144" w:type="dxa"/>
            </w:tcMar>
            <w:hideMark/>
          </w:tcPr>
          <w:p>
            <w:pPr>
              <w:pStyle w:val="style4142"/>
              <w:ind w:hanging="2"/>
              <w:rPr>
                <w:spacing w:val="-6"/>
                <w:sz w:val="24"/>
                <w:szCs w:val="24"/>
                <w:lang w:val="uk-UA"/>
              </w:rPr>
            </w:pPr>
            <w:r>
              <w:rPr>
                <w:spacing w:val="-6"/>
                <w:sz w:val="24"/>
                <w:szCs w:val="24"/>
                <w:lang w:val="uk-UA"/>
              </w:rPr>
              <w:t>відсутність достатнього досвіду експлуатації</w:t>
            </w:r>
          </w:p>
        </w:tc>
        <w:tc>
          <w:tcPr>
            <w:tcW w:w="5386" w:type="dxa"/>
            <w:tcBorders/>
            <w:shd w:val="clear" w:color="auto" w:fill="auto"/>
            <w:tcMar/>
          </w:tcPr>
          <w:p>
            <w:pPr>
              <w:pStyle w:val="style4142"/>
              <w:ind w:hanging="2"/>
              <w:rPr>
                <w:spacing w:val="-6"/>
                <w:sz w:val="24"/>
                <w:szCs w:val="24"/>
                <w:lang w:val="uk-UA"/>
              </w:rPr>
            </w:pPr>
            <w:r>
              <w:rPr>
                <w:spacing w:val="-6"/>
                <w:sz w:val="24"/>
                <w:szCs w:val="24"/>
                <w:lang w:val="uk-UA"/>
              </w:rPr>
              <w:t>низькі експлуатаційні витрати (набагато нижчі, ніж витрати при зберіганні  в басейнах)</w:t>
            </w:r>
          </w:p>
        </w:tc>
      </w:tr>
      <w:tr>
        <w:tblPrEx/>
        <w:trPr>
          <w:trHeight w:val="286" w:hRule="atLeast"/>
        </w:trPr>
        <w:tc>
          <w:tcPr>
            <w:tcW w:w="4243" w:type="dxa"/>
            <w:tcBorders/>
            <w:shd w:val="clear" w:color="auto" w:fill="auto"/>
            <w:tcMar>
              <w:top w:w="72" w:type="dxa"/>
              <w:left w:w="144" w:type="dxa"/>
              <w:bottom w:w="72" w:type="dxa"/>
              <w:right w:w="144" w:type="dxa"/>
            </w:tcMar>
            <w:hideMark/>
          </w:tcPr>
          <w:p>
            <w:pPr>
              <w:pStyle w:val="style4142"/>
              <w:ind w:hanging="2"/>
              <w:rPr>
                <w:spacing w:val="-6"/>
                <w:sz w:val="24"/>
                <w:szCs w:val="24"/>
                <w:lang w:val="uk-UA"/>
              </w:rPr>
            </w:pPr>
            <w:r>
              <w:rPr>
                <w:spacing w:val="-6"/>
                <w:sz w:val="24"/>
                <w:szCs w:val="24"/>
                <w:lang w:val="uk-UA"/>
              </w:rPr>
              <w:t>ускладнений контроль за станом ВТВЗ</w:t>
            </w:r>
          </w:p>
        </w:tc>
        <w:tc>
          <w:tcPr>
            <w:tcW w:w="5386" w:type="dxa"/>
            <w:tcBorders/>
            <w:shd w:val="clear" w:color="auto" w:fill="auto"/>
            <w:tcMar/>
          </w:tcPr>
          <w:p>
            <w:pPr>
              <w:pStyle w:val="style4142"/>
              <w:ind w:hanging="2"/>
              <w:rPr>
                <w:spacing w:val="-6"/>
                <w:sz w:val="24"/>
                <w:szCs w:val="24"/>
                <w:lang w:val="uk-UA"/>
              </w:rPr>
            </w:pPr>
            <w:r>
              <w:rPr>
                <w:spacing w:val="-6"/>
                <w:sz w:val="24"/>
                <w:szCs w:val="24"/>
                <w:lang w:val="uk-UA"/>
              </w:rPr>
              <w:t>низькі дозові навантаження на персонал</w:t>
            </w:r>
          </w:p>
        </w:tc>
      </w:tr>
      <w:tr>
        <w:tblPrEx/>
        <w:trPr>
          <w:trHeight w:val="406" w:hRule="atLeast"/>
        </w:trPr>
        <w:tc>
          <w:tcPr>
            <w:tcW w:w="4243" w:type="dxa"/>
            <w:tcBorders/>
            <w:shd w:val="clear" w:color="auto" w:fill="auto"/>
            <w:tcMar>
              <w:top w:w="72" w:type="dxa"/>
              <w:left w:w="144" w:type="dxa"/>
              <w:bottom w:w="72" w:type="dxa"/>
              <w:right w:w="144" w:type="dxa"/>
            </w:tcMar>
          </w:tcPr>
          <w:p>
            <w:pPr>
              <w:pStyle w:val="style4142"/>
              <w:ind w:hanging="2"/>
              <w:rPr>
                <w:spacing w:val="-6"/>
                <w:sz w:val="24"/>
                <w:szCs w:val="24"/>
                <w:lang w:val="uk-UA"/>
              </w:rPr>
            </w:pPr>
          </w:p>
        </w:tc>
        <w:tc>
          <w:tcPr>
            <w:tcW w:w="5386" w:type="dxa"/>
            <w:tcBorders/>
            <w:shd w:val="clear" w:color="auto" w:fill="auto"/>
            <w:tcMar/>
          </w:tcPr>
          <w:p>
            <w:pPr>
              <w:pStyle w:val="style4142"/>
              <w:ind w:hanging="2"/>
              <w:rPr>
                <w:spacing w:val="-6"/>
                <w:sz w:val="24"/>
                <w:szCs w:val="24"/>
                <w:lang w:val="uk-UA"/>
              </w:rPr>
            </w:pPr>
            <w:r>
              <w:rPr>
                <w:spacing w:val="-6"/>
                <w:sz w:val="24"/>
                <w:szCs w:val="24"/>
                <w:lang w:val="uk-UA"/>
              </w:rPr>
              <w:t>можливість модульного збільшення обсягу сховища</w:t>
            </w:r>
          </w:p>
        </w:tc>
      </w:tr>
    </w:tbl>
    <w:p>
      <w:pPr>
        <w:pStyle w:val="style4142"/>
        <w:spacing w:lineRule="auto" w:line="360"/>
        <w:rPr>
          <w:sz w:val="28"/>
          <w:lang w:val="uk-UA"/>
        </w:rPr>
      </w:pPr>
      <w:r>
        <w:rPr>
          <w:sz w:val="28"/>
          <w:lang w:val="uk-UA"/>
        </w:rPr>
        <w:t>При сухому зберіганні ВЯП спосіб охолодження має бути незалежним від зовнішніх джерел енергії і унеможливлювати підвищення температури оболонок ТВЕЛів.</w:t>
      </w:r>
    </w:p>
    <w:p>
      <w:pPr>
        <w:pStyle w:val="style4142"/>
        <w:spacing w:lineRule="auto" w:line="360"/>
        <w:rPr>
          <w:spacing w:val="-6"/>
          <w:sz w:val="28"/>
          <w:lang w:val="uk-UA"/>
        </w:rPr>
      </w:pPr>
      <w:r>
        <w:rPr>
          <w:spacing w:val="-6"/>
          <w:sz w:val="28"/>
          <w:lang w:val="uk-UA"/>
        </w:rPr>
        <w:t>Засоби контролю витоків газоподібного охолоджувального середовища і фільтри повинні обмежувати вихід радіоактивних речовин. Для сухих сховищ необхідно передбачати заходи з контролю і обмеження накопичення радіоактивних речовин в сховищі, контролю потрапляння уповільнювачу і контролю температури.</w:t>
      </w:r>
    </w:p>
    <w:p>
      <w:pPr>
        <w:pStyle w:val="style4142"/>
        <w:spacing w:lineRule="auto" w:line="360"/>
        <w:rPr>
          <w:sz w:val="28"/>
          <w:lang w:val="uk-UA"/>
        </w:rPr>
      </w:pPr>
      <w:r>
        <w:rPr>
          <w:spacing w:val="-4"/>
          <w:sz w:val="28"/>
          <w:lang w:val="uk-UA"/>
        </w:rPr>
        <w:t xml:space="preserve">Запорізька АЕС в Україні впровадила комплекс ССВЯП </w:t>
      </w:r>
      <w:r>
        <w:rPr>
          <w:sz w:val="28"/>
          <w:lang w:val="uk-UA"/>
        </w:rPr>
        <w:t>для реакторів типу ВВЕР-1000 компанії «Duke Engineering &amp; Services» (DE&amp;S) спільно з «Sierra Nuclear Corporation» (SNC), яка заснована на технології проміжного зберігання відпрацьованих тепловиділяючих збірок (</w:t>
      </w:r>
      <w:r>
        <w:rPr>
          <w:color w:val="000000"/>
          <w:sz w:val="28"/>
          <w:lang w:val="uk-UA"/>
        </w:rPr>
        <w:t>ВТВЗ</w:t>
      </w:r>
      <w:r>
        <w:rPr>
          <w:sz w:val="28"/>
          <w:lang w:val="uk-UA"/>
        </w:rPr>
        <w:t>) в вентильованих контейнерах на бетонному майданчику. Система сухого зберігання умовно поділена на три зони (табл. 1).</w:t>
      </w:r>
    </w:p>
    <w:p>
      <w:pPr>
        <w:pStyle w:val="style4143"/>
        <w:spacing w:before="0" w:lineRule="auto" w:line="360"/>
        <w:ind w:right="0" w:firstLine="567"/>
        <w:rPr>
          <w:rFonts w:cs="Times New Roman"/>
          <w:b w:val="false"/>
          <w:sz w:val="28"/>
          <w:szCs w:val="28"/>
          <w:lang w:val="uk-UA"/>
        </w:rPr>
      </w:pPr>
      <w:r>
        <w:rPr>
          <w:rFonts w:cs="Times New Roman"/>
          <w:b w:val="false"/>
          <w:sz w:val="28"/>
          <w:szCs w:val="28"/>
          <w:lang w:val="uk-UA"/>
        </w:rPr>
        <w:t xml:space="preserve">Таблиця </w:t>
      </w:r>
      <w:r>
        <w:rPr>
          <w:rFonts w:cs="Times New Roman"/>
          <w:b w:val="false"/>
          <w:sz w:val="28"/>
          <w:szCs w:val="28"/>
          <w:lang w:val="uk-UA"/>
        </w:rPr>
        <w:t xml:space="preserve">3 - </w:t>
      </w:r>
      <w:r>
        <w:rPr>
          <w:rFonts w:cs="Times New Roman"/>
          <w:b w:val="false"/>
          <w:sz w:val="28"/>
          <w:szCs w:val="28"/>
          <w:lang w:val="uk-UA"/>
        </w:rPr>
        <w:t>Система сухого зберігання відпрацьованого ядерного палива</w:t>
      </w:r>
    </w:p>
    <w:tbl>
      <w:tblPr>
        <w:tblW w:w="9781" w:type="dxa"/>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53"/>
        <w:gridCol w:w="2370"/>
        <w:gridCol w:w="2958"/>
      </w:tblGrid>
      <w:tr>
        <w:trPr>
          <w:jc w:val="center"/>
        </w:trPr>
        <w:tc>
          <w:tcPr>
            <w:tcW w:w="9781" w:type="dxa"/>
            <w:gridSpan w:val="3"/>
            <w:tcBorders/>
            <w:shd w:val="clear" w:color="auto" w:fill="auto"/>
          </w:tcPr>
          <w:p>
            <w:pPr>
              <w:pStyle w:val="style0"/>
              <w:autoSpaceDE w:val="false"/>
              <w:autoSpaceDN w:val="false"/>
              <w:adjustRightInd w:val="false"/>
              <w:ind w:firstLine="567"/>
              <w:jc w:val="center"/>
              <w:rPr>
                <w:sz w:val="24"/>
                <w:szCs w:val="24"/>
                <w:lang w:val="uk-UA"/>
              </w:rPr>
            </w:pPr>
            <w:r>
              <w:rPr>
                <w:sz w:val="24"/>
                <w:szCs w:val="24"/>
                <w:lang w:val="uk-UA"/>
              </w:rPr>
              <w:t>Умовні зони</w:t>
            </w:r>
            <w:r>
              <w:rPr>
                <w:spacing w:val="-4"/>
                <w:sz w:val="24"/>
                <w:szCs w:val="24"/>
                <w:lang w:val="uk-UA"/>
              </w:rPr>
              <w:t xml:space="preserve"> ССВЯП</w:t>
            </w:r>
          </w:p>
        </w:tc>
      </w:tr>
      <w:tr>
        <w:tblPrEx/>
        <w:trPr>
          <w:jc w:val="center"/>
        </w:trPr>
        <w:tc>
          <w:tcPr>
            <w:tcW w:w="4453" w:type="dxa"/>
            <w:tcBorders/>
            <w:shd w:val="clear" w:color="auto" w:fill="auto"/>
          </w:tcPr>
          <w:p>
            <w:pPr>
              <w:pStyle w:val="style0"/>
              <w:autoSpaceDE w:val="false"/>
              <w:autoSpaceDN w:val="false"/>
              <w:adjustRightInd w:val="false"/>
              <w:ind w:firstLine="567"/>
              <w:jc w:val="center"/>
              <w:rPr>
                <w:sz w:val="24"/>
                <w:szCs w:val="24"/>
                <w:lang w:val="uk-UA"/>
              </w:rPr>
            </w:pPr>
            <w:r>
              <w:rPr>
                <w:sz w:val="24"/>
                <w:szCs w:val="24"/>
                <w:lang w:val="uk-UA"/>
              </w:rPr>
              <w:t>завантаження</w:t>
            </w:r>
          </w:p>
        </w:tc>
        <w:tc>
          <w:tcPr>
            <w:tcW w:w="2370" w:type="dxa"/>
            <w:tcBorders/>
            <w:shd w:val="clear" w:color="auto" w:fill="auto"/>
          </w:tcPr>
          <w:p>
            <w:pPr>
              <w:pStyle w:val="style0"/>
              <w:autoSpaceDE w:val="false"/>
              <w:autoSpaceDN w:val="false"/>
              <w:adjustRightInd w:val="false"/>
              <w:ind w:firstLine="567"/>
              <w:jc w:val="center"/>
              <w:rPr>
                <w:sz w:val="24"/>
                <w:szCs w:val="24"/>
                <w:lang w:val="uk-UA"/>
              </w:rPr>
            </w:pPr>
            <w:r>
              <w:rPr>
                <w:sz w:val="24"/>
                <w:szCs w:val="24"/>
                <w:lang w:val="uk-UA"/>
              </w:rPr>
              <w:t>транспортування</w:t>
            </w:r>
          </w:p>
        </w:tc>
        <w:tc>
          <w:tcPr>
            <w:tcW w:w="2958" w:type="dxa"/>
            <w:tcBorders/>
            <w:shd w:val="clear" w:color="auto" w:fill="auto"/>
          </w:tcPr>
          <w:p>
            <w:pPr>
              <w:pStyle w:val="style0"/>
              <w:autoSpaceDE w:val="false"/>
              <w:autoSpaceDN w:val="false"/>
              <w:adjustRightInd w:val="false"/>
              <w:ind w:firstLine="567"/>
              <w:jc w:val="center"/>
              <w:rPr>
                <w:sz w:val="24"/>
                <w:szCs w:val="24"/>
                <w:lang w:val="uk-UA"/>
              </w:rPr>
            </w:pPr>
            <w:r>
              <w:rPr>
                <w:sz w:val="24"/>
                <w:szCs w:val="24"/>
                <w:lang w:val="uk-UA"/>
              </w:rPr>
              <w:t>зберігання</w:t>
            </w:r>
          </w:p>
        </w:tc>
      </w:tr>
      <w:tr>
        <w:tblPrEx/>
        <w:trPr>
          <w:jc w:val="center"/>
        </w:trPr>
        <w:tc>
          <w:tcPr>
            <w:tcW w:w="4453" w:type="dxa"/>
            <w:tcBorders/>
            <w:shd w:val="clear" w:color="auto" w:fill="auto"/>
          </w:tcPr>
          <w:p>
            <w:pPr>
              <w:pStyle w:val="style0"/>
              <w:autoSpaceDE w:val="false"/>
              <w:autoSpaceDN w:val="false"/>
              <w:adjustRightInd w:val="false"/>
              <w:ind w:firstLine="567"/>
              <w:jc w:val="center"/>
              <w:rPr>
                <w:sz w:val="24"/>
                <w:szCs w:val="24"/>
                <w:lang w:val="uk-UA"/>
              </w:rPr>
            </w:pPr>
            <w:r>
              <w:rPr>
                <w:sz w:val="24"/>
                <w:szCs w:val="24"/>
                <w:lang w:val="uk-UA"/>
              </w:rPr>
              <w:t>Безпечне завантаження ВТВЗ до корзини, виконання транспортно-технологічних операцій з герметизації, дренування, вакуумній сушці та заповнення багатомісної герметичної корзини (БГК) гелієм, а також завантаження БГК в вентильований бетонний контейнер. Зона завантаження знаходиться безпосередньо в реакторних відділеннях енергоблоків</w:t>
            </w:r>
          </w:p>
        </w:tc>
        <w:tc>
          <w:tcPr>
            <w:tcW w:w="2370" w:type="dxa"/>
            <w:tcBorders/>
            <w:shd w:val="clear" w:color="auto" w:fill="auto"/>
          </w:tcPr>
          <w:p>
            <w:pPr>
              <w:pStyle w:val="style0"/>
              <w:autoSpaceDE w:val="false"/>
              <w:autoSpaceDN w:val="false"/>
              <w:adjustRightInd w:val="false"/>
              <w:ind w:firstLine="567"/>
              <w:jc w:val="center"/>
              <w:rPr>
                <w:sz w:val="24"/>
                <w:szCs w:val="24"/>
                <w:lang w:val="uk-UA"/>
              </w:rPr>
            </w:pPr>
            <w:r>
              <w:rPr>
                <w:sz w:val="24"/>
                <w:szCs w:val="24"/>
                <w:lang w:val="uk-UA"/>
              </w:rPr>
              <w:t xml:space="preserve">Мережа шляхів, </w:t>
            </w:r>
            <w:r>
              <w:rPr>
                <w:sz w:val="24"/>
                <w:szCs w:val="24"/>
                <w:lang w:val="uk-UA"/>
              </w:rPr>
              <w:br/>
            </w:r>
            <w:r>
              <w:rPr>
                <w:sz w:val="24"/>
                <w:szCs w:val="24"/>
                <w:lang w:val="uk-UA"/>
              </w:rPr>
              <w:t>за якими здійснюється доставка ВБК-ВВЕР в зону зберігання спеціальним транспортером-контейнеровозом</w:t>
            </w:r>
          </w:p>
        </w:tc>
        <w:tc>
          <w:tcPr>
            <w:tcW w:w="2958" w:type="dxa"/>
            <w:tcBorders/>
            <w:shd w:val="clear" w:color="auto" w:fill="auto"/>
          </w:tcPr>
          <w:p>
            <w:pPr>
              <w:pStyle w:val="style0"/>
              <w:autoSpaceDE w:val="false"/>
              <w:autoSpaceDN w:val="false"/>
              <w:adjustRightInd w:val="false"/>
              <w:ind w:firstLine="567"/>
              <w:jc w:val="center"/>
              <w:rPr>
                <w:sz w:val="24"/>
                <w:szCs w:val="24"/>
                <w:lang w:val="uk-UA"/>
              </w:rPr>
            </w:pPr>
            <w:r>
              <w:rPr>
                <w:sz w:val="24"/>
                <w:szCs w:val="24"/>
                <w:lang w:val="uk-UA"/>
              </w:rPr>
              <w:t>Призначена для безпечного зберігання ВБК-ВВЕР протягом не менше ніж 50  р. До зони зберігання відноситься майданчик зберігання,  залізобетонна плита, призначена для установки ВБК-ВВЕР. Зона зберігання має самостійний контур фізичного захисту</w:t>
            </w:r>
          </w:p>
        </w:tc>
      </w:tr>
    </w:tbl>
    <w:p>
      <w:pPr>
        <w:pStyle w:val="style4145"/>
        <w:spacing w:lineRule="auto" w:line="360"/>
        <w:ind w:firstLine="567"/>
        <w:jc w:val="both"/>
        <w:rPr>
          <w:rFonts w:ascii="Times New Roman" w:cs="Times New Roman" w:hAnsi="Times New Roman"/>
          <w:sz w:val="28"/>
          <w:szCs w:val="28"/>
          <w:lang w:val="uk-UA"/>
        </w:rPr>
      </w:pPr>
      <w:r>
        <w:rPr>
          <w:rFonts w:ascii="Times New Roman" w:cs="Times New Roman" w:hAnsi="Times New Roman"/>
          <w:sz w:val="28"/>
          <w:szCs w:val="28"/>
          <w:lang w:val="uk-UA"/>
        </w:rPr>
        <w:t>Комплекс ССВЯП розрахований на експлуатацію протягом 50 років (з можливістю продовження термінів зберігання контейнерів до 100 років) і розміщення 380 вентильованих контейнерів зберігання, які зможуть вмістити понад 9000 ВТВЗ.</w:t>
      </w:r>
    </w:p>
    <w:p>
      <w:pPr>
        <w:pStyle w:val="style4145"/>
        <w:spacing w:lineRule="auto" w:line="360"/>
        <w:ind w:firstLine="567"/>
        <w:jc w:val="both"/>
        <w:rPr>
          <w:rFonts w:ascii="Times New Roman" w:cs="Times New Roman" w:hAnsi="Times New Roman"/>
          <w:sz w:val="28"/>
          <w:szCs w:val="28"/>
          <w:lang w:val="uk-UA"/>
        </w:rPr>
      </w:pPr>
    </w:p>
    <w:p>
      <w:pPr>
        <w:pStyle w:val="style4145"/>
        <w:spacing w:lineRule="auto" w:line="360"/>
        <w:ind w:firstLine="567"/>
        <w:jc w:val="both"/>
        <w:rPr>
          <w:rFonts w:ascii="Times New Roman" w:cs="Times New Roman" w:hAnsi="Times New Roman"/>
          <w:sz w:val="28"/>
          <w:szCs w:val="28"/>
          <w:lang w:val="uk-UA"/>
        </w:rPr>
      </w:pPr>
      <w:r>
        <w:rPr>
          <w:rFonts w:ascii="Times New Roman" w:cs="Times New Roman" w:hAnsi="Times New Roman"/>
          <w:sz w:val="28"/>
          <w:szCs w:val="28"/>
          <w:lang w:val="uk-UA"/>
        </w:rPr>
        <w:t xml:space="preserve">1.2 </w:t>
      </w:r>
      <w:r>
        <w:rPr>
          <w:rFonts w:ascii="Times New Roman" w:cs="Times New Roman" w:hAnsi="Times New Roman"/>
          <w:sz w:val="28"/>
          <w:szCs w:val="28"/>
          <w:lang w:val="uk-UA"/>
        </w:rPr>
        <w:t>Конструкція контейнерів та матеріали  для зберігання ВЯП</w:t>
      </w:r>
    </w:p>
    <w:p>
      <w:pPr>
        <w:pStyle w:val="style4145"/>
        <w:spacing w:lineRule="auto" w:line="360"/>
        <w:ind w:firstLine="567"/>
        <w:jc w:val="both"/>
        <w:rPr>
          <w:rFonts w:ascii="Times New Roman" w:cs="Times New Roman" w:hAnsi="Times New Roman"/>
          <w:sz w:val="28"/>
          <w:szCs w:val="28"/>
          <w:lang w:val="uk-UA"/>
        </w:rPr>
      </w:pPr>
      <w:r>
        <w:rPr>
          <w:rFonts w:ascii="Times New Roman" w:cs="Times New Roman" w:hAnsi="Times New Roman"/>
          <w:sz w:val="28"/>
          <w:szCs w:val="28"/>
          <w:lang w:val="uk-UA"/>
        </w:rPr>
        <w:t>Схема системи зберігання ВТВЗ в ВКЗ-ВВЕР наведено на рис. 1.</w:t>
      </w:r>
    </w:p>
    <w:p>
      <w:pPr>
        <w:pStyle w:val="style4145"/>
        <w:spacing w:lineRule="auto" w:line="360"/>
        <w:ind w:firstLine="567"/>
        <w:jc w:val="both"/>
        <w:rPr>
          <w:rFonts w:ascii="Times New Roman" w:cs="Times New Roman" w:hAnsi="Times New Roman"/>
          <w:sz w:val="28"/>
          <w:szCs w:val="28"/>
          <w:lang w:val="uk-UA"/>
        </w:rPr>
      </w:pPr>
      <w:r>
        <w:rPr>
          <w:rFonts w:ascii="Times New Roman" w:cs="Times New Roman" w:hAnsi="Times New Roman"/>
          <w:sz w:val="28"/>
          <w:szCs w:val="28"/>
          <w:lang w:val="uk-UA"/>
        </w:rPr>
        <w:t xml:space="preserve">Внутрішній контейнер </w:t>
      </w:r>
      <w:r>
        <w:rPr>
          <w:rFonts w:ascii="Times New Roman" w:cs="Times New Roman" w:hAnsi="Times New Roman"/>
          <w:sz w:val="28"/>
          <w:szCs w:val="28"/>
          <w:lang w:val="uk-UA"/>
        </w:rPr>
        <w:sym w:font="Symbol" w:char="f02d"/>
      </w:r>
      <w:r>
        <w:rPr>
          <w:rFonts w:ascii="Times New Roman" w:cs="Times New Roman" w:hAnsi="Times New Roman"/>
          <w:sz w:val="28"/>
          <w:szCs w:val="28"/>
          <w:lang w:val="uk-UA"/>
        </w:rPr>
        <w:t xml:space="preserve"> багатомісна герметична корзина зберігання (ВКЗ) на 24 збірки. Оболонка корзини циліндрична, виготовлена з котельної вуглецевої сталі підвищеної міцності товщиною 25,4 мм. Верхня і нижня кришки приварні, герметичні. Після осушування корзина заповнюється гелієм.</w:t>
      </w:r>
    </w:p>
    <w:p>
      <w:pPr>
        <w:pStyle w:val="style4145"/>
        <w:spacing w:lineRule="auto" w:line="360"/>
        <w:ind w:firstLine="567"/>
        <w:jc w:val="both"/>
        <w:rPr>
          <w:rFonts w:ascii="Times New Roman" w:cs="Times New Roman" w:hAnsi="Times New Roman"/>
          <w:sz w:val="28"/>
          <w:szCs w:val="28"/>
          <w:lang w:val="uk-UA"/>
        </w:rPr>
      </w:pPr>
      <w:r>
        <w:rPr>
          <w:rFonts w:ascii="Times New Roman" w:cs="Times New Roman" w:hAnsi="Times New Roman"/>
          <w:sz w:val="28"/>
          <w:szCs w:val="28"/>
          <w:lang w:val="uk-UA"/>
        </w:rPr>
        <w:t xml:space="preserve">Зовнішній контейнер </w:t>
      </w:r>
      <w:r>
        <w:rPr>
          <w:rFonts w:ascii="Times New Roman" w:cs="Times New Roman" w:hAnsi="Times New Roman"/>
          <w:sz w:val="28"/>
          <w:szCs w:val="28"/>
          <w:lang w:val="uk-UA"/>
        </w:rPr>
        <w:sym w:font="Symbol" w:char="f02d"/>
      </w:r>
      <w:r>
        <w:rPr>
          <w:rFonts w:ascii="Times New Roman" w:cs="Times New Roman" w:hAnsi="Times New Roman"/>
          <w:sz w:val="28"/>
          <w:szCs w:val="28"/>
          <w:lang w:val="uk-UA"/>
        </w:rPr>
        <w:t xml:space="preserve"> вентильований металевий циліндр (облицювання) з бетонною оболонкою товщиною 686 мм, в який завантажується герметична корзина. Вентильований бетонний контейнер є опорною конструкцією, захистом від опромінення і каналом охолодження корзини.</w:t>
      </w:r>
    </w:p>
    <w:p>
      <w:pPr>
        <w:pStyle w:val="style4147"/>
        <w:spacing w:before="0" w:lineRule="auto" w:line="360"/>
        <w:ind w:firstLine="567"/>
        <w:rPr>
          <w:sz w:val="28"/>
          <w:szCs w:val="28"/>
          <w:lang w:val="uk-UA"/>
        </w:rPr>
      </w:pPr>
      <w:r>
        <w:rPr>
          <w:sz w:val="28"/>
          <w:szCs w:val="28"/>
          <w:lang w:val="uk-UA"/>
        </w:rPr>
        <w:drawing>
          <wp:inline distR="0" distL="0" distT="0" distB="0">
            <wp:extent cx="3716020" cy="2667635"/>
            <wp:effectExtent l="0" t="0" r="0" b="0"/>
            <wp:docPr id="104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22" cstate="print"/>
                    <a:srcRect l="1503" t="-407" r="617" b="54979"/>
                    <a:stretch/>
                  </pic:blipFill>
                  <pic:spPr>
                    <a:xfrm rot="0">
                      <a:off x="0" y="0"/>
                      <a:ext cx="3716020" cy="2667635"/>
                    </a:xfrm>
                    <a:prstGeom prst="rect"/>
                    <a:ln>
                      <a:noFill/>
                    </a:ln>
                  </pic:spPr>
                </pic:pic>
              </a:graphicData>
            </a:graphic>
          </wp:inline>
        </w:drawing>
      </w:r>
    </w:p>
    <w:p>
      <w:pPr>
        <w:pStyle w:val="style4146"/>
        <w:spacing w:before="0" w:lineRule="auto" w:line="360"/>
        <w:ind w:firstLine="567"/>
        <w:rPr>
          <w:sz w:val="28"/>
          <w:szCs w:val="28"/>
        </w:rPr>
      </w:pPr>
      <w:r>
        <w:rPr>
          <w:i/>
          <w:sz w:val="28"/>
          <w:szCs w:val="28"/>
        </w:rPr>
        <w:t>Рис. 1</w:t>
      </w:r>
      <w:r>
        <w:rPr>
          <w:b/>
          <w:i/>
          <w:sz w:val="28"/>
          <w:szCs w:val="28"/>
        </w:rPr>
        <w:t>.</w:t>
      </w:r>
      <w:r>
        <w:rPr>
          <w:i/>
          <w:sz w:val="28"/>
          <w:szCs w:val="28"/>
        </w:rPr>
        <w:t xml:space="preserve"> Схема системи зберігання </w:t>
      </w:r>
      <w:r>
        <w:rPr>
          <w:i/>
          <w:color w:val="000000"/>
          <w:sz w:val="28"/>
          <w:szCs w:val="28"/>
        </w:rPr>
        <w:t>ВТВЗ в ВБК-ВВЕР:</w:t>
      </w:r>
      <w:r>
        <w:rPr>
          <w:i/>
          <w:color w:val="000000"/>
          <w:sz w:val="28"/>
          <w:szCs w:val="28"/>
        </w:rPr>
        <w:br/>
      </w:r>
      <w:r>
        <w:rPr>
          <w:color w:val="000000"/>
          <w:sz w:val="28"/>
          <w:szCs w:val="28"/>
        </w:rPr>
        <w:t>1 – вихід повітря; 2 – датчик температурного контролю; 3 – бетонний майданчик зберігання; 4 – вхід повітря та направляючі для транспортування; 5 – вентильований бетонний контейнер; 6 – обичайка; 7 – корпус багатомісної корзини зберігання; 8 – блок з 24-х направляючих труб для ВТВЗ; 9 – силова та захисна кришка корзини;</w:t>
      </w:r>
      <w:r>
        <w:rPr>
          <w:sz w:val="28"/>
          <w:szCs w:val="28"/>
        </w:rPr>
        <w:t xml:space="preserve"> 10 – кришка бетонного контейнеру; 11 – направляюча труба</w:t>
      </w:r>
    </w:p>
    <w:p>
      <w:pPr>
        <w:pStyle w:val="style0"/>
        <w:shd w:val="clear" w:color="auto" w:fill="ffffff"/>
        <w:autoSpaceDE w:val="false"/>
        <w:autoSpaceDN w:val="false"/>
        <w:adjustRightInd w:val="false"/>
        <w:spacing w:lineRule="auto" w:line="360"/>
        <w:ind w:firstLine="567"/>
        <w:rPr>
          <w:szCs w:val="28"/>
          <w:lang w:val="uk-UA"/>
        </w:rPr>
      </w:pPr>
      <w:r>
        <w:rPr>
          <w:szCs w:val="28"/>
          <w:lang w:val="uk-UA"/>
        </w:rPr>
        <w:t>Основними елементами контейнерної системи ВБК-ВВЕР є багатомісний герметичний кошик (рис. 2а, БГК) і вентильований залізобетонний контейнер (рис. 2б, ВБК).</w:t>
      </w:r>
    </w:p>
    <w:tbl>
      <w:tblPr>
        <w:tblW w:w="0" w:type="auto"/>
        <w:tblLook w:val="04A0" w:firstRow="1" w:lastRow="0" w:firstColumn="1" w:lastColumn="0" w:noHBand="0" w:noVBand="1"/>
      </w:tblPr>
      <w:tblGrid>
        <w:gridCol w:w="454"/>
        <w:gridCol w:w="4218"/>
        <w:gridCol w:w="673"/>
        <w:gridCol w:w="4000"/>
        <w:gridCol w:w="126"/>
      </w:tblGrid>
      <w:tr>
        <w:trPr>
          <w:gridAfter w:val="1"/>
          <w:wAfter w:w="126" w:type="dxa"/>
        </w:trPr>
        <w:tc>
          <w:tcPr>
            <w:tcW w:w="4672" w:type="dxa"/>
            <w:gridSpan w:val="2"/>
            <w:tcBorders/>
          </w:tcPr>
          <w:p>
            <w:pPr>
              <w:pStyle w:val="style0"/>
              <w:autoSpaceDE w:val="false"/>
              <w:autoSpaceDN w:val="false"/>
              <w:adjustRightInd w:val="false"/>
              <w:spacing w:lineRule="auto" w:line="360"/>
              <w:ind w:firstLine="567"/>
              <w:rPr>
                <w:szCs w:val="28"/>
                <w:lang w:val="uk-UA"/>
              </w:rPr>
            </w:pPr>
            <w:r>
              <w:rPr>
                <w:szCs w:val="28"/>
                <w:lang w:val="uk-UA" w:bidi="ar-SA"/>
              </w:rPr>
              <w:drawing>
                <wp:inline distR="0" distL="0" distT="0" distB="0">
                  <wp:extent cx="2398051" cy="2971800"/>
                  <wp:effectExtent l="0" t="0" r="2540" b="0"/>
                  <wp:docPr id="1048" name="Рисунок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Рисунок 10"/>
                          <pic:cNvPicPr/>
                        </pic:nvPicPr>
                        <pic:blipFill>
                          <a:blip r:embed="rId23" cstate="print"/>
                          <a:srcRect l="0" t="0" r="0" b="0"/>
                          <a:stretch/>
                        </pic:blipFill>
                        <pic:spPr>
                          <a:xfrm rot="0">
                            <a:off x="0" y="0"/>
                            <a:ext cx="2398051" cy="2971800"/>
                          </a:xfrm>
                          <a:prstGeom prst="rect"/>
                          <a:ln>
                            <a:noFill/>
                          </a:ln>
                        </pic:spPr>
                      </pic:pic>
                    </a:graphicData>
                  </a:graphic>
                </wp:inline>
              </w:drawing>
            </w:r>
          </w:p>
        </w:tc>
        <w:tc>
          <w:tcPr>
            <w:tcW w:w="4673" w:type="dxa"/>
            <w:gridSpan w:val="2"/>
            <w:tcBorders/>
          </w:tcPr>
          <w:p>
            <w:pPr>
              <w:pStyle w:val="style0"/>
              <w:autoSpaceDE w:val="false"/>
              <w:autoSpaceDN w:val="false"/>
              <w:adjustRightInd w:val="false"/>
              <w:spacing w:lineRule="auto" w:line="360"/>
              <w:ind w:firstLine="567"/>
              <w:rPr>
                <w:szCs w:val="28"/>
                <w:lang w:val="uk-UA"/>
              </w:rPr>
            </w:pP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fldChar w:fldCharType="begin"/>
            </w:r>
            <w:r>
              <w:rPr>
                <w:szCs w:val="28"/>
                <w:lang w:val="uk-UA"/>
              </w:rPr>
              <w:instrText xml:space="preserve"> INCLUDEPICTURE  "http://www.energoatom.kiev.ua/upload/gallery_40_photos2_37617.jpg" \* MERGEFORMATINET </w:instrText>
            </w:r>
            <w:r>
              <w:rPr>
                <w:szCs w:val="28"/>
                <w:lang w:val="uk-UA"/>
              </w:rPr>
              <w:fldChar w:fldCharType="separate"/>
            </w:r>
            <w:r>
              <w:rPr>
                <w:szCs w:val="28"/>
                <w:lang w:val="uk-UA"/>
              </w:rPr>
              <w:drawing>
                <wp:inline distR="0" distL="0" distT="0" distB="0">
                  <wp:extent cx="2357120" cy="2877185"/>
                  <wp:effectExtent l="0" t="0" r="0" b="0"/>
                  <wp:docPr id="104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24" cstate="print"/>
                          <a:srcRect l="0" t="0" r="0" b="0"/>
                          <a:stretch/>
                        </pic:blipFill>
                        <pic:spPr>
                          <a:xfrm rot="0">
                            <a:off x="0" y="0"/>
                            <a:ext cx="2357120" cy="2877185"/>
                          </a:xfrm>
                          <a:prstGeom prst="rect"/>
                          <a:ln>
                            <a:noFill/>
                          </a:ln>
                        </pic:spPr>
                      </pic:pic>
                    </a:graphicData>
                  </a:graphic>
                </wp:inline>
              </w:drawing>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r>
              <w:rPr>
                <w:szCs w:val="28"/>
                <w:lang w:val="uk-UA"/>
              </w:rPr>
              <w:fldChar w:fldCharType="end"/>
            </w:r>
          </w:p>
        </w:tc>
      </w:tr>
      <w:tr>
        <w:tblPrEx/>
        <w:trPr>
          <w:gridAfter w:val="1"/>
          <w:wAfter w:w="126" w:type="dxa"/>
        </w:trPr>
        <w:tc>
          <w:tcPr>
            <w:tcW w:w="4672" w:type="dxa"/>
            <w:gridSpan w:val="2"/>
            <w:tcBorders/>
          </w:tcPr>
          <w:p>
            <w:pPr>
              <w:pStyle w:val="style0"/>
              <w:autoSpaceDE w:val="false"/>
              <w:autoSpaceDN w:val="false"/>
              <w:adjustRightInd w:val="false"/>
              <w:spacing w:lineRule="auto" w:line="360"/>
              <w:ind w:firstLine="567"/>
              <w:rPr>
                <w:szCs w:val="28"/>
                <w:lang w:val="uk-UA"/>
              </w:rPr>
            </w:pPr>
            <w:r>
              <w:rPr>
                <w:szCs w:val="28"/>
                <w:lang w:val="uk-UA"/>
              </w:rPr>
              <w:t>а) багатомісний герметичний кошик (БГК)</w:t>
            </w:r>
          </w:p>
        </w:tc>
        <w:tc>
          <w:tcPr>
            <w:tcW w:w="4673" w:type="dxa"/>
            <w:gridSpan w:val="2"/>
            <w:tcBorders/>
          </w:tcPr>
          <w:p>
            <w:pPr>
              <w:pStyle w:val="style0"/>
              <w:autoSpaceDE w:val="false"/>
              <w:autoSpaceDN w:val="false"/>
              <w:adjustRightInd w:val="false"/>
              <w:spacing w:lineRule="auto" w:line="360"/>
              <w:ind w:firstLine="567"/>
              <w:rPr>
                <w:szCs w:val="28"/>
                <w:lang w:val="uk-UA"/>
              </w:rPr>
            </w:pPr>
            <w:r>
              <w:rPr>
                <w:szCs w:val="28"/>
                <w:lang w:val="uk-UA"/>
              </w:rPr>
              <w:t>б) вентильований залізобетонний контейнер</w:t>
            </w:r>
          </w:p>
        </w:tc>
      </w:tr>
      <w:tr>
        <w:tblPrEx/>
        <w:trPr>
          <w:gridAfter w:val="1"/>
          <w:wAfter w:w="126" w:type="dxa"/>
        </w:trPr>
        <w:tc>
          <w:tcPr>
            <w:tcW w:w="9345" w:type="dxa"/>
            <w:gridSpan w:val="4"/>
            <w:tcBorders/>
          </w:tcPr>
          <w:p>
            <w:pPr>
              <w:pStyle w:val="style0"/>
              <w:shd w:val="clear" w:color="auto" w:fill="ffffff"/>
              <w:autoSpaceDE w:val="false"/>
              <w:autoSpaceDN w:val="false"/>
              <w:adjustRightInd w:val="false"/>
              <w:spacing w:lineRule="auto" w:line="360"/>
              <w:ind w:firstLine="567"/>
              <w:jc w:val="center"/>
              <w:rPr>
                <w:i/>
                <w:szCs w:val="28"/>
                <w:lang w:val="uk-UA"/>
              </w:rPr>
            </w:pPr>
            <w:r>
              <w:rPr>
                <w:i/>
                <w:color w:val="222222"/>
                <w:szCs w:val="28"/>
                <w:lang w:val="uk-UA"/>
              </w:rPr>
              <w:t>Рис. 2 Конструкція контейнеру сухого зберігання відпрацьованого ядерного палива</w:t>
            </w:r>
          </w:p>
        </w:tc>
      </w:tr>
      <w:tr>
        <w:tblPrEx/>
        <w:trPr>
          <w:gridBefore w:val="1"/>
          <w:wBefore w:w="454" w:type="dxa"/>
          <w:trHeight w:val="2512" w:hRule="atLeast"/>
        </w:trPr>
        <w:tc>
          <w:tcPr>
            <w:tcW w:w="4891" w:type="dxa"/>
            <w:gridSpan w:val="2"/>
            <w:tcBorders/>
          </w:tcPr>
          <w:p>
            <w:pPr>
              <w:pStyle w:val="style94"/>
              <w:spacing w:after="0" w:lineRule="auto" w:line="360"/>
              <w:ind w:firstLine="567"/>
              <w:rPr>
                <w:sz w:val="28"/>
                <w:szCs w:val="28"/>
                <w:lang w:val="uk-UA"/>
              </w:rPr>
            </w:pP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fldChar w:fldCharType="begin"/>
            </w:r>
            <w:r>
              <w:rPr>
                <w:sz w:val="28"/>
                <w:szCs w:val="28"/>
                <w:lang w:val="uk-UA"/>
              </w:rPr>
              <w:instrText xml:space="preserve"> INCLUDEPICTURE  "http://wwer-1000.ru/images/activnaya_zona.jpg" \* MERGEFORMATINET </w:instrText>
            </w:r>
            <w:r>
              <w:rPr>
                <w:sz w:val="28"/>
                <w:szCs w:val="28"/>
                <w:lang w:val="uk-UA"/>
              </w:rPr>
              <w:fldChar w:fldCharType="separate"/>
            </w:r>
            <w:r>
              <w:rPr>
                <w:sz w:val="28"/>
                <w:szCs w:val="28"/>
                <w:lang w:val="uk-UA"/>
              </w:rPr>
              <w:drawing>
                <wp:inline distR="0" distL="0" distT="0" distB="0">
                  <wp:extent cx="2197735" cy="2080260"/>
                  <wp:effectExtent l="0" t="0" r="0" b="0"/>
                  <wp:docPr id="1050" name="_x0000_t75" descr="Активная зона"/>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25" cstate="print"/>
                          <a:srcRect l="0" t="0" r="0" b="0"/>
                          <a:stretch/>
                        </pic:blipFill>
                        <pic:spPr>
                          <a:xfrm rot="0">
                            <a:off x="0" y="0"/>
                            <a:ext cx="2197735" cy="2080260"/>
                          </a:xfrm>
                          <a:prstGeom prst="rect"/>
                          <a:ln>
                            <a:noFill/>
                          </a:ln>
                        </pic:spPr>
                      </pic:pic>
                    </a:graphicData>
                  </a:graphic>
                </wp:inline>
              </w:drawing>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r>
              <w:rPr>
                <w:sz w:val="28"/>
                <w:szCs w:val="28"/>
                <w:lang w:val="uk-UA"/>
              </w:rPr>
              <w:fldChar w:fldCharType="end"/>
            </w:r>
          </w:p>
        </w:tc>
        <w:tc>
          <w:tcPr>
            <w:tcW w:w="4126" w:type="dxa"/>
            <w:gridSpan w:val="2"/>
            <w:tcBorders/>
          </w:tcPr>
          <w:p>
            <w:pPr>
              <w:pStyle w:val="style0"/>
              <w:spacing w:lineRule="auto" w:line="360"/>
              <w:ind w:firstLine="567"/>
              <w:rPr>
                <w:szCs w:val="28"/>
                <w:lang w:val="uk-UA"/>
              </w:rPr>
            </w:pPr>
            <w:r>
              <w:rPr>
                <w:szCs w:val="28"/>
                <w:lang w:val="uk-UA"/>
              </w:rPr>
              <w:t>1-бетонний контейнер,</w:t>
            </w:r>
          </w:p>
          <w:p>
            <w:pPr>
              <w:pStyle w:val="style0"/>
              <w:spacing w:lineRule="auto" w:line="360"/>
              <w:ind w:firstLine="567"/>
              <w:rPr>
                <w:szCs w:val="28"/>
                <w:lang w:val="uk-UA"/>
              </w:rPr>
            </w:pPr>
            <w:r>
              <w:rPr>
                <w:szCs w:val="28"/>
                <w:lang w:val="uk-UA"/>
              </w:rPr>
              <w:t>2-отвір для повітря;</w:t>
            </w:r>
          </w:p>
          <w:p>
            <w:pPr>
              <w:pStyle w:val="style0"/>
              <w:spacing w:lineRule="auto" w:line="360"/>
              <w:ind w:firstLine="567"/>
              <w:rPr>
                <w:szCs w:val="28"/>
                <w:lang w:val="uk-UA"/>
              </w:rPr>
            </w:pPr>
            <w:r>
              <w:rPr>
                <w:szCs w:val="28"/>
                <w:lang w:val="uk-UA"/>
              </w:rPr>
              <w:t>3-оболонка кошика;</w:t>
            </w:r>
          </w:p>
          <w:p>
            <w:pPr>
              <w:pStyle w:val="style0"/>
              <w:spacing w:lineRule="auto" w:line="360"/>
              <w:ind w:firstLine="567"/>
              <w:rPr>
                <w:szCs w:val="28"/>
                <w:lang w:val="uk-UA"/>
              </w:rPr>
            </w:pPr>
            <w:r>
              <w:rPr>
                <w:szCs w:val="28"/>
                <w:lang w:val="uk-UA"/>
              </w:rPr>
              <w:t>4-сповільнювач;</w:t>
            </w:r>
          </w:p>
          <w:p>
            <w:pPr>
              <w:pStyle w:val="style0"/>
              <w:spacing w:lineRule="auto" w:line="360"/>
              <w:ind w:firstLine="567"/>
              <w:rPr>
                <w:szCs w:val="28"/>
                <w:lang w:val="uk-UA"/>
              </w:rPr>
            </w:pPr>
            <w:r>
              <w:rPr>
                <w:szCs w:val="28"/>
                <w:lang w:val="uk-UA"/>
              </w:rPr>
              <w:t>5-гексагональна спрямовуюча труба для ТВЗ;</w:t>
            </w:r>
          </w:p>
          <w:p>
            <w:pPr>
              <w:pStyle w:val="style94"/>
              <w:spacing w:after="0" w:lineRule="auto" w:line="360"/>
              <w:ind w:firstLine="567"/>
              <w:rPr>
                <w:sz w:val="28"/>
                <w:szCs w:val="28"/>
                <w:lang w:val="uk-UA"/>
              </w:rPr>
            </w:pPr>
            <w:r>
              <w:rPr>
                <w:sz w:val="28"/>
                <w:szCs w:val="28"/>
                <w:lang w:val="uk-UA"/>
              </w:rPr>
              <w:t>6-ТВЗ.</w:t>
            </w:r>
          </w:p>
        </w:tc>
      </w:tr>
      <w:tr>
        <w:tblPrEx/>
        <w:trPr>
          <w:gridBefore w:val="1"/>
          <w:wBefore w:w="454" w:type="dxa"/>
          <w:trHeight w:val="247" w:hRule="atLeast"/>
        </w:trPr>
        <w:tc>
          <w:tcPr>
            <w:tcW w:w="9017" w:type="dxa"/>
            <w:gridSpan w:val="4"/>
            <w:tcBorders/>
          </w:tcPr>
          <w:p>
            <w:pPr>
              <w:pStyle w:val="style94"/>
              <w:spacing w:after="0" w:lineRule="auto" w:line="360"/>
              <w:ind w:firstLine="567"/>
              <w:jc w:val="center"/>
              <w:rPr>
                <w:i/>
                <w:sz w:val="28"/>
                <w:szCs w:val="28"/>
                <w:lang w:val="uk-UA"/>
              </w:rPr>
            </w:pPr>
            <w:r>
              <w:rPr>
                <w:i/>
                <w:sz w:val="28"/>
                <w:szCs w:val="28"/>
                <w:lang w:val="uk-UA"/>
              </w:rPr>
              <w:t>Рис. 3 Кошик (горизонтальний розріз)</w:t>
            </w:r>
          </w:p>
        </w:tc>
      </w:tr>
    </w:tbl>
    <w:p>
      <w:pPr>
        <w:pStyle w:val="style0"/>
        <w:spacing w:lineRule="auto" w:line="360"/>
        <w:ind w:firstLine="567"/>
        <w:rPr>
          <w:szCs w:val="28"/>
          <w:lang w:val="uk-UA"/>
        </w:rPr>
      </w:pPr>
      <w:r>
        <w:rPr>
          <w:szCs w:val="28"/>
          <w:lang w:val="uk-UA"/>
        </w:rPr>
        <w:t xml:space="preserve">Зовнішня поверхня корпусу для захисту від корозії, агресивних середовищ і полегшення дезактивації вкрита епоксидною емаллю, а внутрішня поверхня корпусу БГК і внутрішньокорпусних пристроїв - ґрунтовкою. Кошик розрахований на навантаження при падінні на бічну поверхню і дно з прискоренням в 40 g, без деформації, при якій паливні збірки могли б бути пошкоджені. Захисна кришка </w:t>
      </w:r>
      <w:r>
        <w:rPr>
          <w:szCs w:val="28"/>
          <w:lang w:val="uk-UA"/>
        </w:rPr>
        <w:t>кошика виготовлена з двох сталевих листів, між якими знаходиться шар нейтронного захисту з матеріалу ЯХ-277. Для подачі/відкачування води або газо-повітряних сумішей в захисній кришці є різьбове і швидко роз’ємне з'єднання. Силова кришка встановлюється поверх захисної, забезпечує транспортування БГК за операціями.</w:t>
      </w:r>
    </w:p>
    <w:p>
      <w:pPr>
        <w:pStyle w:val="style0"/>
        <w:spacing w:lineRule="auto" w:line="360"/>
        <w:ind w:firstLine="567"/>
        <w:rPr>
          <w:szCs w:val="28"/>
          <w:lang w:val="uk-UA"/>
        </w:rPr>
      </w:pPr>
      <w:r>
        <w:rPr>
          <w:szCs w:val="28"/>
          <w:lang w:val="uk-UA"/>
        </w:rPr>
        <w:t xml:space="preserve">Вентильований залізобетонний контейнер (ВБК) забезпечує конструктивну опору, захист від радіації та охолодження кошика для зберігання шляхом природної конвекції. Товсті бетонні стінки контейнера обмежують потужність дози випромінювання на рівні 10 мбер/год на відстані 1 м від зовнішньої поверхні. Канали входу і виходу повітря облицьовані сталлю. Внутрішню порожнину утворює облицювання з сталевого циліндра. Зовнішній арматурний каркас утворений вертикальними стрижнями з гаком і горизонтальними стрижнями зі скобою (кільцем). </w:t>
      </w:r>
    </w:p>
    <w:p>
      <w:pPr>
        <w:pStyle w:val="style0"/>
        <w:shd w:val="clear" w:color="auto" w:fill="ffffff"/>
        <w:autoSpaceDE w:val="false"/>
        <w:autoSpaceDN w:val="false"/>
        <w:adjustRightInd w:val="false"/>
        <w:spacing w:lineRule="auto" w:line="360"/>
        <w:ind w:firstLine="567"/>
        <w:rPr>
          <w:szCs w:val="28"/>
          <w:lang w:val="uk-UA"/>
        </w:rPr>
      </w:pPr>
      <w:r>
        <w:rPr>
          <w:szCs w:val="28"/>
          <w:lang w:val="uk-UA"/>
        </w:rPr>
        <w:t>Кришка бетонного контейнеру забезпечує додатковий захист корзин від впливу навколишнього середовища та ударів літаючих предметів, піднятих в повітрі смерчем. Кришка пригвинчена болтами і оснащена спеціальними індикаторами положення на двох з них, для виявлення спроб несанкціонованого зняття кришки. Днище бетонного контейнеру представляє собою сталевий лист завтовшки 9 мм, який закриває все днище і повністю забезпечує утримання бетону всередині при аварії з падінням і ударом по днищу.</w:t>
      </w:r>
    </w:p>
    <w:p>
      <w:pPr>
        <w:pStyle w:val="style0"/>
        <w:spacing w:lineRule="auto" w:line="360"/>
        <w:ind w:firstLine="567"/>
        <w:jc w:val="right"/>
        <w:rPr>
          <w:iCs/>
          <w:szCs w:val="28"/>
          <w:lang w:val="uk-UA"/>
        </w:rPr>
      </w:pPr>
      <w:r>
        <w:rPr>
          <w:szCs w:val="28"/>
          <w:lang w:val="uk-UA"/>
        </w:rPr>
        <w:t xml:space="preserve">Таблиця </w:t>
      </w:r>
      <w:r>
        <w:rPr>
          <w:szCs w:val="28"/>
          <w:lang w:val="uk-UA"/>
        </w:rPr>
        <w:t xml:space="preserve">4 - </w:t>
      </w:r>
      <w:r>
        <w:rPr>
          <w:iCs/>
          <w:szCs w:val="28"/>
          <w:lang w:val="uk-UA"/>
        </w:rPr>
        <w:t>Основні конструкційні параметри ВБК</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20"/>
        <w:gridCol w:w="2928"/>
        <w:gridCol w:w="3638"/>
      </w:tblGrid>
      <w:tr>
        <w:trPr>
          <w:trHeight w:val="169" w:hRule="atLeast"/>
          <w:jc w:val="center"/>
        </w:trPr>
        <w:tc>
          <w:tcPr>
            <w:tcW w:w="2720" w:type="dxa"/>
            <w:tcBorders/>
            <w:shd w:val="clear" w:color="auto" w:fill="auto"/>
          </w:tcPr>
          <w:p>
            <w:pPr>
              <w:pStyle w:val="style0"/>
              <w:ind w:firstLine="0"/>
              <w:jc w:val="center"/>
              <w:rPr>
                <w:sz w:val="24"/>
                <w:szCs w:val="24"/>
                <w:lang w:val="uk-UA"/>
              </w:rPr>
            </w:pPr>
            <w:r>
              <w:rPr>
                <w:sz w:val="24"/>
                <w:szCs w:val="24"/>
                <w:lang w:val="uk-UA"/>
              </w:rPr>
              <w:t>Компонент</w:t>
            </w:r>
          </w:p>
        </w:tc>
        <w:tc>
          <w:tcPr>
            <w:tcW w:w="2928" w:type="dxa"/>
            <w:tcBorders/>
            <w:shd w:val="clear" w:color="auto" w:fill="auto"/>
          </w:tcPr>
          <w:p>
            <w:pPr>
              <w:pStyle w:val="style0"/>
              <w:ind w:firstLine="0"/>
              <w:jc w:val="center"/>
              <w:rPr>
                <w:sz w:val="24"/>
                <w:szCs w:val="24"/>
                <w:lang w:val="uk-UA"/>
              </w:rPr>
            </w:pPr>
            <w:r>
              <w:rPr>
                <w:sz w:val="24"/>
                <w:szCs w:val="24"/>
                <w:lang w:val="uk-UA"/>
              </w:rPr>
              <w:t>Параметр</w:t>
            </w:r>
          </w:p>
        </w:tc>
        <w:tc>
          <w:tcPr>
            <w:tcW w:w="3638" w:type="dxa"/>
            <w:tcBorders/>
            <w:shd w:val="clear" w:color="auto" w:fill="auto"/>
          </w:tcPr>
          <w:p>
            <w:pPr>
              <w:pStyle w:val="style0"/>
              <w:ind w:firstLine="0"/>
              <w:jc w:val="center"/>
              <w:rPr>
                <w:sz w:val="24"/>
                <w:szCs w:val="24"/>
                <w:lang w:val="uk-UA"/>
              </w:rPr>
            </w:pPr>
            <w:r>
              <w:rPr>
                <w:sz w:val="24"/>
                <w:szCs w:val="24"/>
                <w:lang w:val="uk-UA"/>
              </w:rPr>
              <w:t>Розміри, мм</w:t>
            </w:r>
          </w:p>
        </w:tc>
      </w:tr>
      <w:tr>
        <w:tblPrEx/>
        <w:trPr>
          <w:trHeight w:val="335" w:hRule="atLeast"/>
          <w:jc w:val="center"/>
        </w:trPr>
        <w:tc>
          <w:tcPr>
            <w:tcW w:w="2720" w:type="dxa"/>
            <w:vMerge w:val="restart"/>
            <w:tcBorders/>
            <w:shd w:val="clear" w:color="auto" w:fill="auto"/>
          </w:tcPr>
          <w:p>
            <w:pPr>
              <w:pStyle w:val="style0"/>
              <w:ind w:firstLine="0"/>
              <w:jc w:val="center"/>
              <w:rPr>
                <w:sz w:val="24"/>
                <w:szCs w:val="24"/>
                <w:lang w:val="uk-UA"/>
              </w:rPr>
            </w:pPr>
            <w:r>
              <w:rPr>
                <w:sz w:val="24"/>
                <w:szCs w:val="24"/>
                <w:lang w:val="uk-UA"/>
              </w:rPr>
              <w:t>Бетонна оболонка</w:t>
            </w:r>
          </w:p>
        </w:tc>
        <w:tc>
          <w:tcPr>
            <w:tcW w:w="2928" w:type="dxa"/>
            <w:tcBorders/>
            <w:shd w:val="clear" w:color="auto" w:fill="auto"/>
          </w:tcPr>
          <w:p>
            <w:pPr>
              <w:pStyle w:val="style0"/>
              <w:ind w:firstLine="0"/>
              <w:jc w:val="center"/>
              <w:rPr>
                <w:sz w:val="24"/>
                <w:szCs w:val="24"/>
                <w:lang w:val="uk-UA"/>
              </w:rPr>
            </w:pPr>
            <w:r>
              <w:rPr>
                <w:sz w:val="24"/>
                <w:szCs w:val="24"/>
                <w:lang w:val="uk-UA"/>
              </w:rPr>
              <w:t>Зовнішній діаметр</w:t>
            </w:r>
          </w:p>
        </w:tc>
        <w:tc>
          <w:tcPr>
            <w:tcW w:w="3638" w:type="dxa"/>
            <w:tcBorders/>
            <w:shd w:val="clear" w:color="auto" w:fill="auto"/>
            <w:vAlign w:val="bottom"/>
          </w:tcPr>
          <w:p>
            <w:pPr>
              <w:pStyle w:val="style0"/>
              <w:ind w:firstLine="0"/>
              <w:jc w:val="center"/>
              <w:rPr>
                <w:sz w:val="24"/>
                <w:szCs w:val="24"/>
                <w:lang w:val="uk-UA"/>
              </w:rPr>
            </w:pPr>
            <w:r>
              <w:rPr>
                <w:sz w:val="24"/>
                <w:szCs w:val="24"/>
                <w:lang w:val="uk-UA"/>
              </w:rPr>
              <w:t>3378</w:t>
            </w:r>
          </w:p>
        </w:tc>
      </w:tr>
      <w:tr>
        <w:tblPrEx/>
        <w:trPr>
          <w:trHeight w:val="344" w:hRule="atLeast"/>
          <w:jc w:val="center"/>
        </w:trPr>
        <w:tc>
          <w:tcPr>
            <w:tcW w:w="2720" w:type="dxa"/>
            <w:vMerge w:val="continue"/>
            <w:tcBorders/>
            <w:shd w:val="clear" w:color="auto" w:fill="auto"/>
          </w:tcPr>
          <w:p>
            <w:pPr>
              <w:pStyle w:val="style0"/>
              <w:ind w:firstLine="0"/>
              <w:jc w:val="center"/>
              <w:rPr>
                <w:sz w:val="24"/>
                <w:szCs w:val="24"/>
                <w:lang w:val="uk-UA"/>
              </w:rPr>
            </w:pPr>
          </w:p>
        </w:tc>
        <w:tc>
          <w:tcPr>
            <w:tcW w:w="2928" w:type="dxa"/>
            <w:tcBorders/>
            <w:shd w:val="clear" w:color="auto" w:fill="auto"/>
          </w:tcPr>
          <w:p>
            <w:pPr>
              <w:pStyle w:val="style0"/>
              <w:ind w:firstLine="0"/>
              <w:jc w:val="center"/>
              <w:rPr>
                <w:sz w:val="24"/>
                <w:szCs w:val="24"/>
                <w:lang w:val="uk-UA"/>
              </w:rPr>
            </w:pPr>
            <w:r>
              <w:rPr>
                <w:sz w:val="24"/>
                <w:szCs w:val="24"/>
                <w:lang w:val="uk-UA"/>
              </w:rPr>
              <w:t>Внутрішній діаметр</w:t>
            </w:r>
          </w:p>
        </w:tc>
        <w:tc>
          <w:tcPr>
            <w:tcW w:w="3638" w:type="dxa"/>
            <w:tcBorders/>
            <w:shd w:val="clear" w:color="auto" w:fill="auto"/>
            <w:vAlign w:val="bottom"/>
          </w:tcPr>
          <w:p>
            <w:pPr>
              <w:pStyle w:val="style0"/>
              <w:ind w:firstLine="0"/>
              <w:jc w:val="center"/>
              <w:rPr>
                <w:sz w:val="24"/>
                <w:szCs w:val="24"/>
                <w:lang w:val="uk-UA"/>
              </w:rPr>
            </w:pPr>
            <w:r>
              <w:rPr>
                <w:sz w:val="24"/>
                <w:szCs w:val="24"/>
                <w:lang w:val="uk-UA"/>
              </w:rPr>
              <w:t>2007</w:t>
            </w:r>
          </w:p>
        </w:tc>
      </w:tr>
      <w:tr>
        <w:tblPrEx/>
        <w:trPr>
          <w:trHeight w:val="173" w:hRule="atLeast"/>
          <w:jc w:val="center"/>
        </w:trPr>
        <w:tc>
          <w:tcPr>
            <w:tcW w:w="2720" w:type="dxa"/>
            <w:vMerge w:val="continue"/>
            <w:tcBorders/>
            <w:shd w:val="clear" w:color="auto" w:fill="auto"/>
          </w:tcPr>
          <w:p>
            <w:pPr>
              <w:pStyle w:val="style0"/>
              <w:ind w:firstLine="0"/>
              <w:jc w:val="center"/>
              <w:rPr>
                <w:sz w:val="24"/>
                <w:szCs w:val="24"/>
                <w:lang w:val="uk-UA"/>
              </w:rPr>
            </w:pPr>
          </w:p>
        </w:tc>
        <w:tc>
          <w:tcPr>
            <w:tcW w:w="2928" w:type="dxa"/>
            <w:tcBorders/>
            <w:shd w:val="clear" w:color="auto" w:fill="auto"/>
          </w:tcPr>
          <w:p>
            <w:pPr>
              <w:pStyle w:val="style0"/>
              <w:ind w:firstLine="0"/>
              <w:jc w:val="center"/>
              <w:rPr>
                <w:sz w:val="24"/>
                <w:szCs w:val="24"/>
                <w:lang w:val="uk-UA"/>
              </w:rPr>
            </w:pPr>
            <w:r>
              <w:rPr>
                <w:sz w:val="24"/>
                <w:szCs w:val="24"/>
                <w:lang w:val="uk-UA"/>
              </w:rPr>
              <w:t>Товщина</w:t>
            </w:r>
          </w:p>
        </w:tc>
        <w:tc>
          <w:tcPr>
            <w:tcW w:w="3638" w:type="dxa"/>
            <w:tcBorders/>
            <w:shd w:val="clear" w:color="auto" w:fill="auto"/>
            <w:vAlign w:val="bottom"/>
          </w:tcPr>
          <w:p>
            <w:pPr>
              <w:pStyle w:val="style0"/>
              <w:ind w:firstLine="0"/>
              <w:jc w:val="center"/>
              <w:rPr>
                <w:sz w:val="24"/>
                <w:szCs w:val="24"/>
                <w:lang w:val="uk-UA"/>
              </w:rPr>
            </w:pPr>
            <w:r>
              <w:rPr>
                <w:sz w:val="24"/>
                <w:szCs w:val="24"/>
                <w:lang w:val="uk-UA"/>
              </w:rPr>
              <w:t>686</w:t>
            </w:r>
          </w:p>
        </w:tc>
      </w:tr>
      <w:tr>
        <w:tblPrEx/>
        <w:trPr>
          <w:trHeight w:val="173" w:hRule="atLeast"/>
          <w:jc w:val="center"/>
        </w:trPr>
        <w:tc>
          <w:tcPr>
            <w:tcW w:w="2720" w:type="dxa"/>
            <w:vMerge w:val="continue"/>
            <w:tcBorders/>
            <w:shd w:val="clear" w:color="auto" w:fill="auto"/>
          </w:tcPr>
          <w:p>
            <w:pPr>
              <w:pStyle w:val="style0"/>
              <w:ind w:firstLine="0"/>
              <w:jc w:val="center"/>
              <w:rPr>
                <w:sz w:val="24"/>
                <w:szCs w:val="24"/>
                <w:lang w:val="uk-UA"/>
              </w:rPr>
            </w:pPr>
          </w:p>
        </w:tc>
        <w:tc>
          <w:tcPr>
            <w:tcW w:w="2928" w:type="dxa"/>
            <w:tcBorders/>
            <w:shd w:val="clear" w:color="auto" w:fill="auto"/>
          </w:tcPr>
          <w:p>
            <w:pPr>
              <w:pStyle w:val="style0"/>
              <w:ind w:firstLine="0"/>
              <w:jc w:val="center"/>
              <w:rPr>
                <w:sz w:val="24"/>
                <w:szCs w:val="24"/>
                <w:lang w:val="uk-UA"/>
              </w:rPr>
            </w:pPr>
            <w:r>
              <w:rPr>
                <w:sz w:val="24"/>
                <w:szCs w:val="24"/>
                <w:lang w:val="uk-UA"/>
              </w:rPr>
              <w:t>Висота</w:t>
            </w:r>
          </w:p>
        </w:tc>
        <w:tc>
          <w:tcPr>
            <w:tcW w:w="3638" w:type="dxa"/>
            <w:tcBorders/>
            <w:shd w:val="clear" w:color="auto" w:fill="auto"/>
            <w:vAlign w:val="bottom"/>
          </w:tcPr>
          <w:p>
            <w:pPr>
              <w:pStyle w:val="style0"/>
              <w:ind w:firstLine="0"/>
              <w:jc w:val="center"/>
              <w:rPr>
                <w:sz w:val="24"/>
                <w:szCs w:val="24"/>
                <w:lang w:val="uk-UA"/>
              </w:rPr>
            </w:pPr>
            <w:r>
              <w:rPr>
                <w:sz w:val="24"/>
                <w:szCs w:val="24"/>
                <w:lang w:val="uk-UA"/>
              </w:rPr>
              <w:t>5809</w:t>
            </w:r>
          </w:p>
        </w:tc>
      </w:tr>
      <w:tr>
        <w:tblPrEx/>
        <w:trPr>
          <w:trHeight w:val="339" w:hRule="atLeast"/>
          <w:jc w:val="center"/>
        </w:trPr>
        <w:tc>
          <w:tcPr>
            <w:tcW w:w="2720" w:type="dxa"/>
            <w:vMerge w:val="continue"/>
            <w:tcBorders/>
            <w:shd w:val="clear" w:color="auto" w:fill="auto"/>
          </w:tcPr>
          <w:p>
            <w:pPr>
              <w:pStyle w:val="style0"/>
              <w:ind w:firstLine="0"/>
              <w:jc w:val="center"/>
              <w:rPr>
                <w:sz w:val="24"/>
                <w:szCs w:val="24"/>
                <w:lang w:val="uk-UA"/>
              </w:rPr>
            </w:pPr>
          </w:p>
        </w:tc>
        <w:tc>
          <w:tcPr>
            <w:tcW w:w="2928" w:type="dxa"/>
            <w:tcBorders/>
            <w:shd w:val="clear" w:color="auto" w:fill="auto"/>
          </w:tcPr>
          <w:p>
            <w:pPr>
              <w:pStyle w:val="style0"/>
              <w:ind w:firstLine="0"/>
              <w:jc w:val="center"/>
              <w:rPr>
                <w:sz w:val="24"/>
                <w:szCs w:val="24"/>
                <w:lang w:val="uk-UA"/>
              </w:rPr>
            </w:pPr>
            <w:r>
              <w:rPr>
                <w:sz w:val="24"/>
                <w:szCs w:val="24"/>
                <w:lang w:val="uk-UA"/>
              </w:rPr>
              <w:t>матеріал</w:t>
            </w:r>
          </w:p>
        </w:tc>
        <w:tc>
          <w:tcPr>
            <w:tcW w:w="3638" w:type="dxa"/>
            <w:tcBorders/>
            <w:shd w:val="clear" w:color="auto" w:fill="auto"/>
            <w:vAlign w:val="bottom"/>
          </w:tcPr>
          <w:p>
            <w:pPr>
              <w:pStyle w:val="style0"/>
              <w:ind w:firstLine="0"/>
              <w:jc w:val="center"/>
              <w:rPr>
                <w:sz w:val="24"/>
                <w:szCs w:val="24"/>
                <w:lang w:val="uk-UA"/>
              </w:rPr>
            </w:pPr>
            <w:r>
              <w:rPr>
                <w:sz w:val="24"/>
                <w:szCs w:val="24"/>
                <w:lang w:val="uk-UA"/>
              </w:rPr>
              <w:t>портландцемент</w:t>
            </w:r>
          </w:p>
        </w:tc>
      </w:tr>
      <w:tr>
        <w:tblPrEx/>
        <w:trPr>
          <w:trHeight w:val="339" w:hRule="atLeast"/>
          <w:jc w:val="center"/>
        </w:trPr>
        <w:tc>
          <w:tcPr>
            <w:tcW w:w="2720" w:type="dxa"/>
            <w:vMerge w:val="restart"/>
            <w:tcBorders/>
            <w:shd w:val="clear" w:color="auto" w:fill="auto"/>
          </w:tcPr>
          <w:p>
            <w:pPr>
              <w:pStyle w:val="style0"/>
              <w:ind w:firstLine="0"/>
              <w:jc w:val="center"/>
              <w:rPr>
                <w:sz w:val="24"/>
                <w:szCs w:val="24"/>
                <w:lang w:val="uk-UA"/>
              </w:rPr>
            </w:pPr>
            <w:r>
              <w:rPr>
                <w:sz w:val="24"/>
                <w:szCs w:val="24"/>
                <w:lang w:val="uk-UA"/>
              </w:rPr>
              <w:t>Облицювання</w:t>
            </w:r>
          </w:p>
        </w:tc>
        <w:tc>
          <w:tcPr>
            <w:tcW w:w="2928" w:type="dxa"/>
            <w:tcBorders/>
            <w:shd w:val="clear" w:color="auto" w:fill="auto"/>
          </w:tcPr>
          <w:p>
            <w:pPr>
              <w:pStyle w:val="style0"/>
              <w:ind w:firstLine="0"/>
              <w:jc w:val="center"/>
              <w:rPr>
                <w:sz w:val="24"/>
                <w:szCs w:val="24"/>
                <w:lang w:val="uk-UA"/>
              </w:rPr>
            </w:pPr>
            <w:r>
              <w:rPr>
                <w:sz w:val="24"/>
                <w:szCs w:val="24"/>
                <w:lang w:val="uk-UA"/>
              </w:rPr>
              <w:t>Зовнішній діаметр</w:t>
            </w:r>
          </w:p>
        </w:tc>
        <w:tc>
          <w:tcPr>
            <w:tcW w:w="3638" w:type="dxa"/>
            <w:tcBorders/>
            <w:shd w:val="clear" w:color="auto" w:fill="auto"/>
            <w:vAlign w:val="bottom"/>
          </w:tcPr>
          <w:p>
            <w:pPr>
              <w:pStyle w:val="style0"/>
              <w:ind w:firstLine="0"/>
              <w:jc w:val="center"/>
              <w:rPr>
                <w:sz w:val="24"/>
                <w:szCs w:val="24"/>
                <w:lang w:val="uk-UA"/>
              </w:rPr>
            </w:pPr>
            <w:r>
              <w:rPr>
                <w:sz w:val="24"/>
                <w:szCs w:val="24"/>
                <w:lang w:val="uk-UA"/>
              </w:rPr>
              <w:t>2007</w:t>
            </w:r>
          </w:p>
        </w:tc>
      </w:tr>
      <w:tr>
        <w:tblPrEx/>
        <w:trPr>
          <w:trHeight w:val="339" w:hRule="atLeast"/>
          <w:jc w:val="center"/>
        </w:trPr>
        <w:tc>
          <w:tcPr>
            <w:tcW w:w="2720" w:type="dxa"/>
            <w:vMerge w:val="continue"/>
            <w:tcBorders/>
            <w:shd w:val="clear" w:color="auto" w:fill="auto"/>
          </w:tcPr>
          <w:p>
            <w:pPr>
              <w:pStyle w:val="style0"/>
              <w:ind w:firstLine="0"/>
              <w:jc w:val="center"/>
              <w:rPr>
                <w:sz w:val="24"/>
                <w:szCs w:val="24"/>
                <w:lang w:val="uk-UA"/>
              </w:rPr>
            </w:pPr>
          </w:p>
        </w:tc>
        <w:tc>
          <w:tcPr>
            <w:tcW w:w="2928" w:type="dxa"/>
            <w:tcBorders/>
            <w:shd w:val="clear" w:color="auto" w:fill="auto"/>
          </w:tcPr>
          <w:p>
            <w:pPr>
              <w:pStyle w:val="style0"/>
              <w:ind w:firstLine="0"/>
              <w:jc w:val="center"/>
              <w:rPr>
                <w:sz w:val="24"/>
                <w:szCs w:val="24"/>
                <w:lang w:val="uk-UA"/>
              </w:rPr>
            </w:pPr>
            <w:r>
              <w:rPr>
                <w:sz w:val="24"/>
                <w:szCs w:val="24"/>
                <w:lang w:val="uk-UA"/>
              </w:rPr>
              <w:t>Внутрішній діаметр</w:t>
            </w:r>
          </w:p>
        </w:tc>
        <w:tc>
          <w:tcPr>
            <w:tcW w:w="3638" w:type="dxa"/>
            <w:tcBorders/>
            <w:shd w:val="clear" w:color="auto" w:fill="auto"/>
            <w:vAlign w:val="bottom"/>
          </w:tcPr>
          <w:p>
            <w:pPr>
              <w:pStyle w:val="style0"/>
              <w:ind w:firstLine="0"/>
              <w:jc w:val="center"/>
              <w:rPr>
                <w:sz w:val="24"/>
                <w:szCs w:val="24"/>
                <w:lang w:val="uk-UA"/>
              </w:rPr>
            </w:pPr>
            <w:r>
              <w:rPr>
                <w:sz w:val="24"/>
                <w:szCs w:val="24"/>
                <w:lang w:val="uk-UA"/>
              </w:rPr>
              <w:t>1854</w:t>
            </w:r>
          </w:p>
        </w:tc>
      </w:tr>
      <w:tr>
        <w:tblPrEx/>
        <w:trPr>
          <w:trHeight w:val="173" w:hRule="atLeast"/>
          <w:jc w:val="center"/>
        </w:trPr>
        <w:tc>
          <w:tcPr>
            <w:tcW w:w="2720" w:type="dxa"/>
            <w:vMerge w:val="continue"/>
            <w:tcBorders/>
            <w:shd w:val="clear" w:color="auto" w:fill="auto"/>
          </w:tcPr>
          <w:p>
            <w:pPr>
              <w:pStyle w:val="style0"/>
              <w:ind w:firstLine="0"/>
              <w:jc w:val="center"/>
              <w:rPr>
                <w:sz w:val="24"/>
                <w:szCs w:val="24"/>
                <w:lang w:val="uk-UA"/>
              </w:rPr>
            </w:pPr>
          </w:p>
        </w:tc>
        <w:tc>
          <w:tcPr>
            <w:tcW w:w="2928" w:type="dxa"/>
            <w:tcBorders/>
            <w:shd w:val="clear" w:color="auto" w:fill="auto"/>
          </w:tcPr>
          <w:p>
            <w:pPr>
              <w:pStyle w:val="style0"/>
              <w:ind w:firstLine="0"/>
              <w:jc w:val="center"/>
              <w:rPr>
                <w:sz w:val="24"/>
                <w:szCs w:val="24"/>
                <w:lang w:val="uk-UA"/>
              </w:rPr>
            </w:pPr>
            <w:r>
              <w:rPr>
                <w:sz w:val="24"/>
                <w:szCs w:val="24"/>
                <w:lang w:val="uk-UA"/>
              </w:rPr>
              <w:t>товщина</w:t>
            </w:r>
          </w:p>
        </w:tc>
        <w:tc>
          <w:tcPr>
            <w:tcW w:w="3638" w:type="dxa"/>
            <w:tcBorders/>
            <w:shd w:val="clear" w:color="auto" w:fill="auto"/>
            <w:vAlign w:val="bottom"/>
          </w:tcPr>
          <w:p>
            <w:pPr>
              <w:pStyle w:val="style0"/>
              <w:ind w:firstLine="0"/>
              <w:jc w:val="center"/>
              <w:rPr>
                <w:sz w:val="24"/>
                <w:szCs w:val="24"/>
                <w:lang w:val="uk-UA"/>
              </w:rPr>
            </w:pPr>
            <w:r>
              <w:rPr>
                <w:sz w:val="24"/>
                <w:szCs w:val="24"/>
                <w:lang w:val="uk-UA"/>
              </w:rPr>
              <w:t>76</w:t>
            </w:r>
          </w:p>
        </w:tc>
      </w:tr>
      <w:tr>
        <w:tblPrEx/>
        <w:trPr>
          <w:trHeight w:val="173" w:hRule="atLeast"/>
          <w:jc w:val="center"/>
        </w:trPr>
        <w:tc>
          <w:tcPr>
            <w:tcW w:w="2720" w:type="dxa"/>
            <w:vMerge w:val="continue"/>
            <w:tcBorders/>
            <w:shd w:val="clear" w:color="auto" w:fill="auto"/>
          </w:tcPr>
          <w:p>
            <w:pPr>
              <w:pStyle w:val="style0"/>
              <w:ind w:firstLine="0"/>
              <w:jc w:val="center"/>
              <w:rPr>
                <w:sz w:val="24"/>
                <w:szCs w:val="24"/>
                <w:lang w:val="uk-UA"/>
              </w:rPr>
            </w:pPr>
          </w:p>
        </w:tc>
        <w:tc>
          <w:tcPr>
            <w:tcW w:w="2928" w:type="dxa"/>
            <w:tcBorders/>
            <w:shd w:val="clear" w:color="auto" w:fill="auto"/>
          </w:tcPr>
          <w:p>
            <w:pPr>
              <w:pStyle w:val="style0"/>
              <w:ind w:firstLine="0"/>
              <w:jc w:val="center"/>
              <w:rPr>
                <w:sz w:val="24"/>
                <w:szCs w:val="24"/>
                <w:lang w:val="uk-UA"/>
              </w:rPr>
            </w:pPr>
            <w:r>
              <w:rPr>
                <w:sz w:val="24"/>
                <w:szCs w:val="24"/>
                <w:lang w:val="uk-UA"/>
              </w:rPr>
              <w:t>Висота</w:t>
            </w:r>
          </w:p>
        </w:tc>
        <w:tc>
          <w:tcPr>
            <w:tcW w:w="3638" w:type="dxa"/>
            <w:tcBorders/>
            <w:shd w:val="clear" w:color="auto" w:fill="auto"/>
            <w:vAlign w:val="bottom"/>
          </w:tcPr>
          <w:p>
            <w:pPr>
              <w:pStyle w:val="style0"/>
              <w:ind w:firstLine="0"/>
              <w:jc w:val="center"/>
              <w:rPr>
                <w:sz w:val="24"/>
                <w:szCs w:val="24"/>
                <w:lang w:val="uk-UA"/>
              </w:rPr>
            </w:pPr>
            <w:r>
              <w:rPr>
                <w:sz w:val="24"/>
                <w:szCs w:val="24"/>
                <w:lang w:val="uk-UA"/>
              </w:rPr>
              <w:t>5200</w:t>
            </w:r>
          </w:p>
        </w:tc>
      </w:tr>
      <w:tr>
        <w:tblPrEx/>
        <w:trPr>
          <w:trHeight w:val="344" w:hRule="atLeast"/>
          <w:jc w:val="center"/>
        </w:trPr>
        <w:tc>
          <w:tcPr>
            <w:tcW w:w="2720" w:type="dxa"/>
            <w:vMerge w:val="continue"/>
            <w:tcBorders/>
            <w:shd w:val="clear" w:color="auto" w:fill="auto"/>
          </w:tcPr>
          <w:p>
            <w:pPr>
              <w:pStyle w:val="style0"/>
              <w:ind w:firstLine="0"/>
              <w:jc w:val="center"/>
              <w:rPr>
                <w:sz w:val="24"/>
                <w:szCs w:val="24"/>
                <w:lang w:val="uk-UA"/>
              </w:rPr>
            </w:pPr>
          </w:p>
        </w:tc>
        <w:tc>
          <w:tcPr>
            <w:tcW w:w="2928" w:type="dxa"/>
            <w:tcBorders/>
            <w:shd w:val="clear" w:color="auto" w:fill="auto"/>
          </w:tcPr>
          <w:p>
            <w:pPr>
              <w:pStyle w:val="style0"/>
              <w:ind w:firstLine="0"/>
              <w:jc w:val="center"/>
              <w:rPr>
                <w:sz w:val="24"/>
                <w:szCs w:val="24"/>
                <w:lang w:val="uk-UA"/>
              </w:rPr>
            </w:pPr>
            <w:r>
              <w:rPr>
                <w:sz w:val="24"/>
                <w:szCs w:val="24"/>
                <w:lang w:val="uk-UA"/>
              </w:rPr>
              <w:t>матеріал</w:t>
            </w:r>
          </w:p>
        </w:tc>
        <w:tc>
          <w:tcPr>
            <w:tcW w:w="3638" w:type="dxa"/>
            <w:tcBorders/>
            <w:shd w:val="clear" w:color="auto" w:fill="auto"/>
            <w:vAlign w:val="bottom"/>
          </w:tcPr>
          <w:p>
            <w:pPr>
              <w:pStyle w:val="style0"/>
              <w:ind w:firstLine="0"/>
              <w:jc w:val="center"/>
              <w:rPr>
                <w:sz w:val="24"/>
                <w:szCs w:val="24"/>
                <w:lang w:val="uk-UA"/>
              </w:rPr>
            </w:pPr>
            <w:r>
              <w:rPr>
                <w:sz w:val="24"/>
                <w:szCs w:val="24"/>
                <w:lang w:val="uk-UA"/>
              </w:rPr>
              <w:t>сталь A36</w:t>
            </w:r>
          </w:p>
        </w:tc>
      </w:tr>
      <w:tr>
        <w:tblPrEx/>
        <w:trPr>
          <w:trHeight w:val="164" w:hRule="atLeast"/>
          <w:jc w:val="center"/>
        </w:trPr>
        <w:tc>
          <w:tcPr>
            <w:tcW w:w="2720" w:type="dxa"/>
            <w:vMerge w:val="restart"/>
            <w:tcBorders/>
            <w:shd w:val="clear" w:color="auto" w:fill="auto"/>
          </w:tcPr>
          <w:p>
            <w:pPr>
              <w:pStyle w:val="style0"/>
              <w:ind w:firstLine="0"/>
              <w:jc w:val="center"/>
              <w:rPr>
                <w:sz w:val="24"/>
                <w:szCs w:val="24"/>
                <w:lang w:val="uk-UA"/>
              </w:rPr>
            </w:pPr>
            <w:r>
              <w:rPr>
                <w:sz w:val="24"/>
                <w:szCs w:val="24"/>
                <w:lang w:val="uk-UA"/>
              </w:rPr>
              <w:t>Кришка</w:t>
            </w:r>
          </w:p>
        </w:tc>
        <w:tc>
          <w:tcPr>
            <w:tcW w:w="2928" w:type="dxa"/>
            <w:tcBorders/>
            <w:shd w:val="clear" w:color="auto" w:fill="auto"/>
          </w:tcPr>
          <w:p>
            <w:pPr>
              <w:pStyle w:val="style0"/>
              <w:ind w:firstLine="0"/>
              <w:jc w:val="center"/>
              <w:rPr>
                <w:sz w:val="24"/>
                <w:szCs w:val="24"/>
                <w:lang w:val="uk-UA"/>
              </w:rPr>
            </w:pPr>
            <w:r>
              <w:rPr>
                <w:sz w:val="24"/>
                <w:szCs w:val="24"/>
                <w:lang w:val="uk-UA"/>
              </w:rPr>
              <w:t>Діаметр</w:t>
            </w:r>
          </w:p>
        </w:tc>
        <w:tc>
          <w:tcPr>
            <w:tcW w:w="3638" w:type="dxa"/>
            <w:tcBorders/>
            <w:shd w:val="clear" w:color="auto" w:fill="auto"/>
            <w:vAlign w:val="bottom"/>
          </w:tcPr>
          <w:p>
            <w:pPr>
              <w:pStyle w:val="style0"/>
              <w:ind w:firstLine="0"/>
              <w:jc w:val="center"/>
              <w:rPr>
                <w:sz w:val="24"/>
                <w:szCs w:val="24"/>
                <w:lang w:val="uk-UA"/>
              </w:rPr>
            </w:pPr>
            <w:r>
              <w:rPr>
                <w:sz w:val="24"/>
                <w:szCs w:val="24"/>
                <w:lang w:val="uk-UA"/>
              </w:rPr>
              <w:t>2184,4</w:t>
            </w:r>
          </w:p>
        </w:tc>
      </w:tr>
      <w:tr>
        <w:tblPrEx/>
        <w:trPr>
          <w:trHeight w:val="173" w:hRule="atLeast"/>
          <w:jc w:val="center"/>
        </w:trPr>
        <w:tc>
          <w:tcPr>
            <w:tcW w:w="2720" w:type="dxa"/>
            <w:vMerge w:val="continue"/>
            <w:tcBorders/>
            <w:shd w:val="clear" w:color="auto" w:fill="auto"/>
          </w:tcPr>
          <w:p>
            <w:pPr>
              <w:pStyle w:val="style0"/>
              <w:ind w:firstLine="0"/>
              <w:jc w:val="center"/>
              <w:rPr>
                <w:sz w:val="24"/>
                <w:szCs w:val="24"/>
                <w:lang w:val="uk-UA"/>
              </w:rPr>
            </w:pPr>
          </w:p>
        </w:tc>
        <w:tc>
          <w:tcPr>
            <w:tcW w:w="2928" w:type="dxa"/>
            <w:tcBorders/>
            <w:shd w:val="clear" w:color="auto" w:fill="auto"/>
          </w:tcPr>
          <w:p>
            <w:pPr>
              <w:pStyle w:val="style0"/>
              <w:ind w:firstLine="0"/>
              <w:jc w:val="center"/>
              <w:rPr>
                <w:sz w:val="24"/>
                <w:szCs w:val="24"/>
                <w:lang w:val="uk-UA"/>
              </w:rPr>
            </w:pPr>
            <w:r>
              <w:rPr>
                <w:sz w:val="24"/>
                <w:szCs w:val="24"/>
                <w:lang w:val="uk-UA"/>
              </w:rPr>
              <w:t>товщина</w:t>
            </w:r>
          </w:p>
        </w:tc>
        <w:tc>
          <w:tcPr>
            <w:tcW w:w="3638" w:type="dxa"/>
            <w:tcBorders/>
            <w:shd w:val="clear" w:color="auto" w:fill="auto"/>
            <w:vAlign w:val="bottom"/>
          </w:tcPr>
          <w:p>
            <w:pPr>
              <w:pStyle w:val="style0"/>
              <w:ind w:firstLine="0"/>
              <w:jc w:val="center"/>
              <w:rPr>
                <w:sz w:val="24"/>
                <w:szCs w:val="24"/>
                <w:lang w:val="uk-UA"/>
              </w:rPr>
            </w:pPr>
            <w:r>
              <w:rPr>
                <w:sz w:val="24"/>
                <w:szCs w:val="24"/>
                <w:lang w:val="uk-UA"/>
              </w:rPr>
              <w:t>57</w:t>
            </w:r>
          </w:p>
        </w:tc>
      </w:tr>
    </w:tbl>
    <w:p>
      <w:pPr>
        <w:pStyle w:val="style0"/>
        <w:spacing w:lineRule="auto" w:line="360"/>
        <w:ind w:firstLine="567"/>
        <w:jc w:val="center"/>
        <w:rPr>
          <w:color w:val="000000"/>
          <w:szCs w:val="28"/>
          <w:lang w:val="uk-UA"/>
        </w:rPr>
      </w:pPr>
      <w:r>
        <w:rPr>
          <w:szCs w:val="28"/>
          <w:lang w:val="uk-UA"/>
        </w:rPr>
        <w:t>Радіаційна ситуація на площадці зберігання ВЯП та відведення тепла від ВТВЗ при зберігання ВЯП у контейнерах</w:t>
      </w:r>
    </w:p>
    <w:p>
      <w:pPr>
        <w:pStyle w:val="style0"/>
        <w:spacing w:lineRule="auto" w:line="360"/>
        <w:ind w:firstLine="567"/>
        <w:rPr>
          <w:color w:val="000000"/>
          <w:szCs w:val="28"/>
          <w:lang w:val="uk-UA"/>
        </w:rPr>
      </w:pPr>
      <w:r>
        <w:rPr>
          <w:color w:val="000000"/>
          <w:szCs w:val="28"/>
          <w:lang w:val="uk-UA"/>
        </w:rPr>
        <w:t>Робота в атомній галузі пов'язана з ризиком для здоров'я. Всі учасники технологічного процесу, що проходить в зоні дії іонізуючого випромінювання на АЕС, піддаються в тій чи іншій мірі впливу іонізуючого випромінювання. Така зона організована на АЕС. Для того щоб тримати в безпечних межах дози опромінення персоналу на підприємствах, існує система індивідуального дозиметричного контролю. Вона складається з двох підсистем: контролю внутрішнього і зовнішнього опромінення.</w:t>
      </w:r>
    </w:p>
    <w:p>
      <w:pPr>
        <w:pStyle w:val="style0"/>
        <w:spacing w:lineRule="auto" w:line="360"/>
        <w:ind w:firstLine="567"/>
        <w:rPr>
          <w:color w:val="000000"/>
          <w:szCs w:val="28"/>
          <w:lang w:val="uk-UA"/>
        </w:rPr>
      </w:pPr>
      <w:r>
        <w:rPr>
          <w:color w:val="000000"/>
          <w:szCs w:val="28"/>
          <w:lang w:val="uk-UA"/>
        </w:rPr>
        <w:t>1) Зовнішнє опромінення персоналу</w:t>
      </w:r>
    </w:p>
    <w:p>
      <w:pPr>
        <w:pStyle w:val="style0"/>
        <w:spacing w:lineRule="auto" w:line="360"/>
        <w:ind w:firstLine="567"/>
        <w:rPr>
          <w:color w:val="000000"/>
          <w:szCs w:val="28"/>
          <w:lang w:val="uk-UA"/>
        </w:rPr>
      </w:pPr>
      <w:r>
        <w:rPr>
          <w:color w:val="000000"/>
          <w:szCs w:val="28"/>
          <w:lang w:val="uk-UA"/>
        </w:rPr>
        <w:t xml:space="preserve">Контроль зовнішнього опромінення працюючого персоналу здійснюється за допомогою видачі індивідуальних дозиметрів, при допуску до робіт в зоні контрольованого доступу в приміщенні зміни цеху радіаційної безпеки. Видача таких дозиметрів може бути організована в автоматичному режимі, при реєстрації електронного наряду-допуску. Дозиметр буде накопичувати дозу опромінення при виконанні робіт людиною і при його переміщеннях в місцях розташування обладнання, що має великий рівень іонізуючого випромінювання. Дозиметр являє собою невеликий прилад, за розмірами поміщається в кишеню робочої роби. Незважаючи на компактність, це високотехнологічний пристрій, яке виконує наступні функції: накопичення дози зовнішнього опромінення, сигналізація про перевищення допустимої дози опромінення з можливістю настройки цього параметра через спеціальні пристрої при видачі наряду. </w:t>
      </w:r>
    </w:p>
    <w:p>
      <w:pPr>
        <w:pStyle w:val="style0"/>
        <w:spacing w:lineRule="auto" w:line="360"/>
        <w:ind w:firstLine="567"/>
        <w:rPr>
          <w:color w:val="000000"/>
          <w:szCs w:val="28"/>
          <w:lang w:val="uk-UA"/>
        </w:rPr>
      </w:pPr>
      <w:r>
        <w:rPr>
          <w:rFonts w:eastAsia="Calibri"/>
          <w:color w:val="000000"/>
          <w:szCs w:val="28"/>
          <w:lang w:val="uk-UA"/>
        </w:rPr>
        <w:t>2) Внутрішнє опромінення персоналу</w:t>
      </w:r>
    </w:p>
    <w:p>
      <w:pPr>
        <w:pStyle w:val="style94"/>
        <w:shd w:val="clear" w:color="auto" w:fill="ffffff"/>
        <w:spacing w:after="0" w:lineRule="auto" w:line="360"/>
        <w:ind w:firstLine="567"/>
        <w:jc w:val="both"/>
        <w:rPr>
          <w:rFonts w:eastAsia="Calibri"/>
          <w:color w:val="000000"/>
          <w:sz w:val="28"/>
          <w:szCs w:val="28"/>
          <w:lang w:val="uk-UA"/>
        </w:rPr>
      </w:pPr>
      <w:r>
        <w:rPr>
          <w:rFonts w:eastAsia="Calibri"/>
          <w:color w:val="000000"/>
          <w:sz w:val="28"/>
          <w:szCs w:val="28"/>
          <w:lang w:val="uk-UA"/>
        </w:rPr>
        <w:t xml:space="preserve">Контроль внутрішнього опромінення, що працює в зоні іонізуючого випромінювання персоналу, має не менш важливе значення. Оскільки радіонукліди, що потрапили в організм людини через дихальні шляхи, можуть накопичуватися в легенях і чинити шкідливий вплив на здоров'я, викликавши променеву хворобу. Такий контроль здійснюється в спеціальній лабораторії на території АЕС з періодичністю раз на рік або після закінчення будь-якої радіаційно-небезпечної роботи. Дані про </w:t>
      </w:r>
      <w:r>
        <w:rPr>
          <w:rFonts w:eastAsia="Calibri"/>
          <w:color w:val="000000"/>
          <w:sz w:val="28"/>
          <w:szCs w:val="28"/>
          <w:lang w:val="uk-UA"/>
        </w:rPr>
        <w:t>внутрішнє опромінення персоналу зберігаються в базі і контролюються державними органами з нагляду за ядерною і радіаційною безпекою. Персонал, який не пройшов в задані терміни індивідуальний контроль внутрішнього опромінення, не допускається до робіт. При перевищенні встановленого порога по опроміненню, допуск до робіт здійснюється тільки за спеціальним дозволом державних органів регулювання. Даний вид контролю організований на базі спектрометра випромінювання людини. Це спеціальний пристрій, що дозволяє оцінити кількість нуклідів, що потрапили в організм людини по спектру випромінювання.</w:t>
      </w:r>
    </w:p>
    <w:p>
      <w:pPr>
        <w:pStyle w:val="style94"/>
        <w:shd w:val="clear" w:color="auto" w:fill="ffffff"/>
        <w:spacing w:after="0" w:lineRule="auto" w:line="360"/>
        <w:ind w:firstLine="567"/>
        <w:jc w:val="both"/>
        <w:rPr>
          <w:rFonts w:eastAsia="Calibri"/>
          <w:color w:val="000000"/>
          <w:sz w:val="28"/>
          <w:szCs w:val="28"/>
          <w:lang w:val="uk-UA"/>
        </w:rPr>
      </w:pPr>
      <w:r>
        <w:rPr>
          <w:rFonts w:eastAsia="Calibri"/>
          <w:color w:val="000000"/>
          <w:sz w:val="28"/>
          <w:szCs w:val="28"/>
          <w:lang w:val="uk-UA"/>
        </w:rPr>
        <w:t>Правильна організація допуску персоналу до робіт в зоні впливу іонізуючого випромінювання дозволяє зменшити одержувані людьми дози радіації і убезпечити організм від захворювання. Своєчасне виявлення приміщень з підвищеним фоновим випромінюванням і обмеження часу перебування в них персоналу при оформленні наряду також є одним із засобів забезпечення радіаційної безпеки на АЕС. Всі ці фактори враховуються цехом радіаційної безпеки при оформленні допуску.</w:t>
      </w:r>
    </w:p>
    <w:p>
      <w:pPr>
        <w:pStyle w:val="style4138"/>
        <w:shd w:val="clear" w:color="auto" w:fill="auto"/>
        <w:spacing w:before="0" w:lineRule="auto" w:line="360"/>
        <w:ind w:right="20" w:firstLine="567"/>
        <w:jc w:val="center"/>
        <w:rPr>
          <w:rFonts w:eastAsia="Arial"/>
          <w:bCs/>
        </w:rPr>
      </w:pPr>
    </w:p>
    <w:p>
      <w:pPr>
        <w:pStyle w:val="style4138"/>
        <w:shd w:val="clear" w:color="auto" w:fill="auto"/>
        <w:spacing w:before="0" w:lineRule="auto" w:line="360"/>
        <w:ind w:right="20" w:firstLine="567"/>
        <w:jc w:val="center"/>
        <w:rPr>
          <w:rFonts w:eastAsia="Arial"/>
          <w:bCs/>
        </w:rPr>
      </w:pPr>
      <w:r>
        <w:rPr>
          <w:rFonts w:eastAsia="Arial"/>
          <w:bCs/>
        </w:rPr>
        <w:t>Заходи безпеки при обслуговуванні ВКЗ-ВВЕР на майданчику ССВЯП</w:t>
      </w:r>
    </w:p>
    <w:p>
      <w:pPr>
        <w:pStyle w:val="style4138"/>
        <w:spacing w:before="0" w:lineRule="auto" w:line="360"/>
        <w:ind w:right="20" w:firstLine="567"/>
        <w:rPr>
          <w:rFonts w:eastAsia="Arial"/>
          <w:bCs/>
        </w:rPr>
      </w:pPr>
      <w:r>
        <w:rPr>
          <w:rFonts w:eastAsia="Arial"/>
          <w:bCs/>
        </w:rPr>
        <w:t>Безпека обслуговування ВКХ-ВВЕР на майданчику забезпечується виконанням вимог</w:t>
      </w:r>
    </w:p>
    <w:p>
      <w:pPr>
        <w:pStyle w:val="style4138"/>
        <w:spacing w:before="0" w:lineRule="auto" w:line="360"/>
        <w:ind w:right="20" w:firstLine="567"/>
        <w:rPr>
          <w:rFonts w:eastAsia="Arial"/>
          <w:bCs/>
        </w:rPr>
      </w:pPr>
      <w:r>
        <w:rPr>
          <w:rFonts w:eastAsia="Arial"/>
          <w:bCs/>
        </w:rPr>
        <w:t>Технологический регламент безопасной эксплуатации СХОЯТ ОП ЗАЭС (Изм.№1);</w:t>
      </w:r>
    </w:p>
    <w:p>
      <w:pPr>
        <w:pStyle w:val="style4138"/>
        <w:numPr>
          <w:ilvl w:val="0"/>
          <w:numId w:val="34"/>
        </w:numPr>
        <w:tabs>
          <w:tab w:val="left" w:leader="none" w:pos="851"/>
          <w:tab w:val="left" w:leader="none" w:pos="993"/>
        </w:tabs>
        <w:spacing w:before="0" w:lineRule="auto" w:line="360"/>
        <w:ind w:left="0" w:right="20" w:firstLine="567"/>
        <w:rPr>
          <w:rFonts w:eastAsia="Arial"/>
          <w:bCs/>
        </w:rPr>
      </w:pPr>
      <w:r>
        <w:rPr>
          <w:rFonts w:eastAsia="Arial"/>
          <w:bCs/>
        </w:rPr>
        <w:t>Інструкція з організації та проведення технічного нагляду за експлуатацією будівель те споруд ВП «Запорізька АЕС» (Изм.№3)</w:t>
      </w:r>
    </w:p>
    <w:p>
      <w:pPr>
        <w:pStyle w:val="style4138"/>
        <w:numPr>
          <w:ilvl w:val="0"/>
          <w:numId w:val="34"/>
        </w:numPr>
        <w:tabs>
          <w:tab w:val="left" w:leader="none" w:pos="851"/>
          <w:tab w:val="left" w:leader="none" w:pos="993"/>
        </w:tabs>
        <w:spacing w:before="0" w:lineRule="auto" w:line="360"/>
        <w:ind w:left="0" w:right="20" w:firstLine="567"/>
        <w:rPr>
          <w:rFonts w:eastAsia="Arial"/>
          <w:bCs/>
        </w:rPr>
      </w:pPr>
      <w:r>
        <w:rPr>
          <w:rFonts w:eastAsia="Arial"/>
          <w:bCs/>
        </w:rPr>
        <w:t>Стандарт государственного предприятия</w:t>
      </w:r>
      <w:r>
        <w:rPr>
          <w:rFonts w:eastAsia="Arial"/>
          <w:b/>
          <w:bCs/>
        </w:rPr>
        <w:t xml:space="preserve"> «</w:t>
      </w:r>
      <w:r>
        <w:rPr>
          <w:rFonts w:eastAsia="Arial"/>
          <w:bCs/>
        </w:rPr>
        <w:t>Национальная атомная энергогенерирующая компания «Энергоатом». Обращение с ядерным топливом. Вентилируемый контейнер хранения отработавшего ядерного топлива реакторов ВВЭР-1000. Требования к загрузке, монтажу, транспортировке и эксплуатации вентилируемого контейнера хранения отработавшего ядерного топлива, форме, порядку заполнения паспорта</w:t>
      </w:r>
    </w:p>
    <w:p>
      <w:pPr>
        <w:pStyle w:val="style4138"/>
        <w:numPr>
          <w:ilvl w:val="0"/>
          <w:numId w:val="34"/>
        </w:numPr>
        <w:tabs>
          <w:tab w:val="left" w:leader="none" w:pos="851"/>
          <w:tab w:val="left" w:leader="none" w:pos="993"/>
        </w:tabs>
        <w:spacing w:before="0" w:lineRule="auto" w:line="360"/>
        <w:ind w:left="0" w:right="20" w:firstLine="567"/>
        <w:rPr>
          <w:rFonts w:eastAsia="Arial"/>
          <w:bCs/>
        </w:rPr>
      </w:pPr>
      <w:r>
        <w:rPr>
          <w:rFonts w:eastAsia="Arial"/>
          <w:bCs/>
        </w:rPr>
        <w:t>Інструкция про режим охорони й порядок допуску персоналу ВП ЗАЕС та інших осіб на майданчик ССВЯП (Изм.№7)</w:t>
      </w:r>
    </w:p>
    <w:p>
      <w:pPr>
        <w:pStyle w:val="style4138"/>
        <w:numPr>
          <w:ilvl w:val="0"/>
          <w:numId w:val="34"/>
        </w:numPr>
        <w:tabs>
          <w:tab w:val="left" w:leader="none" w:pos="851"/>
          <w:tab w:val="left" w:leader="none" w:pos="993"/>
        </w:tabs>
        <w:spacing w:before="0" w:lineRule="auto" w:line="360"/>
        <w:ind w:left="0" w:right="20" w:firstLine="567"/>
        <w:rPr>
          <w:rFonts w:eastAsia="Arial"/>
          <w:bCs/>
        </w:rPr>
      </w:pPr>
      <w:r>
        <w:rPr>
          <w:rFonts w:eastAsia="Arial"/>
          <w:bCs/>
        </w:rPr>
        <w:t>Инструкция по радиационной безопасности ОП «Запорожская АЭС» (Изм.№4)</w:t>
      </w:r>
    </w:p>
    <w:p>
      <w:pPr>
        <w:pStyle w:val="style4138"/>
        <w:numPr>
          <w:ilvl w:val="0"/>
          <w:numId w:val="34"/>
        </w:numPr>
        <w:tabs>
          <w:tab w:val="left" w:leader="none" w:pos="851"/>
          <w:tab w:val="left" w:leader="none" w:pos="993"/>
        </w:tabs>
        <w:spacing w:before="0" w:lineRule="auto" w:line="360"/>
        <w:ind w:left="0" w:right="20" w:firstLine="567"/>
        <w:rPr>
          <w:rFonts w:eastAsia="Arial"/>
          <w:bCs/>
        </w:rPr>
      </w:pPr>
      <w:r>
        <w:rPr>
          <w:rFonts w:eastAsia="Arial"/>
          <w:bCs/>
        </w:rPr>
        <w:t>Інструкція похорони праці під час експлуатації тепломеханічного обладнання електростанцій, теплових мереж і тепловикористовувальних установок</w:t>
      </w:r>
    </w:p>
    <w:p>
      <w:pPr>
        <w:pStyle w:val="style4138"/>
        <w:spacing w:before="0" w:lineRule="auto" w:line="360"/>
        <w:ind w:left="720" w:right="20" w:firstLine="567"/>
        <w:rPr>
          <w:rFonts w:eastAsia="Arial"/>
          <w:b/>
          <w:bCs/>
        </w:rPr>
      </w:pPr>
    </w:p>
    <w:p>
      <w:pPr>
        <w:pStyle w:val="style4138"/>
        <w:shd w:val="clear" w:color="auto" w:fill="auto"/>
        <w:spacing w:before="0" w:lineRule="auto" w:line="360"/>
        <w:ind w:right="20" w:firstLine="567"/>
        <w:jc w:val="center"/>
        <w:rPr>
          <w:rFonts w:eastAsia="Arial"/>
          <w:b/>
          <w:bCs/>
        </w:rPr>
      </w:pPr>
      <w:r>
        <w:rPr>
          <w:rFonts w:eastAsia="Arial"/>
          <w:b/>
          <w:bCs/>
        </w:rPr>
        <w:t>2. Порядок розрахунків</w:t>
      </w:r>
    </w:p>
    <w:p>
      <w:pPr>
        <w:pStyle w:val="style0"/>
        <w:spacing w:lineRule="auto" w:line="360"/>
        <w:ind w:firstLine="567"/>
        <w:rPr>
          <w:szCs w:val="28"/>
          <w:lang w:val="uk-UA"/>
        </w:rPr>
      </w:pPr>
      <w:r>
        <w:rPr>
          <w:szCs w:val="28"/>
          <w:lang w:val="uk-UA"/>
        </w:rPr>
        <w:t>Розраховується проєктний термін служби ВКЗ та металева конструкція контейнеру</w:t>
      </w:r>
    </w:p>
    <w:p>
      <w:pPr>
        <w:pStyle w:val="style0"/>
        <w:spacing w:lineRule="auto" w:line="360"/>
        <w:ind w:firstLine="567"/>
        <w:rPr>
          <w:szCs w:val="28"/>
          <w:lang w:val="uk-UA"/>
        </w:rPr>
      </w:pPr>
    </w:p>
    <w:p>
      <w:pPr>
        <w:pStyle w:val="style0"/>
        <w:spacing w:lineRule="auto" w:line="360"/>
        <w:ind w:firstLine="567"/>
        <w:rPr>
          <w:szCs w:val="28"/>
          <w:lang w:val="uk-UA"/>
        </w:rPr>
      </w:pPr>
      <w:r>
        <w:rPr>
          <w:szCs w:val="28"/>
          <w:lang w:val="uk-UA"/>
        </w:rPr>
        <w:t>2.1 При оцінці надійності ВКЗ-ВВЕР, як будь-якої системи, необхідно визначити вірогідність її нормального функціонування, враховуючи при цьому три види відмов: несподівана (катастрофічна), поступова (параметрична), межуюча. Кожен вид відмови є незалежною подією. Імовірність справної роботи виробу</w:t>
      </w:r>
    </w:p>
    <w:p>
      <w:pPr>
        <w:pStyle w:val="style0"/>
        <w:spacing w:lineRule="auto" w:line="360"/>
        <w:ind w:firstLine="567"/>
        <w:jc w:val="center"/>
        <w:rPr>
          <w:szCs w:val="28"/>
          <w:highlight w:val="yellow"/>
          <w:lang w:val="uk-UA"/>
        </w:rPr>
      </w:pPr>
      <w:r>
        <w:rPr>
          <w:position w:val="-12"/>
          <w:szCs w:val="28"/>
          <w:lang w:val="uk-UA"/>
        </w:rPr>
        <w:drawing>
          <wp:inline distR="0" distL="0" distT="0" distB="0">
            <wp:extent cx="1635760" cy="260349"/>
            <wp:effectExtent l="0" t="0" r="0" b="0"/>
            <wp:docPr id="105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16" cstate="print"/>
                    <a:srcRect l="0" t="0" r="0" b="0"/>
                    <a:stretch/>
                  </pic:blipFill>
                  <pic:spPr>
                    <a:xfrm rot="0">
                      <a:off x="0" y="0"/>
                      <a:ext cx="1635760" cy="260349"/>
                    </a:xfrm>
                    <a:prstGeom prst="rect"/>
                    <a:ln>
                      <a:noFill/>
                    </a:ln>
                  </pic:spPr>
                </pic:pic>
              </a:graphicData>
            </a:graphic>
          </wp:inline>
        </w:drawing>
      </w:r>
    </w:p>
    <w:p>
      <w:pPr>
        <w:pStyle w:val="style0"/>
        <w:tabs>
          <w:tab w:val="left" w:leader="none" w:pos="0"/>
        </w:tabs>
        <w:spacing w:lineRule="auto" w:line="360"/>
        <w:ind w:firstLine="567"/>
        <w:rPr>
          <w:szCs w:val="28"/>
          <w:lang w:val="uk-UA"/>
        </w:rPr>
      </w:pPr>
      <w:r>
        <w:rPr>
          <w:szCs w:val="28"/>
          <w:lang w:val="uk-UA"/>
        </w:rPr>
        <w:t xml:space="preserve">де </w:t>
      </w:r>
      <w:r>
        <w:rPr>
          <w:position w:val="-12"/>
          <w:szCs w:val="28"/>
          <w:lang w:val="uk-UA"/>
        </w:rPr>
        <w:drawing>
          <wp:inline distR="0" distL="0" distT="0" distB="0">
            <wp:extent cx="310515" cy="226695"/>
            <wp:effectExtent l="0" t="0" r="0" b="0"/>
            <wp:docPr id="105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_x0000_t75"/>
                    <pic:cNvPicPr/>
                  </pic:nvPicPr>
                  <pic:blipFill>
                    <a:blip r:embed="rId17" cstate="print"/>
                    <a:srcRect l="0" t="0" r="0" b="0"/>
                    <a:stretch/>
                  </pic:blipFill>
                  <pic:spPr>
                    <a:xfrm rot="0">
                      <a:off x="0" y="0"/>
                      <a:ext cx="310515" cy="226695"/>
                    </a:xfrm>
                    <a:prstGeom prst="rect"/>
                    <a:ln>
                      <a:noFill/>
                    </a:ln>
                  </pic:spPr>
                </pic:pic>
              </a:graphicData>
            </a:graphic>
          </wp:inline>
        </w:drawing>
      </w:r>
      <w:r>
        <w:rPr>
          <w:szCs w:val="28"/>
          <w:lang w:val="uk-UA"/>
        </w:rPr>
        <w:t xml:space="preserve"> - імовірність безвідмовної роботи при катастрофічних відмовах; </w:t>
      </w:r>
      <w:r>
        <w:rPr>
          <w:position w:val="-12"/>
          <w:szCs w:val="28"/>
          <w:lang w:val="uk-UA"/>
        </w:rPr>
        <w:drawing>
          <wp:inline distR="0" distL="0" distT="0" distB="0">
            <wp:extent cx="310515" cy="226695"/>
            <wp:effectExtent l="0" t="0" r="0" b="0"/>
            <wp:docPr id="105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18" cstate="print"/>
                    <a:srcRect l="0" t="0" r="0" b="0"/>
                    <a:stretch/>
                  </pic:blipFill>
                  <pic:spPr>
                    <a:xfrm rot="0">
                      <a:off x="0" y="0"/>
                      <a:ext cx="310515" cy="226695"/>
                    </a:xfrm>
                    <a:prstGeom prst="rect"/>
                    <a:ln>
                      <a:noFill/>
                    </a:ln>
                  </pic:spPr>
                </pic:pic>
              </a:graphicData>
            </a:graphic>
          </wp:inline>
        </w:drawing>
      </w:r>
      <w:r>
        <w:rPr>
          <w:szCs w:val="28"/>
          <w:lang w:val="uk-UA"/>
        </w:rPr>
        <w:t xml:space="preserve"> - імовірність безвідмовної роботи при параметричних відмовах; </w:t>
      </w:r>
      <w:r>
        <w:rPr>
          <w:position w:val="-12"/>
          <w:szCs w:val="28"/>
          <w:lang w:val="uk-UA"/>
        </w:rPr>
        <w:drawing>
          <wp:inline distR="0" distL="0" distT="0" distB="0">
            <wp:extent cx="302260" cy="226695"/>
            <wp:effectExtent l="0" t="0" r="0" b="0"/>
            <wp:docPr id="105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19" cstate="print"/>
                    <a:srcRect l="0" t="0" r="0" b="0"/>
                    <a:stretch/>
                  </pic:blipFill>
                  <pic:spPr>
                    <a:xfrm rot="0">
                      <a:off x="0" y="0"/>
                      <a:ext cx="302260" cy="226695"/>
                    </a:xfrm>
                    <a:prstGeom prst="rect"/>
                    <a:ln>
                      <a:noFill/>
                    </a:ln>
                  </pic:spPr>
                </pic:pic>
              </a:graphicData>
            </a:graphic>
          </wp:inline>
        </w:drawing>
      </w:r>
      <w:r>
        <w:rPr>
          <w:szCs w:val="28"/>
          <w:lang w:val="uk-UA"/>
        </w:rPr>
        <w:t xml:space="preserve"> - імовірність безвідмовної роботи при відхиленнях, що переміжаються (погано підкоряючись обліку при розрахунках приймається </w:t>
      </w:r>
      <w:r>
        <w:rPr>
          <w:position w:val="-12"/>
          <w:szCs w:val="28"/>
          <w:lang w:val="uk-UA"/>
        </w:rPr>
        <w:drawing>
          <wp:inline distR="0" distL="0" distT="0" distB="0">
            <wp:extent cx="302260" cy="226695"/>
            <wp:effectExtent l="0" t="0" r="0" b="0"/>
            <wp:docPr id="105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_x0000_t75"/>
                    <pic:cNvPicPr/>
                  </pic:nvPicPr>
                  <pic:blipFill>
                    <a:blip r:embed="rId20" cstate="print"/>
                    <a:srcRect l="0" t="0" r="0" b="0"/>
                    <a:stretch/>
                  </pic:blipFill>
                  <pic:spPr>
                    <a:xfrm rot="0">
                      <a:off x="0" y="0"/>
                      <a:ext cx="302260" cy="226695"/>
                    </a:xfrm>
                    <a:prstGeom prst="rect"/>
                    <a:ln>
                      <a:noFill/>
                    </a:ln>
                  </pic:spPr>
                </pic:pic>
              </a:graphicData>
            </a:graphic>
          </wp:inline>
        </w:drawing>
      </w:r>
      <w:r>
        <w:rPr>
          <w:szCs w:val="28"/>
          <w:lang w:val="uk-UA"/>
        </w:rPr>
        <w:t>=1).</w:t>
      </w:r>
    </w:p>
    <w:p>
      <w:pPr>
        <w:pStyle w:val="style0"/>
        <w:tabs>
          <w:tab w:val="left" w:leader="none" w:pos="0"/>
        </w:tabs>
        <w:spacing w:lineRule="auto" w:line="360"/>
        <w:ind w:firstLine="567"/>
        <w:rPr>
          <w:szCs w:val="28"/>
          <w:lang w:val="uk-UA"/>
        </w:rPr>
      </w:pPr>
      <w:r>
        <w:rPr>
          <w:szCs w:val="28"/>
          <w:lang w:val="uk-UA"/>
        </w:rPr>
        <w:t>Для розрахунку вірогідності безвідмовної роботи оболонки складається функціональна структурна схема, в яку входять всі елементи, необхідні для виконання основної функції та графіка її роботи на весь термін служби.</w:t>
      </w:r>
    </w:p>
    <w:p>
      <w:pPr>
        <w:pStyle w:val="style0"/>
        <w:tabs>
          <w:tab w:val="left" w:leader="none" w:pos="0"/>
        </w:tabs>
        <w:spacing w:lineRule="auto" w:line="360"/>
        <w:ind w:firstLine="567"/>
        <w:rPr>
          <w:szCs w:val="28"/>
          <w:lang w:val="uk-UA"/>
        </w:rPr>
      </w:pPr>
      <w:r>
        <w:rPr>
          <w:szCs w:val="28"/>
          <w:lang w:val="uk-UA"/>
        </w:rPr>
        <w:t>Під відмовою такої системи та окремих її елементів розуміється порушення працездатності при руйнуванні.</w:t>
      </w:r>
    </w:p>
    <w:p>
      <w:pPr>
        <w:pStyle w:val="style0"/>
        <w:tabs>
          <w:tab w:val="left" w:leader="none" w:pos="0"/>
        </w:tabs>
        <w:spacing w:lineRule="auto" w:line="360"/>
        <w:ind w:firstLine="567"/>
        <w:rPr>
          <w:szCs w:val="28"/>
          <w:lang w:val="uk-UA"/>
        </w:rPr>
      </w:pPr>
      <w:r>
        <w:rPr>
          <w:szCs w:val="28"/>
          <w:lang w:val="uk-UA"/>
        </w:rPr>
        <w:t xml:space="preserve">Норма надійності встановлюється у вигляді імовірності бездоганної роботи </w:t>
      </w:r>
      <w:r>
        <w:rPr>
          <w:position w:val="-10"/>
          <w:szCs w:val="28"/>
          <w:lang w:val="uk-UA"/>
        </w:rPr>
        <w:drawing>
          <wp:inline distR="0" distL="0" distT="0" distB="0">
            <wp:extent cx="268605" cy="193040"/>
            <wp:effectExtent l="0" t="0" r="0" b="0"/>
            <wp:docPr id="105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_x0000_t75"/>
                    <pic:cNvPicPr/>
                  </pic:nvPicPr>
                  <pic:blipFill>
                    <a:blip r:embed="rId26" cstate="print"/>
                    <a:srcRect l="0" t="0" r="0" b="0"/>
                    <a:stretch/>
                  </pic:blipFill>
                  <pic:spPr>
                    <a:xfrm rot="0">
                      <a:off x="0" y="0"/>
                      <a:ext cx="268605" cy="193040"/>
                    </a:xfrm>
                    <a:prstGeom prst="rect"/>
                    <a:ln>
                      <a:noFill/>
                    </a:ln>
                  </pic:spPr>
                </pic:pic>
              </a:graphicData>
            </a:graphic>
          </wp:inline>
        </w:drawing>
      </w:r>
      <w:r>
        <w:rPr>
          <w:szCs w:val="28"/>
          <w:lang w:val="uk-UA"/>
        </w:rPr>
        <w:t xml:space="preserve">, або середнього часу безвідмовної роботи </w:t>
      </w:r>
      <w:r>
        <w:rPr>
          <w:i/>
          <w:szCs w:val="28"/>
          <w:lang w:val="uk-UA"/>
        </w:rPr>
        <w:t>T</w:t>
      </w:r>
      <w:r>
        <w:rPr>
          <w:i/>
          <w:szCs w:val="28"/>
          <w:vertAlign w:val="subscript"/>
          <w:lang w:val="uk-UA"/>
        </w:rPr>
        <w:t>m</w:t>
      </w:r>
      <w:r>
        <w:rPr>
          <w:szCs w:val="28"/>
          <w:lang w:val="uk-UA"/>
        </w:rPr>
        <w:t>. При оцінці робилися припущення:</w:t>
      </w:r>
    </w:p>
    <w:p>
      <w:pPr>
        <w:pStyle w:val="style0"/>
        <w:spacing w:lineRule="auto" w:line="360"/>
        <w:ind w:firstLine="567"/>
        <w:rPr>
          <w:szCs w:val="28"/>
          <w:lang w:val="uk-UA"/>
        </w:rPr>
      </w:pPr>
      <w:r>
        <w:rPr>
          <w:szCs w:val="28"/>
          <w:lang w:val="uk-UA"/>
        </w:rPr>
        <w:t xml:space="preserve">- імовірність безвідмовної роботи при параметричних та вторинних спробах </w:t>
      </w:r>
      <w:r>
        <w:rPr>
          <w:position w:val="-12"/>
          <w:szCs w:val="28"/>
          <w:lang w:val="uk-UA"/>
        </w:rPr>
        <w:drawing>
          <wp:inline distR="0" distL="0" distT="0" distB="0">
            <wp:extent cx="310515" cy="226695"/>
            <wp:effectExtent l="0" t="0" r="0" b="0"/>
            <wp:docPr id="105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18" cstate="print"/>
                    <a:srcRect l="0" t="0" r="0" b="0"/>
                    <a:stretch/>
                  </pic:blipFill>
                  <pic:spPr>
                    <a:xfrm rot="0">
                      <a:off x="0" y="0"/>
                      <a:ext cx="310515" cy="226695"/>
                    </a:xfrm>
                    <a:prstGeom prst="rect"/>
                    <a:ln>
                      <a:noFill/>
                    </a:ln>
                  </pic:spPr>
                </pic:pic>
              </a:graphicData>
            </a:graphic>
          </wp:inline>
        </w:drawing>
      </w:r>
      <w:r>
        <w:rPr>
          <w:szCs w:val="28"/>
          <w:lang w:val="uk-UA"/>
        </w:rPr>
        <w:t xml:space="preserve"> = 1 і </w:t>
      </w:r>
      <w:r>
        <w:rPr>
          <w:position w:val="-12"/>
          <w:szCs w:val="28"/>
          <w:lang w:val="uk-UA"/>
        </w:rPr>
        <w:drawing>
          <wp:inline distR="0" distL="0" distT="0" distB="0">
            <wp:extent cx="302260" cy="226695"/>
            <wp:effectExtent l="0" t="0" r="0" b="0"/>
            <wp:docPr id="105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19" cstate="print"/>
                    <a:srcRect l="0" t="0" r="0" b="0"/>
                    <a:stretch/>
                  </pic:blipFill>
                  <pic:spPr>
                    <a:xfrm rot="0">
                      <a:off x="0" y="0"/>
                      <a:ext cx="302260" cy="226695"/>
                    </a:xfrm>
                    <a:prstGeom prst="rect"/>
                    <a:ln>
                      <a:noFill/>
                    </a:ln>
                  </pic:spPr>
                </pic:pic>
              </a:graphicData>
            </a:graphic>
          </wp:inline>
        </w:drawing>
      </w:r>
      <w:r>
        <w:rPr>
          <w:position w:val="-10"/>
          <w:szCs w:val="28"/>
          <w:lang w:val="uk-UA"/>
        </w:rPr>
        <w:t> </w:t>
      </w:r>
      <w:r>
        <w:rPr>
          <w:szCs w:val="28"/>
          <w:lang w:val="uk-UA"/>
        </w:rPr>
        <w:t>= 1.</w:t>
      </w:r>
    </w:p>
    <w:p>
      <w:pPr>
        <w:pStyle w:val="style0"/>
        <w:tabs>
          <w:tab w:val="left" w:leader="none" w:pos="0"/>
        </w:tabs>
        <w:spacing w:lineRule="auto" w:line="360"/>
        <w:ind w:firstLine="567"/>
        <w:rPr>
          <w:szCs w:val="28"/>
          <w:lang w:val="uk-UA"/>
        </w:rPr>
      </w:pPr>
      <w:r>
        <w:rPr>
          <w:szCs w:val="28"/>
          <w:lang w:val="uk-UA"/>
        </w:rPr>
        <w:t xml:space="preserve">- закон зміни імовірностей при катастрофічних відхиленнях - </w:t>
      </w:r>
      <w:r>
        <w:rPr>
          <w:szCs w:val="28"/>
          <w:lang w:val="uk-UA"/>
        </w:rPr>
        <w:t>експоненціальний;</w:t>
      </w:r>
    </w:p>
    <w:p>
      <w:pPr>
        <w:pStyle w:val="style0"/>
        <w:tabs>
          <w:tab w:val="left" w:leader="none" w:pos="0"/>
        </w:tabs>
        <w:spacing w:lineRule="auto" w:line="360"/>
        <w:ind w:firstLine="567"/>
        <w:rPr>
          <w:szCs w:val="28"/>
          <w:lang w:val="uk-UA"/>
        </w:rPr>
      </w:pPr>
      <w:r>
        <w:rPr>
          <w:szCs w:val="28"/>
          <w:lang w:val="uk-UA"/>
        </w:rPr>
        <w:t>- всі елементи виробу є рівнонадійними.</w:t>
      </w:r>
    </w:p>
    <w:p>
      <w:pPr>
        <w:pStyle w:val="style0"/>
        <w:tabs>
          <w:tab w:val="left" w:leader="none" w:pos="0"/>
        </w:tabs>
        <w:spacing w:lineRule="auto" w:line="360"/>
        <w:ind w:firstLine="567"/>
        <w:rPr>
          <w:szCs w:val="28"/>
          <w:lang w:val="uk-UA"/>
        </w:rPr>
      </w:pPr>
      <w:r>
        <w:rPr>
          <w:szCs w:val="28"/>
          <w:lang w:val="uk-UA"/>
        </w:rPr>
        <w:t>Функціональна структурна схема.</w:t>
      </w:r>
      <w:r>
        <w:rPr>
          <w:b/>
          <w:szCs w:val="28"/>
          <w:lang w:val="uk-UA"/>
        </w:rPr>
        <w:t xml:space="preserve"> </w:t>
      </w:r>
      <w:r>
        <w:rPr>
          <w:szCs w:val="28"/>
          <w:lang w:val="uk-UA"/>
        </w:rPr>
        <w:t xml:space="preserve">Контейнер складається </w:t>
      </w:r>
      <w:r>
        <w:rPr>
          <w:szCs w:val="28"/>
          <w:u w:val="single"/>
          <w:lang w:val="uk-UA"/>
        </w:rPr>
        <w:t>двох компонентів або блоків</w:t>
      </w:r>
      <w:r>
        <w:rPr>
          <w:szCs w:val="28"/>
          <w:lang w:val="uk-UA"/>
        </w:rPr>
        <w:t>:</w:t>
      </w:r>
    </w:p>
    <w:p>
      <w:pPr>
        <w:pStyle w:val="style0"/>
        <w:tabs>
          <w:tab w:val="left" w:leader="none" w:pos="0"/>
        </w:tabs>
        <w:spacing w:lineRule="auto" w:line="360"/>
        <w:ind w:firstLine="567"/>
        <w:rPr>
          <w:szCs w:val="28"/>
          <w:lang w:val="uk-UA"/>
        </w:rPr>
      </w:pPr>
      <w:r>
        <w:rPr>
          <w:szCs w:val="28"/>
          <w:lang w:val="uk-UA"/>
        </w:rPr>
        <w:t>- багатомісна герметична корзина (БГК): зварна обичайка в комплекті (днище, циліндрична частина, блок шестигранних труб), захисна кришка корзини з двох стальних листів і шар нейтронної захисту, різьбове з'єднання для дренажної труби, швидкороз'ємне з'єднання для подачі (відкачування). Захисна кришка приварюється до корпусу корзини. Силова кришка у вигляді сталевого диску з прозорими отворами для доступу приварена до корпусу.</w:t>
      </w:r>
    </w:p>
    <w:p>
      <w:pPr>
        <w:pStyle w:val="style0"/>
        <w:tabs>
          <w:tab w:val="left" w:leader="none" w:pos="0"/>
        </w:tabs>
        <w:spacing w:lineRule="auto" w:line="360"/>
        <w:ind w:firstLine="567"/>
        <w:rPr>
          <w:szCs w:val="28"/>
          <w:lang w:val="uk-UA"/>
        </w:rPr>
      </w:pPr>
      <w:r>
        <w:rPr>
          <w:szCs w:val="28"/>
          <w:lang w:val="uk-UA"/>
        </w:rPr>
        <w:t>- вентильований залізобетонний контейнер (ВБК): усередині облицьований сталевим циліндром, зовнішній зварний арматурний каркас з вертикальних стрижнів і горизонтальних кілець і бетонної заливки. Днище контейнеру з сталевого листа. Кришка контейнеру пригвинчена болтами.</w:t>
      </w:r>
    </w:p>
    <w:p>
      <w:pPr>
        <w:pStyle w:val="style0"/>
        <w:tabs>
          <w:tab w:val="left" w:leader="none" w:pos="0"/>
        </w:tabs>
        <w:spacing w:lineRule="auto" w:line="360"/>
        <w:ind w:firstLine="567"/>
        <w:rPr>
          <w:szCs w:val="28"/>
          <w:lang w:val="uk-UA"/>
        </w:rPr>
      </w:pPr>
      <w:r>
        <w:rPr>
          <w:szCs w:val="28"/>
          <w:lang w:val="uk-UA"/>
        </w:rPr>
        <w:t xml:space="preserve">Заданий термін служби системи БГК-ВБК-ВВЕР складає 50 років або </w:t>
      </w:r>
      <w:r>
        <w:rPr>
          <w:i/>
          <w:iCs/>
          <w:position w:val="-10"/>
          <w:szCs w:val="28"/>
          <w:lang w:val="uk-UA"/>
        </w:rPr>
        <w:drawing>
          <wp:inline distR="0" distL="0" distT="0" distB="0">
            <wp:extent cx="687705" cy="193040"/>
            <wp:effectExtent l="0" t="0" r="0" b="0"/>
            <wp:docPr id="105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27" cstate="print"/>
                    <a:srcRect l="0" t="0" r="0" b="0"/>
                    <a:stretch/>
                  </pic:blipFill>
                  <pic:spPr>
                    <a:xfrm rot="0">
                      <a:off x="0" y="0"/>
                      <a:ext cx="687705" cy="193040"/>
                    </a:xfrm>
                    <a:prstGeom prst="rect"/>
                    <a:ln>
                      <a:noFill/>
                    </a:ln>
                  </pic:spPr>
                </pic:pic>
              </a:graphicData>
            </a:graphic>
          </wp:inline>
        </w:drawing>
      </w:r>
      <w:r>
        <w:rPr>
          <w:szCs w:val="28"/>
          <w:lang w:val="uk-UA"/>
        </w:rPr>
        <w:t xml:space="preserve"> годин.</w:t>
      </w:r>
    </w:p>
    <w:p>
      <w:pPr>
        <w:pStyle w:val="style0"/>
        <w:tabs>
          <w:tab w:val="left" w:leader="none" w:pos="0"/>
        </w:tabs>
        <w:spacing w:lineRule="auto" w:line="360"/>
        <w:ind w:firstLine="567"/>
        <w:rPr>
          <w:szCs w:val="28"/>
          <w:lang w:val="uk-UA"/>
        </w:rPr>
      </w:pPr>
      <w:r>
        <w:rPr>
          <w:szCs w:val="28"/>
          <w:lang w:val="uk-UA"/>
        </w:rPr>
        <w:t>Потрібна імовірність безвідмовної роботи на рівні Р = 0,96.</w:t>
      </w:r>
    </w:p>
    <w:p>
      <w:pPr>
        <w:pStyle w:val="style0"/>
        <w:tabs>
          <w:tab w:val="left" w:leader="none" w:pos="0"/>
        </w:tabs>
        <w:spacing w:lineRule="auto" w:line="360"/>
        <w:ind w:firstLine="567"/>
        <w:rPr>
          <w:szCs w:val="28"/>
          <w:lang w:val="uk-UA"/>
        </w:rPr>
      </w:pPr>
      <w:r>
        <w:rPr>
          <w:szCs w:val="28"/>
          <w:lang w:val="uk-UA"/>
        </w:rPr>
        <w:t>Імовірність безвідмовної роботи кожної складової визначається за відомими схемами (приклад розрахунку наведено в табл. 3).</w:t>
      </w:r>
    </w:p>
    <w:p>
      <w:pPr>
        <w:pStyle w:val="style0"/>
        <w:widowControl/>
        <w:spacing w:lineRule="auto" w:line="360"/>
        <w:ind w:firstLine="0"/>
        <w:jc w:val="left"/>
        <w:rPr>
          <w:szCs w:val="28"/>
          <w:lang w:val="uk-UA"/>
        </w:rPr>
      </w:pPr>
      <w:r>
        <w:rPr>
          <w:szCs w:val="28"/>
          <w:lang w:val="uk-UA"/>
        </w:rPr>
        <w:br w:type="page"/>
      </w:r>
    </w:p>
    <w:p>
      <w:pPr>
        <w:pStyle w:val="style0"/>
        <w:tabs>
          <w:tab w:val="left" w:leader="none" w:pos="0"/>
        </w:tabs>
        <w:spacing w:lineRule="auto" w:line="360"/>
        <w:ind w:firstLine="567"/>
        <w:rPr>
          <w:szCs w:val="28"/>
          <w:lang w:val="uk-UA"/>
        </w:rPr>
      </w:pPr>
    </w:p>
    <w:p>
      <w:pPr>
        <w:pStyle w:val="style0"/>
        <w:tabs>
          <w:tab w:val="left" w:leader="none" w:pos="0"/>
        </w:tabs>
        <w:spacing w:lineRule="auto" w:line="360"/>
        <w:ind w:firstLine="567"/>
        <w:jc w:val="right"/>
        <w:rPr>
          <w:szCs w:val="28"/>
          <w:lang w:val="uk-UA"/>
        </w:rPr>
      </w:pPr>
      <w:r>
        <w:rPr>
          <w:szCs w:val="28"/>
          <w:lang w:val="uk-UA"/>
        </w:rPr>
        <w:t xml:space="preserve">Таблиця </w:t>
      </w:r>
      <w:r>
        <w:rPr>
          <w:szCs w:val="28"/>
          <w:lang w:val="uk-UA"/>
        </w:rPr>
        <w:t xml:space="preserve">5 - </w:t>
      </w:r>
      <w:r>
        <w:rPr>
          <w:szCs w:val="28"/>
          <w:lang w:val="uk-UA"/>
        </w:rPr>
        <w:t>Розрахунок технологічних показників ВКЗ-ВВЕР (системи БГК-ВБК)</w:t>
      </w:r>
    </w:p>
    <w:tbl>
      <w:tblPr>
        <w:tblW w:w="9746" w:type="dxa"/>
        <w:jc w:val="center"/>
        <w:tblLayout w:type="fixed"/>
        <w:tblCellMar>
          <w:left w:w="28" w:type="dxa"/>
          <w:right w:w="28" w:type="dxa"/>
        </w:tblCellMar>
        <w:tblLook w:val="04A0" w:firstRow="1" w:lastRow="0" w:firstColumn="1" w:lastColumn="0" w:noHBand="0" w:noVBand="1"/>
      </w:tblPr>
      <w:tblGrid>
        <w:gridCol w:w="567"/>
        <w:gridCol w:w="1559"/>
        <w:gridCol w:w="1706"/>
        <w:gridCol w:w="1243"/>
        <w:gridCol w:w="4671"/>
      </w:tblGrid>
      <w:tr>
        <w:trPr>
          <w:jc w:val="center"/>
        </w:trPr>
        <w:tc>
          <w:tcPr>
            <w:tcW w:w="567" w:type="dxa"/>
            <w:tcBorders/>
            <w:vAlign w:val="center"/>
          </w:tcPr>
          <w:p>
            <w:pPr>
              <w:pStyle w:val="style0"/>
              <w:ind w:firstLine="0"/>
              <w:rPr>
                <w:iCs/>
                <w:sz w:val="24"/>
                <w:szCs w:val="24"/>
                <w:lang w:val="uk-UA"/>
              </w:rPr>
            </w:pPr>
            <w:r>
              <w:rPr>
                <w:iCs/>
                <w:sz w:val="24"/>
                <w:szCs w:val="24"/>
                <w:lang w:val="uk-UA"/>
              </w:rPr>
              <w:t>№</w:t>
            </w:r>
          </w:p>
        </w:tc>
        <w:tc>
          <w:tcPr>
            <w:tcW w:w="3265" w:type="dxa"/>
            <w:gridSpan w:val="2"/>
            <w:tcBorders/>
            <w:vAlign w:val="center"/>
          </w:tcPr>
          <w:p>
            <w:pPr>
              <w:pStyle w:val="style0"/>
              <w:ind w:firstLine="0"/>
              <w:jc w:val="center"/>
              <w:rPr>
                <w:iCs/>
                <w:sz w:val="24"/>
                <w:szCs w:val="24"/>
                <w:lang w:val="uk-UA"/>
              </w:rPr>
            </w:pPr>
            <w:r>
              <w:rPr>
                <w:iCs/>
                <w:sz w:val="24"/>
                <w:szCs w:val="24"/>
                <w:lang w:val="uk-UA"/>
              </w:rPr>
              <w:t>Показник</w:t>
            </w:r>
          </w:p>
        </w:tc>
        <w:tc>
          <w:tcPr>
            <w:tcW w:w="1243" w:type="dxa"/>
            <w:tcBorders/>
            <w:vAlign w:val="center"/>
          </w:tcPr>
          <w:p>
            <w:pPr>
              <w:pStyle w:val="style0"/>
              <w:ind w:firstLine="0"/>
              <w:jc w:val="center"/>
              <w:rPr>
                <w:iCs/>
                <w:sz w:val="24"/>
                <w:szCs w:val="24"/>
                <w:lang w:val="uk-UA"/>
              </w:rPr>
            </w:pPr>
            <w:r>
              <w:rPr>
                <w:iCs/>
                <w:sz w:val="24"/>
                <w:szCs w:val="24"/>
                <w:lang w:val="uk-UA"/>
              </w:rPr>
              <w:t>Одиниця вимірювання</w:t>
            </w:r>
          </w:p>
        </w:tc>
        <w:tc>
          <w:tcPr>
            <w:tcW w:w="4671" w:type="dxa"/>
            <w:tcBorders/>
            <w:vAlign w:val="center"/>
          </w:tcPr>
          <w:p>
            <w:pPr>
              <w:pStyle w:val="style0"/>
              <w:ind w:firstLine="0"/>
              <w:jc w:val="center"/>
              <w:rPr>
                <w:sz w:val="24"/>
                <w:szCs w:val="24"/>
                <w:lang w:val="uk-UA"/>
              </w:rPr>
            </w:pPr>
            <w:r>
              <w:rPr>
                <w:sz w:val="24"/>
                <w:szCs w:val="24"/>
                <w:lang w:val="uk-UA"/>
              </w:rPr>
              <w:t>Розрахункова формула, чисельне значення</w:t>
            </w:r>
          </w:p>
        </w:tc>
      </w:tr>
      <w:tr>
        <w:tblPrEx/>
        <w:trPr>
          <w:jc w:val="center"/>
        </w:trPr>
        <w:tc>
          <w:tcPr>
            <w:tcW w:w="567" w:type="dxa"/>
            <w:tcBorders/>
            <w:vAlign w:val="center"/>
          </w:tcPr>
          <w:p>
            <w:pPr>
              <w:pStyle w:val="style0"/>
              <w:ind w:firstLine="0"/>
              <w:rPr>
                <w:iCs/>
                <w:sz w:val="24"/>
                <w:szCs w:val="24"/>
                <w:lang w:val="uk-UA"/>
              </w:rPr>
            </w:pPr>
            <w:r>
              <w:rPr>
                <w:iCs/>
                <w:sz w:val="24"/>
                <w:szCs w:val="24"/>
                <w:lang w:val="uk-UA"/>
              </w:rPr>
              <w:t>1</w:t>
            </w:r>
          </w:p>
        </w:tc>
        <w:tc>
          <w:tcPr>
            <w:tcW w:w="3265" w:type="dxa"/>
            <w:gridSpan w:val="2"/>
            <w:tcBorders/>
            <w:vAlign w:val="center"/>
          </w:tcPr>
          <w:p>
            <w:pPr>
              <w:pStyle w:val="style0"/>
              <w:ind w:firstLine="0"/>
              <w:rPr>
                <w:iCs/>
                <w:color w:val="000000"/>
                <w:sz w:val="24"/>
                <w:szCs w:val="24"/>
                <w:lang w:val="uk-UA"/>
              </w:rPr>
            </w:pPr>
            <w:r>
              <w:rPr>
                <w:iCs/>
                <w:color w:val="000000"/>
                <w:sz w:val="24"/>
                <w:szCs w:val="24"/>
                <w:lang w:val="uk-UA"/>
              </w:rPr>
              <w:t xml:space="preserve">Кількість розрахункових елементів надійності </w:t>
            </w:r>
            <w:r>
              <w:rPr>
                <w:bCs/>
                <w:iCs/>
                <w:color w:val="000000"/>
                <w:sz w:val="24"/>
                <w:szCs w:val="24"/>
                <w:lang w:val="uk-UA"/>
              </w:rPr>
              <w:t xml:space="preserve">блоку 1, </w:t>
            </w:r>
            <w:r>
              <w:rPr>
                <w:sz w:val="24"/>
                <w:szCs w:val="24"/>
                <w:lang w:val="uk-UA"/>
              </w:rPr>
              <w:t>n</w:t>
            </w:r>
            <w:r>
              <w:rPr>
                <w:sz w:val="24"/>
                <w:szCs w:val="24"/>
                <w:vertAlign w:val="subscript"/>
                <w:lang w:val="uk-UA"/>
              </w:rPr>
              <w:t>1</w:t>
            </w:r>
          </w:p>
        </w:tc>
        <w:tc>
          <w:tcPr>
            <w:tcW w:w="1243" w:type="dxa"/>
            <w:tcBorders/>
            <w:vAlign w:val="center"/>
          </w:tcPr>
          <w:p>
            <w:pPr>
              <w:pStyle w:val="style0"/>
              <w:ind w:firstLine="0"/>
              <w:jc w:val="center"/>
              <w:rPr>
                <w:iCs/>
                <w:color w:val="000000"/>
                <w:sz w:val="24"/>
                <w:szCs w:val="24"/>
                <w:lang w:val="uk-UA"/>
              </w:rPr>
            </w:pPr>
            <w:r>
              <w:rPr>
                <w:iCs/>
                <w:color w:val="000000"/>
                <w:sz w:val="24"/>
                <w:szCs w:val="24"/>
                <w:lang w:val="uk-UA"/>
              </w:rPr>
              <w:t>Один.</w:t>
            </w:r>
          </w:p>
        </w:tc>
        <w:tc>
          <w:tcPr>
            <w:tcW w:w="4671" w:type="dxa"/>
            <w:tcBorders/>
            <w:vAlign w:val="center"/>
          </w:tcPr>
          <w:p>
            <w:pPr>
              <w:pStyle w:val="style0"/>
              <w:ind w:firstLine="0"/>
              <w:jc w:val="center"/>
              <w:rPr>
                <w:sz w:val="24"/>
                <w:szCs w:val="24"/>
                <w:lang w:val="uk-UA"/>
              </w:rPr>
            </w:pPr>
            <w:r>
              <w:rPr>
                <w:sz w:val="24"/>
                <w:szCs w:val="24"/>
                <w:lang w:val="uk-UA"/>
              </w:rPr>
              <w:t>7</w:t>
            </w:r>
          </w:p>
        </w:tc>
      </w:tr>
      <w:tr>
        <w:tblPrEx/>
        <w:trPr>
          <w:jc w:val="center"/>
        </w:trPr>
        <w:tc>
          <w:tcPr>
            <w:tcW w:w="567" w:type="dxa"/>
            <w:tcBorders/>
            <w:vAlign w:val="center"/>
          </w:tcPr>
          <w:p>
            <w:pPr>
              <w:pStyle w:val="style0"/>
              <w:ind w:firstLine="0"/>
              <w:rPr>
                <w:iCs/>
                <w:sz w:val="24"/>
                <w:szCs w:val="24"/>
                <w:lang w:val="uk-UA"/>
              </w:rPr>
            </w:pPr>
            <w:r>
              <w:rPr>
                <w:iCs/>
                <w:sz w:val="24"/>
                <w:szCs w:val="24"/>
                <w:lang w:val="uk-UA"/>
              </w:rPr>
              <w:t>2</w:t>
            </w:r>
          </w:p>
        </w:tc>
        <w:tc>
          <w:tcPr>
            <w:tcW w:w="3265" w:type="dxa"/>
            <w:gridSpan w:val="2"/>
            <w:tcBorders/>
            <w:vAlign w:val="center"/>
          </w:tcPr>
          <w:p>
            <w:pPr>
              <w:pStyle w:val="style0"/>
              <w:ind w:firstLine="0"/>
              <w:rPr>
                <w:iCs/>
                <w:color w:val="000000"/>
                <w:sz w:val="24"/>
                <w:szCs w:val="24"/>
                <w:lang w:val="uk-UA"/>
              </w:rPr>
            </w:pPr>
            <w:r>
              <w:rPr>
                <w:iCs/>
                <w:color w:val="000000"/>
                <w:sz w:val="24"/>
                <w:szCs w:val="24"/>
                <w:lang w:val="uk-UA"/>
              </w:rPr>
              <w:t xml:space="preserve">Кількість розрахункових елементів надійності </w:t>
            </w:r>
            <w:r>
              <w:rPr>
                <w:bCs/>
                <w:iCs/>
                <w:color w:val="000000"/>
                <w:sz w:val="24"/>
                <w:szCs w:val="24"/>
                <w:lang w:val="uk-UA"/>
              </w:rPr>
              <w:t xml:space="preserve">блоку 2, </w:t>
            </w:r>
            <w:r>
              <w:rPr>
                <w:sz w:val="24"/>
                <w:szCs w:val="24"/>
                <w:lang w:val="uk-UA"/>
              </w:rPr>
              <w:t>n</w:t>
            </w:r>
            <w:r>
              <w:rPr>
                <w:sz w:val="24"/>
                <w:szCs w:val="24"/>
                <w:vertAlign w:val="subscript"/>
                <w:lang w:val="uk-UA"/>
              </w:rPr>
              <w:t>2</w:t>
            </w:r>
          </w:p>
        </w:tc>
        <w:tc>
          <w:tcPr>
            <w:tcW w:w="1243" w:type="dxa"/>
            <w:tcBorders/>
            <w:vAlign w:val="center"/>
          </w:tcPr>
          <w:p>
            <w:pPr>
              <w:pStyle w:val="style0"/>
              <w:ind w:firstLine="0"/>
              <w:jc w:val="center"/>
              <w:rPr>
                <w:iCs/>
                <w:color w:val="000000"/>
                <w:sz w:val="24"/>
                <w:szCs w:val="24"/>
                <w:lang w:val="uk-UA"/>
              </w:rPr>
            </w:pPr>
            <w:r>
              <w:rPr>
                <w:iCs/>
                <w:color w:val="000000"/>
                <w:sz w:val="24"/>
                <w:szCs w:val="24"/>
                <w:lang w:val="uk-UA"/>
              </w:rPr>
              <w:t>Один.</w:t>
            </w:r>
          </w:p>
        </w:tc>
        <w:tc>
          <w:tcPr>
            <w:tcW w:w="4671" w:type="dxa"/>
            <w:tcBorders/>
            <w:vAlign w:val="center"/>
          </w:tcPr>
          <w:p>
            <w:pPr>
              <w:pStyle w:val="style0"/>
              <w:ind w:firstLine="0"/>
              <w:jc w:val="center"/>
              <w:rPr>
                <w:sz w:val="24"/>
                <w:szCs w:val="24"/>
                <w:lang w:val="uk-UA"/>
              </w:rPr>
            </w:pPr>
            <w:r>
              <w:rPr>
                <w:sz w:val="24"/>
                <w:szCs w:val="24"/>
                <w:lang w:val="uk-UA"/>
              </w:rPr>
              <w:t>4</w:t>
            </w:r>
          </w:p>
        </w:tc>
      </w:tr>
      <w:tr>
        <w:tblPrEx/>
        <w:trPr>
          <w:jc w:val="center"/>
        </w:trPr>
        <w:tc>
          <w:tcPr>
            <w:tcW w:w="567" w:type="dxa"/>
            <w:tcBorders/>
            <w:vAlign w:val="center"/>
          </w:tcPr>
          <w:p>
            <w:pPr>
              <w:pStyle w:val="style0"/>
              <w:ind w:firstLine="0"/>
              <w:rPr>
                <w:iCs/>
                <w:sz w:val="24"/>
                <w:szCs w:val="24"/>
                <w:lang w:val="uk-UA"/>
              </w:rPr>
            </w:pPr>
            <w:r>
              <w:rPr>
                <w:iCs/>
                <w:sz w:val="24"/>
                <w:szCs w:val="24"/>
                <w:lang w:val="uk-UA"/>
              </w:rPr>
              <w:t>3</w:t>
            </w:r>
          </w:p>
        </w:tc>
        <w:tc>
          <w:tcPr>
            <w:tcW w:w="3265" w:type="dxa"/>
            <w:gridSpan w:val="2"/>
            <w:tcBorders/>
            <w:vAlign w:val="center"/>
          </w:tcPr>
          <w:p>
            <w:pPr>
              <w:pStyle w:val="style0"/>
              <w:ind w:firstLine="0"/>
              <w:rPr>
                <w:iCs/>
                <w:sz w:val="24"/>
                <w:szCs w:val="24"/>
                <w:lang w:val="uk-UA"/>
              </w:rPr>
            </w:pPr>
            <w:r>
              <w:rPr>
                <w:iCs/>
                <w:sz w:val="24"/>
                <w:szCs w:val="24"/>
                <w:lang w:val="uk-UA"/>
              </w:rPr>
              <w:t>Загальна кількість розрахункових елементів надійності</w:t>
            </w:r>
          </w:p>
        </w:tc>
        <w:tc>
          <w:tcPr>
            <w:tcW w:w="1243" w:type="dxa"/>
            <w:tcBorders/>
            <w:vAlign w:val="center"/>
          </w:tcPr>
          <w:p>
            <w:pPr>
              <w:pStyle w:val="style0"/>
              <w:ind w:firstLine="0"/>
              <w:jc w:val="center"/>
              <w:rPr>
                <w:iCs/>
                <w:sz w:val="24"/>
                <w:szCs w:val="24"/>
                <w:lang w:val="uk-UA"/>
              </w:rPr>
            </w:pPr>
            <w:r>
              <w:rPr>
                <w:iCs/>
                <w:sz w:val="24"/>
                <w:szCs w:val="24"/>
                <w:lang w:val="uk-UA"/>
              </w:rPr>
              <w:t>Один.</w:t>
            </w:r>
          </w:p>
        </w:tc>
        <w:tc>
          <w:tcPr>
            <w:tcW w:w="4671" w:type="dxa"/>
            <w:tcBorders/>
            <w:vAlign w:val="center"/>
          </w:tcPr>
          <w:p>
            <w:pPr>
              <w:pStyle w:val="style0"/>
              <w:ind w:firstLine="0"/>
              <w:jc w:val="center"/>
              <w:rPr>
                <w:iCs/>
                <w:sz w:val="24"/>
                <w:szCs w:val="24"/>
                <w:lang w:val="uk-UA"/>
              </w:rPr>
            </w:pPr>
            <w:r>
              <w:rPr>
                <w:rFonts w:eastAsia="Calibri"/>
                <w:position w:val="-28"/>
                <w:sz w:val="24"/>
                <w:szCs w:val="24"/>
                <w:lang w:val="uk-UA" w:eastAsia="en-US"/>
              </w:rPr>
              <w:drawing>
                <wp:inline distR="0" distL="0" distT="0" distB="0">
                  <wp:extent cx="1342389" cy="419735"/>
                  <wp:effectExtent l="0" t="0" r="0" b="0"/>
                  <wp:docPr id="106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28" cstate="print"/>
                          <a:srcRect l="0" t="0" r="0" b="0"/>
                          <a:stretch/>
                        </pic:blipFill>
                        <pic:spPr>
                          <a:xfrm rot="0">
                            <a:off x="0" y="0"/>
                            <a:ext cx="1342389" cy="419735"/>
                          </a:xfrm>
                          <a:prstGeom prst="rect"/>
                          <a:ln>
                            <a:noFill/>
                          </a:ln>
                        </pic:spPr>
                      </pic:pic>
                    </a:graphicData>
                  </a:graphic>
                </wp:inline>
              </w:drawing>
            </w:r>
          </w:p>
        </w:tc>
      </w:tr>
      <w:tr>
        <w:tblPrEx/>
        <w:trPr>
          <w:jc w:val="center"/>
        </w:trPr>
        <w:tc>
          <w:tcPr>
            <w:tcW w:w="567" w:type="dxa"/>
            <w:tcBorders/>
            <w:vAlign w:val="center"/>
          </w:tcPr>
          <w:p>
            <w:pPr>
              <w:pStyle w:val="style0"/>
              <w:ind w:firstLine="0"/>
              <w:rPr>
                <w:iCs/>
                <w:sz w:val="24"/>
                <w:szCs w:val="24"/>
                <w:lang w:val="uk-UA"/>
              </w:rPr>
            </w:pPr>
            <w:r>
              <w:rPr>
                <w:iCs/>
                <w:sz w:val="24"/>
                <w:szCs w:val="24"/>
                <w:lang w:val="uk-UA"/>
              </w:rPr>
              <w:t>4</w:t>
            </w:r>
          </w:p>
        </w:tc>
        <w:tc>
          <w:tcPr>
            <w:tcW w:w="3265" w:type="dxa"/>
            <w:gridSpan w:val="2"/>
            <w:tcBorders/>
            <w:vAlign w:val="center"/>
          </w:tcPr>
          <w:p>
            <w:pPr>
              <w:pStyle w:val="style0"/>
              <w:ind w:firstLine="0"/>
              <w:rPr>
                <w:iCs/>
                <w:sz w:val="24"/>
                <w:szCs w:val="24"/>
                <w:lang w:val="uk-UA"/>
              </w:rPr>
            </w:pPr>
            <w:r>
              <w:rPr>
                <w:iCs/>
                <w:sz w:val="24"/>
                <w:szCs w:val="24"/>
                <w:lang w:val="uk-UA"/>
              </w:rPr>
              <w:t>Середнє значення інтенсивності відмов, яка припустима для системи в цілому</w:t>
            </w:r>
          </w:p>
        </w:tc>
        <w:tc>
          <w:tcPr>
            <w:tcW w:w="1243" w:type="dxa"/>
            <w:tcBorders/>
            <w:vAlign w:val="center"/>
          </w:tcPr>
          <w:p>
            <w:pPr>
              <w:pStyle w:val="style0"/>
              <w:ind w:firstLine="0"/>
              <w:jc w:val="center"/>
              <w:rPr>
                <w:iCs/>
                <w:sz w:val="24"/>
                <w:szCs w:val="24"/>
                <w:lang w:val="uk-UA"/>
              </w:rPr>
            </w:pPr>
            <w:r>
              <w:rPr>
                <w:iCs/>
                <w:sz w:val="24"/>
                <w:szCs w:val="24"/>
                <w:lang w:val="uk-UA"/>
              </w:rPr>
              <w:t>1/год</w:t>
            </w:r>
          </w:p>
        </w:tc>
        <w:tc>
          <w:tcPr>
            <w:tcW w:w="4671" w:type="dxa"/>
            <w:tcBorders/>
            <w:vAlign w:val="center"/>
          </w:tcPr>
          <w:p>
            <w:pPr>
              <w:pStyle w:val="style0"/>
              <w:ind w:firstLine="0"/>
              <w:jc w:val="center"/>
              <w:rPr>
                <w:iCs/>
                <w:sz w:val="24"/>
                <w:szCs w:val="24"/>
                <w:lang w:val="uk-UA"/>
              </w:rPr>
            </w:pPr>
            <w:r>
              <w:rPr>
                <w:rFonts w:eastAsia="Calibri"/>
                <w:position w:val="-6"/>
                <w:sz w:val="24"/>
                <w:szCs w:val="24"/>
                <w:lang w:val="uk-UA" w:eastAsia="en-US"/>
              </w:rPr>
              <w:drawing>
                <wp:inline distR="0" distL="0" distT="0" distB="0">
                  <wp:extent cx="537210" cy="193040"/>
                  <wp:effectExtent l="0" t="0" r="0" b="0"/>
                  <wp:docPr id="106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29" cstate="print"/>
                          <a:srcRect l="0" t="0" r="0" b="0"/>
                          <a:stretch/>
                        </pic:blipFill>
                        <pic:spPr>
                          <a:xfrm rot="0">
                            <a:off x="0" y="0"/>
                            <a:ext cx="537210" cy="193040"/>
                          </a:xfrm>
                          <a:prstGeom prst="rect"/>
                          <a:ln>
                            <a:noFill/>
                          </a:ln>
                        </pic:spPr>
                      </pic:pic>
                    </a:graphicData>
                  </a:graphic>
                </wp:inline>
              </w:drawing>
            </w:r>
            <w:r>
              <w:rPr>
                <w:iCs/>
                <w:sz w:val="24"/>
                <w:szCs w:val="24"/>
                <w:lang w:val="uk-UA"/>
              </w:rPr>
              <w:t>, звідки</w:t>
            </w:r>
            <w:r>
              <w:rPr>
                <w:rFonts w:eastAsia="Calibri"/>
                <w:position w:val="-30"/>
                <w:sz w:val="24"/>
                <w:szCs w:val="24"/>
                <w:lang w:val="uk-UA" w:eastAsia="en-US"/>
              </w:rPr>
              <w:drawing>
                <wp:inline distR="0" distL="0" distT="0" distB="0">
                  <wp:extent cx="2827020" cy="410844"/>
                  <wp:effectExtent l="0" t="0" r="0" b="0"/>
                  <wp:docPr id="106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_x0000_t75"/>
                          <pic:cNvPicPr/>
                        </pic:nvPicPr>
                        <pic:blipFill>
                          <a:blip r:embed="rId30" cstate="print"/>
                          <a:srcRect l="0" t="0" r="0" b="0"/>
                          <a:stretch/>
                        </pic:blipFill>
                        <pic:spPr>
                          <a:xfrm rot="0">
                            <a:off x="0" y="0"/>
                            <a:ext cx="2827020" cy="410844"/>
                          </a:xfrm>
                          <a:prstGeom prst="rect"/>
                          <a:ln>
                            <a:noFill/>
                          </a:ln>
                        </pic:spPr>
                      </pic:pic>
                    </a:graphicData>
                  </a:graphic>
                </wp:inline>
              </w:drawing>
            </w:r>
          </w:p>
        </w:tc>
      </w:tr>
      <w:tr>
        <w:tblPrEx/>
        <w:trPr>
          <w:jc w:val="center"/>
        </w:trPr>
        <w:tc>
          <w:tcPr>
            <w:tcW w:w="567" w:type="dxa"/>
            <w:tcBorders/>
            <w:vAlign w:val="center"/>
          </w:tcPr>
          <w:p>
            <w:pPr>
              <w:pStyle w:val="style0"/>
              <w:ind w:firstLine="0"/>
              <w:rPr>
                <w:iCs/>
                <w:sz w:val="24"/>
                <w:szCs w:val="24"/>
                <w:lang w:val="uk-UA"/>
              </w:rPr>
            </w:pPr>
            <w:r>
              <w:rPr>
                <w:iCs/>
                <w:sz w:val="24"/>
                <w:szCs w:val="24"/>
                <w:lang w:val="uk-UA"/>
              </w:rPr>
              <w:t>5</w:t>
            </w:r>
          </w:p>
        </w:tc>
        <w:tc>
          <w:tcPr>
            <w:tcW w:w="3265" w:type="dxa"/>
            <w:gridSpan w:val="2"/>
            <w:tcBorders/>
            <w:vAlign w:val="center"/>
          </w:tcPr>
          <w:p>
            <w:pPr>
              <w:pStyle w:val="style0"/>
              <w:ind w:firstLine="0"/>
              <w:rPr>
                <w:iCs/>
                <w:sz w:val="24"/>
                <w:szCs w:val="24"/>
                <w:lang w:val="uk-UA"/>
              </w:rPr>
            </w:pPr>
            <w:r>
              <w:rPr>
                <w:iCs/>
                <w:sz w:val="24"/>
                <w:szCs w:val="24"/>
                <w:lang w:val="uk-UA"/>
              </w:rPr>
              <w:t>Середнє значення інтенсивності відмов, яка припустима для елементів</w:t>
            </w:r>
          </w:p>
        </w:tc>
        <w:tc>
          <w:tcPr>
            <w:tcW w:w="1243" w:type="dxa"/>
            <w:tcBorders/>
            <w:vAlign w:val="center"/>
          </w:tcPr>
          <w:p>
            <w:pPr>
              <w:pStyle w:val="style0"/>
              <w:ind w:firstLine="0"/>
              <w:jc w:val="center"/>
              <w:rPr>
                <w:iCs/>
                <w:sz w:val="24"/>
                <w:szCs w:val="24"/>
                <w:lang w:val="uk-UA"/>
              </w:rPr>
            </w:pPr>
            <w:r>
              <w:rPr>
                <w:iCs/>
                <w:sz w:val="24"/>
                <w:szCs w:val="24"/>
                <w:lang w:val="uk-UA"/>
              </w:rPr>
              <w:t>1/год</w:t>
            </w:r>
          </w:p>
        </w:tc>
        <w:tc>
          <w:tcPr>
            <w:tcW w:w="4671" w:type="dxa"/>
            <w:tcBorders/>
            <w:vAlign w:val="center"/>
          </w:tcPr>
          <w:p>
            <w:pPr>
              <w:pStyle w:val="style0"/>
              <w:ind w:firstLine="0"/>
              <w:jc w:val="center"/>
              <w:rPr>
                <w:iCs/>
                <w:sz w:val="24"/>
                <w:szCs w:val="24"/>
                <w:lang w:val="uk-UA"/>
              </w:rPr>
            </w:pPr>
            <w:r>
              <w:rPr>
                <w:rFonts w:eastAsia="Calibri"/>
                <w:position w:val="-24"/>
                <w:sz w:val="24"/>
                <w:szCs w:val="24"/>
                <w:lang w:val="uk-UA" w:eastAsia="en-US"/>
              </w:rPr>
              <w:drawing>
                <wp:inline distR="0" distL="0" distT="0" distB="0">
                  <wp:extent cx="1845310" cy="402590"/>
                  <wp:effectExtent l="0" t="0" r="0" b="0"/>
                  <wp:docPr id="106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_x0000_t75"/>
                          <pic:cNvPicPr/>
                        </pic:nvPicPr>
                        <pic:blipFill>
                          <a:blip r:embed="rId31" cstate="print"/>
                          <a:srcRect l="0" t="0" r="0" b="0"/>
                          <a:stretch/>
                        </pic:blipFill>
                        <pic:spPr>
                          <a:xfrm rot="0">
                            <a:off x="0" y="0"/>
                            <a:ext cx="1845310" cy="402590"/>
                          </a:xfrm>
                          <a:prstGeom prst="rect"/>
                          <a:ln>
                            <a:noFill/>
                          </a:ln>
                        </pic:spPr>
                      </pic:pic>
                    </a:graphicData>
                  </a:graphic>
                </wp:inline>
              </w:drawing>
            </w:r>
          </w:p>
        </w:tc>
      </w:tr>
      <w:tr>
        <w:tblPrEx/>
        <w:trPr>
          <w:jc w:val="center"/>
        </w:trPr>
        <w:tc>
          <w:tcPr>
            <w:tcW w:w="567" w:type="dxa"/>
            <w:vMerge w:val="restart"/>
            <w:tcBorders/>
            <w:vAlign w:val="center"/>
          </w:tcPr>
          <w:p>
            <w:pPr>
              <w:pStyle w:val="style0"/>
              <w:ind w:firstLine="0"/>
              <w:rPr>
                <w:iCs/>
                <w:sz w:val="24"/>
                <w:szCs w:val="24"/>
                <w:lang w:val="uk-UA"/>
              </w:rPr>
            </w:pPr>
            <w:r>
              <w:rPr>
                <w:iCs/>
                <w:sz w:val="24"/>
                <w:szCs w:val="24"/>
                <w:lang w:val="uk-UA"/>
              </w:rPr>
              <w:t>6</w:t>
            </w:r>
          </w:p>
        </w:tc>
        <w:tc>
          <w:tcPr>
            <w:tcW w:w="1559" w:type="dxa"/>
            <w:vMerge w:val="restart"/>
            <w:tcBorders/>
            <w:vAlign w:val="center"/>
          </w:tcPr>
          <w:p>
            <w:pPr>
              <w:pStyle w:val="style0"/>
              <w:ind w:firstLine="0"/>
              <w:rPr>
                <w:iCs/>
                <w:sz w:val="24"/>
                <w:szCs w:val="24"/>
                <w:lang w:val="uk-UA"/>
              </w:rPr>
            </w:pPr>
            <w:r>
              <w:rPr>
                <w:iCs/>
                <w:sz w:val="24"/>
                <w:szCs w:val="24"/>
                <w:lang w:val="uk-UA"/>
              </w:rPr>
              <w:t xml:space="preserve">Імовірність безвідмовної роботи для </w:t>
            </w:r>
          </w:p>
        </w:tc>
        <w:tc>
          <w:tcPr>
            <w:tcW w:w="1706" w:type="dxa"/>
            <w:tcBorders/>
            <w:vAlign w:val="center"/>
          </w:tcPr>
          <w:p>
            <w:pPr>
              <w:pStyle w:val="style0"/>
              <w:ind w:firstLine="0"/>
              <w:rPr>
                <w:iCs/>
                <w:sz w:val="24"/>
                <w:szCs w:val="24"/>
                <w:lang w:val="uk-UA"/>
              </w:rPr>
            </w:pPr>
            <w:r>
              <w:rPr>
                <w:iCs/>
                <w:sz w:val="24"/>
                <w:szCs w:val="24"/>
                <w:lang w:val="uk-UA"/>
              </w:rPr>
              <w:t>окремих блоків</w:t>
            </w:r>
          </w:p>
        </w:tc>
        <w:tc>
          <w:tcPr>
            <w:tcW w:w="1243" w:type="dxa"/>
            <w:tcBorders/>
            <w:vAlign w:val="center"/>
          </w:tcPr>
          <w:p>
            <w:pPr>
              <w:pStyle w:val="style0"/>
              <w:ind w:firstLine="0"/>
              <w:jc w:val="center"/>
              <w:rPr>
                <w:iCs/>
                <w:sz w:val="24"/>
                <w:szCs w:val="24"/>
                <w:lang w:val="uk-UA"/>
              </w:rPr>
            </w:pPr>
            <w:r>
              <w:rPr>
                <w:iCs/>
                <w:sz w:val="24"/>
                <w:szCs w:val="24"/>
                <w:lang w:val="uk-UA"/>
              </w:rPr>
              <w:t>-</w:t>
            </w:r>
          </w:p>
        </w:tc>
        <w:tc>
          <w:tcPr>
            <w:tcW w:w="4671" w:type="dxa"/>
            <w:tcBorders/>
            <w:vAlign w:val="center"/>
          </w:tcPr>
          <w:p>
            <w:pPr>
              <w:pStyle w:val="style0"/>
              <w:ind w:firstLine="0"/>
              <w:jc w:val="center"/>
              <w:rPr>
                <w:iCs/>
                <w:sz w:val="24"/>
                <w:szCs w:val="24"/>
                <w:lang w:val="uk-UA"/>
              </w:rPr>
            </w:pPr>
            <w:r>
              <w:rPr>
                <w:rFonts w:eastAsia="Calibri"/>
                <w:iCs/>
                <w:position w:val="-16"/>
                <w:sz w:val="24"/>
                <w:szCs w:val="24"/>
                <w:lang w:val="uk-UA" w:eastAsia="en-US"/>
              </w:rPr>
              <w:drawing>
                <wp:inline distR="0" distL="0" distT="0" distB="0">
                  <wp:extent cx="830580" cy="344170"/>
                  <wp:effectExtent l="0" t="0" r="0" b="0"/>
                  <wp:docPr id="106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_x0000_t75"/>
                          <pic:cNvPicPr/>
                        </pic:nvPicPr>
                        <pic:blipFill>
                          <a:blip r:embed="rId32" cstate="print"/>
                          <a:srcRect l="0" t="0" r="0" b="0"/>
                          <a:stretch/>
                        </pic:blipFill>
                        <pic:spPr>
                          <a:xfrm rot="0">
                            <a:off x="0" y="0"/>
                            <a:ext cx="830580" cy="344170"/>
                          </a:xfrm>
                          <a:prstGeom prst="rect"/>
                          <a:ln>
                            <a:noFill/>
                          </a:ln>
                        </pic:spPr>
                      </pic:pic>
                    </a:graphicData>
                  </a:graphic>
                </wp:inline>
              </w:drawing>
            </w:r>
            <w:r>
              <w:rPr>
                <w:iCs/>
                <w:sz w:val="24"/>
                <w:szCs w:val="24"/>
                <w:lang w:val="uk-UA"/>
              </w:rPr>
              <w:t xml:space="preserve"> або</w:t>
            </w:r>
          </w:p>
        </w:tc>
      </w:tr>
      <w:tr>
        <w:tblPrEx/>
        <w:trPr>
          <w:jc w:val="center"/>
        </w:trPr>
        <w:tc>
          <w:tcPr>
            <w:tcW w:w="567" w:type="dxa"/>
            <w:vMerge w:val="continue"/>
            <w:tcBorders/>
            <w:vAlign w:val="center"/>
          </w:tcPr>
          <w:p>
            <w:pPr>
              <w:pStyle w:val="style0"/>
              <w:ind w:firstLine="0"/>
              <w:rPr>
                <w:iCs/>
                <w:sz w:val="24"/>
                <w:szCs w:val="24"/>
                <w:lang w:val="uk-UA"/>
              </w:rPr>
            </w:pPr>
          </w:p>
        </w:tc>
        <w:tc>
          <w:tcPr>
            <w:tcW w:w="1559" w:type="dxa"/>
            <w:vMerge w:val="continue"/>
            <w:tcBorders/>
            <w:vAlign w:val="center"/>
          </w:tcPr>
          <w:p>
            <w:pPr>
              <w:pStyle w:val="style0"/>
              <w:ind w:firstLine="0"/>
              <w:rPr>
                <w:iCs/>
                <w:sz w:val="24"/>
                <w:szCs w:val="24"/>
                <w:lang w:val="uk-UA"/>
              </w:rPr>
            </w:pPr>
          </w:p>
        </w:tc>
        <w:tc>
          <w:tcPr>
            <w:tcW w:w="1706" w:type="dxa"/>
            <w:tcBorders/>
            <w:vAlign w:val="center"/>
          </w:tcPr>
          <w:p>
            <w:pPr>
              <w:pStyle w:val="style0"/>
              <w:ind w:firstLine="0"/>
              <w:rPr>
                <w:iCs/>
                <w:sz w:val="24"/>
                <w:szCs w:val="24"/>
                <w:lang w:val="uk-UA"/>
              </w:rPr>
            </w:pPr>
            <w:r>
              <w:rPr>
                <w:iCs/>
                <w:sz w:val="24"/>
                <w:szCs w:val="24"/>
                <w:lang w:val="uk-UA"/>
              </w:rPr>
              <w:t>блок 1</w:t>
            </w:r>
          </w:p>
        </w:tc>
        <w:tc>
          <w:tcPr>
            <w:tcW w:w="1243" w:type="dxa"/>
            <w:tcBorders/>
            <w:vAlign w:val="center"/>
          </w:tcPr>
          <w:p>
            <w:pPr>
              <w:pStyle w:val="style0"/>
              <w:ind w:firstLine="0"/>
              <w:jc w:val="center"/>
              <w:rPr>
                <w:iCs/>
                <w:sz w:val="24"/>
                <w:szCs w:val="24"/>
                <w:lang w:val="uk-UA"/>
              </w:rPr>
            </w:pPr>
            <w:r>
              <w:rPr>
                <w:iCs/>
                <w:sz w:val="24"/>
                <w:szCs w:val="24"/>
                <w:lang w:val="uk-UA"/>
              </w:rPr>
              <w:t>-</w:t>
            </w:r>
          </w:p>
        </w:tc>
        <w:tc>
          <w:tcPr>
            <w:tcW w:w="4671" w:type="dxa"/>
            <w:tcBorders/>
            <w:vAlign w:val="center"/>
          </w:tcPr>
          <w:p>
            <w:pPr>
              <w:pStyle w:val="style0"/>
              <w:ind w:firstLine="0"/>
              <w:jc w:val="center"/>
              <w:rPr>
                <w:iCs/>
                <w:sz w:val="24"/>
                <w:szCs w:val="24"/>
                <w:lang w:val="uk-UA"/>
              </w:rPr>
            </w:pPr>
            <w:r>
              <w:rPr>
                <w:rFonts w:eastAsia="Calibri"/>
                <w:position w:val="-16"/>
                <w:sz w:val="24"/>
                <w:szCs w:val="24"/>
                <w:lang w:val="uk-UA" w:eastAsia="en-US"/>
              </w:rPr>
              <w:drawing>
                <wp:inline distR="0" distL="0" distT="0" distB="0">
                  <wp:extent cx="2290445" cy="302260"/>
                  <wp:effectExtent l="0" t="0" r="0" b="0"/>
                  <wp:docPr id="106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_x0000_t75"/>
                          <pic:cNvPicPr/>
                        </pic:nvPicPr>
                        <pic:blipFill>
                          <a:blip r:embed="rId33" cstate="print"/>
                          <a:srcRect l="0" t="0" r="0" b="0"/>
                          <a:stretch/>
                        </pic:blipFill>
                        <pic:spPr>
                          <a:xfrm rot="0">
                            <a:off x="0" y="0"/>
                            <a:ext cx="2290445" cy="302260"/>
                          </a:xfrm>
                          <a:prstGeom prst="rect"/>
                          <a:ln>
                            <a:noFill/>
                          </a:ln>
                        </pic:spPr>
                      </pic:pic>
                    </a:graphicData>
                  </a:graphic>
                </wp:inline>
              </w:drawing>
            </w:r>
          </w:p>
        </w:tc>
      </w:tr>
      <w:tr>
        <w:tblPrEx/>
        <w:trPr>
          <w:jc w:val="center"/>
        </w:trPr>
        <w:tc>
          <w:tcPr>
            <w:tcW w:w="567" w:type="dxa"/>
            <w:vMerge w:val="continue"/>
            <w:tcBorders/>
            <w:vAlign w:val="center"/>
          </w:tcPr>
          <w:p>
            <w:pPr>
              <w:pStyle w:val="style0"/>
              <w:ind w:firstLine="0"/>
              <w:rPr>
                <w:iCs/>
                <w:sz w:val="24"/>
                <w:szCs w:val="24"/>
                <w:lang w:val="uk-UA"/>
              </w:rPr>
            </w:pPr>
          </w:p>
        </w:tc>
        <w:tc>
          <w:tcPr>
            <w:tcW w:w="1559" w:type="dxa"/>
            <w:vMerge w:val="continue"/>
            <w:tcBorders/>
            <w:vAlign w:val="center"/>
          </w:tcPr>
          <w:p>
            <w:pPr>
              <w:pStyle w:val="style0"/>
              <w:ind w:firstLine="0"/>
              <w:rPr>
                <w:iCs/>
                <w:sz w:val="24"/>
                <w:szCs w:val="24"/>
                <w:lang w:val="uk-UA"/>
              </w:rPr>
            </w:pPr>
          </w:p>
        </w:tc>
        <w:tc>
          <w:tcPr>
            <w:tcW w:w="1706" w:type="dxa"/>
            <w:tcBorders/>
            <w:vAlign w:val="center"/>
          </w:tcPr>
          <w:p>
            <w:pPr>
              <w:pStyle w:val="style0"/>
              <w:ind w:firstLine="0"/>
              <w:rPr>
                <w:iCs/>
                <w:sz w:val="24"/>
                <w:szCs w:val="24"/>
                <w:lang w:val="uk-UA"/>
              </w:rPr>
            </w:pPr>
            <w:r>
              <w:rPr>
                <w:iCs/>
                <w:sz w:val="24"/>
                <w:szCs w:val="24"/>
                <w:lang w:val="uk-UA"/>
              </w:rPr>
              <w:t>блок2</w:t>
            </w:r>
          </w:p>
        </w:tc>
        <w:tc>
          <w:tcPr>
            <w:tcW w:w="1243" w:type="dxa"/>
            <w:tcBorders/>
            <w:vAlign w:val="center"/>
          </w:tcPr>
          <w:p>
            <w:pPr>
              <w:pStyle w:val="style0"/>
              <w:ind w:firstLine="0"/>
              <w:jc w:val="center"/>
              <w:rPr>
                <w:iCs/>
                <w:sz w:val="24"/>
                <w:szCs w:val="24"/>
                <w:lang w:val="uk-UA"/>
              </w:rPr>
            </w:pPr>
            <w:r>
              <w:rPr>
                <w:iCs/>
                <w:sz w:val="24"/>
                <w:szCs w:val="24"/>
                <w:lang w:val="uk-UA"/>
              </w:rPr>
              <w:t>-</w:t>
            </w:r>
          </w:p>
        </w:tc>
        <w:tc>
          <w:tcPr>
            <w:tcW w:w="4671" w:type="dxa"/>
            <w:tcBorders/>
            <w:vAlign w:val="center"/>
          </w:tcPr>
          <w:p>
            <w:pPr>
              <w:pStyle w:val="style0"/>
              <w:ind w:firstLine="0"/>
              <w:jc w:val="center"/>
              <w:rPr>
                <w:sz w:val="24"/>
                <w:szCs w:val="24"/>
                <w:lang w:val="uk-UA"/>
              </w:rPr>
            </w:pPr>
            <w:r>
              <w:rPr>
                <w:rFonts w:eastAsia="Calibri"/>
                <w:position w:val="-16"/>
                <w:sz w:val="24"/>
                <w:szCs w:val="24"/>
                <w:lang w:val="uk-UA" w:eastAsia="en-US"/>
              </w:rPr>
              <w:drawing>
                <wp:inline distR="0" distL="0" distT="0" distB="0">
                  <wp:extent cx="2239645" cy="302260"/>
                  <wp:effectExtent l="0" t="0" r="0" b="0"/>
                  <wp:docPr id="106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_x0000_t75"/>
                          <pic:cNvPicPr/>
                        </pic:nvPicPr>
                        <pic:blipFill>
                          <a:blip r:embed="rId34" cstate="print"/>
                          <a:srcRect l="0" t="0" r="0" b="0"/>
                          <a:stretch/>
                        </pic:blipFill>
                        <pic:spPr>
                          <a:xfrm rot="0">
                            <a:off x="0" y="0"/>
                            <a:ext cx="2239645" cy="302260"/>
                          </a:xfrm>
                          <a:prstGeom prst="rect"/>
                          <a:ln>
                            <a:noFill/>
                          </a:ln>
                        </pic:spPr>
                      </pic:pic>
                    </a:graphicData>
                  </a:graphic>
                </wp:inline>
              </w:drawing>
            </w:r>
          </w:p>
        </w:tc>
      </w:tr>
      <w:tr>
        <w:tblPrEx/>
        <w:trPr>
          <w:jc w:val="center"/>
        </w:trPr>
        <w:tc>
          <w:tcPr>
            <w:tcW w:w="567" w:type="dxa"/>
            <w:vMerge w:val="continue"/>
            <w:tcBorders/>
            <w:vAlign w:val="center"/>
          </w:tcPr>
          <w:p>
            <w:pPr>
              <w:pStyle w:val="style0"/>
              <w:ind w:firstLine="0"/>
              <w:rPr>
                <w:iCs/>
                <w:sz w:val="24"/>
                <w:szCs w:val="24"/>
                <w:lang w:val="uk-UA"/>
              </w:rPr>
            </w:pPr>
          </w:p>
        </w:tc>
        <w:tc>
          <w:tcPr>
            <w:tcW w:w="1559" w:type="dxa"/>
            <w:vMerge w:val="continue"/>
            <w:tcBorders/>
            <w:vAlign w:val="center"/>
          </w:tcPr>
          <w:p>
            <w:pPr>
              <w:pStyle w:val="style0"/>
              <w:ind w:firstLine="0"/>
              <w:rPr>
                <w:iCs/>
                <w:sz w:val="24"/>
                <w:szCs w:val="24"/>
                <w:lang w:val="uk-UA"/>
              </w:rPr>
            </w:pPr>
          </w:p>
        </w:tc>
        <w:tc>
          <w:tcPr>
            <w:tcW w:w="1706" w:type="dxa"/>
            <w:tcBorders/>
            <w:vAlign w:val="center"/>
          </w:tcPr>
          <w:p>
            <w:pPr>
              <w:pStyle w:val="style0"/>
              <w:ind w:firstLine="0"/>
              <w:rPr>
                <w:iCs/>
                <w:sz w:val="24"/>
                <w:szCs w:val="24"/>
                <w:lang w:val="uk-UA"/>
              </w:rPr>
            </w:pPr>
            <w:r>
              <w:rPr>
                <w:iCs/>
                <w:sz w:val="24"/>
                <w:szCs w:val="24"/>
                <w:lang w:val="uk-UA"/>
              </w:rPr>
              <w:t>системи в цілому</w:t>
            </w:r>
          </w:p>
        </w:tc>
        <w:tc>
          <w:tcPr>
            <w:tcW w:w="1243" w:type="dxa"/>
            <w:tcBorders/>
            <w:vAlign w:val="center"/>
          </w:tcPr>
          <w:p>
            <w:pPr>
              <w:pStyle w:val="style0"/>
              <w:ind w:firstLine="0"/>
              <w:jc w:val="center"/>
              <w:rPr>
                <w:iCs/>
                <w:sz w:val="24"/>
                <w:szCs w:val="24"/>
                <w:lang w:val="uk-UA"/>
              </w:rPr>
            </w:pPr>
            <w:r>
              <w:rPr>
                <w:iCs/>
                <w:sz w:val="24"/>
                <w:szCs w:val="24"/>
                <w:lang w:val="uk-UA"/>
              </w:rPr>
              <w:t>-</w:t>
            </w:r>
          </w:p>
        </w:tc>
        <w:tc>
          <w:tcPr>
            <w:tcW w:w="4671" w:type="dxa"/>
            <w:tcBorders/>
            <w:vAlign w:val="center"/>
          </w:tcPr>
          <w:p>
            <w:pPr>
              <w:pStyle w:val="style0"/>
              <w:ind w:firstLine="0"/>
              <w:jc w:val="center"/>
              <w:rPr>
                <w:iCs/>
                <w:sz w:val="24"/>
                <w:szCs w:val="24"/>
                <w:lang w:val="uk-UA"/>
              </w:rPr>
            </w:pPr>
            <w:r>
              <w:rPr>
                <w:rFonts w:eastAsia="Calibri"/>
                <w:position w:val="-16"/>
                <w:sz w:val="24"/>
                <w:szCs w:val="24"/>
                <w:lang w:val="uk-UA" w:eastAsia="en-US"/>
              </w:rPr>
              <w:drawing>
                <wp:inline distR="0" distL="0" distT="0" distB="0">
                  <wp:extent cx="2131060" cy="260349"/>
                  <wp:effectExtent l="0" t="0" r="0" b="0"/>
                  <wp:docPr id="106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_x0000_t75"/>
                          <pic:cNvPicPr/>
                        </pic:nvPicPr>
                        <pic:blipFill>
                          <a:blip r:embed="rId35" cstate="print"/>
                          <a:srcRect l="0" t="0" r="0" b="0"/>
                          <a:stretch/>
                        </pic:blipFill>
                        <pic:spPr>
                          <a:xfrm rot="0">
                            <a:off x="0" y="0"/>
                            <a:ext cx="2131060" cy="260349"/>
                          </a:xfrm>
                          <a:prstGeom prst="rect"/>
                          <a:ln>
                            <a:noFill/>
                          </a:ln>
                        </pic:spPr>
                      </pic:pic>
                    </a:graphicData>
                  </a:graphic>
                </wp:inline>
              </w:drawing>
            </w:r>
          </w:p>
        </w:tc>
      </w:tr>
      <w:tr>
        <w:tblPrEx/>
        <w:trPr>
          <w:jc w:val="center"/>
        </w:trPr>
        <w:tc>
          <w:tcPr>
            <w:tcW w:w="567" w:type="dxa"/>
            <w:tcBorders/>
            <w:vAlign w:val="center"/>
          </w:tcPr>
          <w:p>
            <w:pPr>
              <w:pStyle w:val="style0"/>
              <w:ind w:firstLine="0"/>
              <w:rPr>
                <w:iCs/>
                <w:sz w:val="24"/>
                <w:szCs w:val="24"/>
                <w:lang w:val="uk-UA"/>
              </w:rPr>
            </w:pPr>
            <w:r>
              <w:rPr>
                <w:iCs/>
                <w:sz w:val="24"/>
                <w:szCs w:val="24"/>
                <w:lang w:val="uk-UA"/>
              </w:rPr>
              <w:t>7</w:t>
            </w:r>
          </w:p>
        </w:tc>
        <w:tc>
          <w:tcPr>
            <w:tcW w:w="3265" w:type="dxa"/>
            <w:gridSpan w:val="2"/>
            <w:tcBorders/>
            <w:vAlign w:val="center"/>
          </w:tcPr>
          <w:p>
            <w:pPr>
              <w:pStyle w:val="style0"/>
              <w:ind w:firstLine="0"/>
              <w:rPr>
                <w:iCs/>
                <w:sz w:val="24"/>
                <w:szCs w:val="24"/>
                <w:lang w:val="uk-UA"/>
              </w:rPr>
            </w:pPr>
            <w:r>
              <w:rPr>
                <w:sz w:val="24"/>
                <w:szCs w:val="24"/>
                <w:lang w:val="uk-UA"/>
              </w:rPr>
              <w:t xml:space="preserve">Поправочний коефіцієнт </w:t>
            </w:r>
            <w:r>
              <w:rPr>
                <w:rFonts w:eastAsia="Calibri"/>
                <w:position w:val="-10"/>
                <w:sz w:val="24"/>
                <w:szCs w:val="24"/>
                <w:lang w:val="uk-UA" w:eastAsia="en-US"/>
              </w:rPr>
              <w:drawing>
                <wp:inline distR="0" distL="0" distT="0" distB="0">
                  <wp:extent cx="268605" cy="251459"/>
                  <wp:effectExtent l="0" t="0" r="0" b="0"/>
                  <wp:docPr id="106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_x0000_t75"/>
                          <pic:cNvPicPr/>
                        </pic:nvPicPr>
                        <pic:blipFill>
                          <a:blip r:embed="rId36" cstate="print"/>
                          <a:srcRect l="0" t="0" r="0" b="0"/>
                          <a:stretch/>
                        </pic:blipFill>
                        <pic:spPr>
                          <a:xfrm rot="0">
                            <a:off x="0" y="0"/>
                            <a:ext cx="268605" cy="251459"/>
                          </a:xfrm>
                          <a:prstGeom prst="rect"/>
                          <a:ln>
                            <a:noFill/>
                          </a:ln>
                        </pic:spPr>
                      </pic:pic>
                    </a:graphicData>
                  </a:graphic>
                </wp:inline>
              </w:drawing>
            </w:r>
            <w:r>
              <w:rPr>
                <w:sz w:val="24"/>
                <w:szCs w:val="24"/>
                <w:lang w:val="uk-UA"/>
              </w:rPr>
              <w:t>для умов експлуатації в стаціонарних наземних пристроях</w:t>
            </w:r>
          </w:p>
        </w:tc>
        <w:tc>
          <w:tcPr>
            <w:tcW w:w="1243" w:type="dxa"/>
            <w:tcBorders/>
            <w:vAlign w:val="center"/>
          </w:tcPr>
          <w:p>
            <w:pPr>
              <w:pStyle w:val="style0"/>
              <w:ind w:firstLine="0"/>
              <w:jc w:val="center"/>
              <w:rPr>
                <w:iCs/>
                <w:sz w:val="24"/>
                <w:szCs w:val="24"/>
                <w:lang w:val="uk-UA"/>
              </w:rPr>
            </w:pPr>
            <w:r>
              <w:rPr>
                <w:iCs/>
                <w:sz w:val="24"/>
                <w:szCs w:val="24"/>
                <w:lang w:val="uk-UA"/>
              </w:rPr>
              <w:t>-</w:t>
            </w:r>
          </w:p>
        </w:tc>
        <w:tc>
          <w:tcPr>
            <w:tcW w:w="4671" w:type="dxa"/>
            <w:tcBorders/>
            <w:vAlign w:val="center"/>
          </w:tcPr>
          <w:p>
            <w:pPr>
              <w:pStyle w:val="style0"/>
              <w:ind w:firstLine="0"/>
              <w:jc w:val="center"/>
              <w:rPr>
                <w:iCs/>
                <w:sz w:val="24"/>
                <w:szCs w:val="24"/>
                <w:lang w:val="uk-UA"/>
              </w:rPr>
            </w:pPr>
            <w:r>
              <w:rPr>
                <w:rFonts w:eastAsia="Calibri"/>
                <w:position w:val="-12"/>
                <w:sz w:val="24"/>
                <w:szCs w:val="24"/>
                <w:lang w:val="uk-UA" w:eastAsia="en-US"/>
              </w:rPr>
              <w:drawing>
                <wp:inline distR="0" distL="0" distT="0" distB="0">
                  <wp:extent cx="226695" cy="226695"/>
                  <wp:effectExtent l="0" t="0" r="0" b="0"/>
                  <wp:docPr id="106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_x0000_t75"/>
                          <pic:cNvPicPr/>
                        </pic:nvPicPr>
                        <pic:blipFill>
                          <a:blip r:embed="rId37" cstate="print"/>
                          <a:srcRect l="0" t="0" r="0" b="0"/>
                          <a:stretch/>
                        </pic:blipFill>
                        <pic:spPr>
                          <a:xfrm rot="0">
                            <a:off x="0" y="0"/>
                            <a:ext cx="226695" cy="226695"/>
                          </a:xfrm>
                          <a:prstGeom prst="rect"/>
                          <a:ln>
                            <a:noFill/>
                          </a:ln>
                        </pic:spPr>
                      </pic:pic>
                    </a:graphicData>
                  </a:graphic>
                </wp:inline>
              </w:drawing>
            </w:r>
            <w:r>
              <w:rPr>
                <w:sz w:val="24"/>
                <w:szCs w:val="24"/>
                <w:lang w:val="uk-UA"/>
              </w:rPr>
              <w:t>=10</w:t>
            </w:r>
          </w:p>
        </w:tc>
      </w:tr>
      <w:tr>
        <w:tblPrEx/>
        <w:trPr>
          <w:jc w:val="center"/>
        </w:trPr>
        <w:tc>
          <w:tcPr>
            <w:tcW w:w="567" w:type="dxa"/>
            <w:vMerge w:val="restart"/>
            <w:tcBorders/>
            <w:vAlign w:val="center"/>
          </w:tcPr>
          <w:p>
            <w:pPr>
              <w:pStyle w:val="style0"/>
              <w:ind w:firstLine="0"/>
              <w:rPr>
                <w:iCs/>
                <w:sz w:val="24"/>
                <w:szCs w:val="24"/>
                <w:lang w:val="uk-UA"/>
              </w:rPr>
            </w:pPr>
            <w:r>
              <w:rPr>
                <w:iCs/>
                <w:sz w:val="24"/>
                <w:szCs w:val="24"/>
                <w:lang w:val="uk-UA"/>
              </w:rPr>
              <w:t>8</w:t>
            </w:r>
          </w:p>
        </w:tc>
        <w:tc>
          <w:tcPr>
            <w:tcW w:w="1559" w:type="dxa"/>
            <w:vMerge w:val="restart"/>
            <w:tcBorders/>
            <w:vAlign w:val="center"/>
          </w:tcPr>
          <w:p>
            <w:pPr>
              <w:pStyle w:val="style0"/>
              <w:ind w:firstLine="0"/>
              <w:rPr>
                <w:iCs/>
                <w:sz w:val="24"/>
                <w:szCs w:val="24"/>
                <w:lang w:val="uk-UA"/>
              </w:rPr>
            </w:pPr>
            <w:r>
              <w:rPr>
                <w:iCs/>
                <w:sz w:val="24"/>
                <w:szCs w:val="24"/>
                <w:lang w:val="uk-UA"/>
              </w:rPr>
              <w:t>Імовірність безвідмовної роботи для окремих блоків з врахування умов роботи</w:t>
            </w:r>
          </w:p>
        </w:tc>
        <w:tc>
          <w:tcPr>
            <w:tcW w:w="1706" w:type="dxa"/>
            <w:tcBorders/>
            <w:vAlign w:val="center"/>
          </w:tcPr>
          <w:p>
            <w:pPr>
              <w:pStyle w:val="style0"/>
              <w:ind w:firstLine="0"/>
              <w:rPr>
                <w:iCs/>
                <w:sz w:val="24"/>
                <w:szCs w:val="24"/>
                <w:lang w:val="uk-UA"/>
              </w:rPr>
            </w:pPr>
            <w:r>
              <w:rPr>
                <w:iCs/>
                <w:sz w:val="24"/>
                <w:szCs w:val="24"/>
                <w:lang w:val="uk-UA"/>
              </w:rPr>
              <w:t>окремих блоків</w:t>
            </w:r>
          </w:p>
        </w:tc>
        <w:tc>
          <w:tcPr>
            <w:tcW w:w="1243" w:type="dxa"/>
            <w:tcBorders/>
            <w:vAlign w:val="center"/>
          </w:tcPr>
          <w:p>
            <w:pPr>
              <w:pStyle w:val="style0"/>
              <w:ind w:firstLine="0"/>
              <w:jc w:val="center"/>
              <w:rPr>
                <w:iCs/>
                <w:sz w:val="24"/>
                <w:szCs w:val="24"/>
                <w:lang w:val="uk-UA"/>
              </w:rPr>
            </w:pPr>
            <w:r>
              <w:rPr>
                <w:iCs/>
                <w:sz w:val="24"/>
                <w:szCs w:val="24"/>
                <w:lang w:val="uk-UA"/>
              </w:rPr>
              <w:t>-</w:t>
            </w:r>
          </w:p>
        </w:tc>
        <w:tc>
          <w:tcPr>
            <w:tcW w:w="4671" w:type="dxa"/>
            <w:tcBorders/>
            <w:vAlign w:val="center"/>
          </w:tcPr>
          <w:p>
            <w:pPr>
              <w:pStyle w:val="style0"/>
              <w:ind w:firstLine="0"/>
              <w:jc w:val="center"/>
              <w:rPr>
                <w:iCs/>
                <w:sz w:val="24"/>
                <w:szCs w:val="24"/>
                <w:lang w:val="uk-UA"/>
              </w:rPr>
            </w:pPr>
            <w:r>
              <w:rPr>
                <w:rFonts w:eastAsia="Calibri"/>
                <w:position w:val="-16"/>
                <w:sz w:val="24"/>
                <w:szCs w:val="24"/>
                <w:lang w:val="uk-UA" w:eastAsia="en-US"/>
              </w:rPr>
              <w:drawing>
                <wp:inline distR="0" distL="0" distT="0" distB="0">
                  <wp:extent cx="880745" cy="302260"/>
                  <wp:effectExtent l="0" t="0" r="0" b="0"/>
                  <wp:docPr id="107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_x0000_t75"/>
                          <pic:cNvPicPr/>
                        </pic:nvPicPr>
                        <pic:blipFill>
                          <a:blip r:embed="rId38" cstate="print"/>
                          <a:srcRect l="0" t="0" r="0" b="0"/>
                          <a:stretch/>
                        </pic:blipFill>
                        <pic:spPr>
                          <a:xfrm rot="0">
                            <a:off x="0" y="0"/>
                            <a:ext cx="880745" cy="302260"/>
                          </a:xfrm>
                          <a:prstGeom prst="rect"/>
                          <a:ln>
                            <a:noFill/>
                          </a:ln>
                        </pic:spPr>
                      </pic:pic>
                    </a:graphicData>
                  </a:graphic>
                </wp:inline>
              </w:drawing>
            </w:r>
            <w:r>
              <w:rPr>
                <w:iCs/>
                <w:sz w:val="24"/>
                <w:szCs w:val="24"/>
                <w:lang w:val="uk-UA"/>
              </w:rPr>
              <w:t xml:space="preserve"> </w:t>
            </w:r>
            <w:r>
              <w:rPr>
                <w:sz w:val="24"/>
                <w:szCs w:val="24"/>
                <w:lang w:val="uk-UA"/>
              </w:rPr>
              <w:t>,</w:t>
            </w:r>
            <w:r>
              <w:rPr>
                <w:iCs/>
                <w:sz w:val="24"/>
                <w:szCs w:val="24"/>
                <w:lang w:val="uk-UA"/>
              </w:rPr>
              <w:t xml:space="preserve"> або</w:t>
            </w:r>
          </w:p>
        </w:tc>
      </w:tr>
      <w:tr>
        <w:tblPrEx/>
        <w:trPr>
          <w:jc w:val="center"/>
        </w:trPr>
        <w:tc>
          <w:tcPr>
            <w:tcW w:w="567" w:type="dxa"/>
            <w:vMerge w:val="continue"/>
            <w:tcBorders/>
            <w:vAlign w:val="center"/>
          </w:tcPr>
          <w:p>
            <w:pPr>
              <w:pStyle w:val="style0"/>
              <w:ind w:firstLine="0"/>
              <w:rPr>
                <w:iCs/>
                <w:sz w:val="24"/>
                <w:szCs w:val="24"/>
                <w:lang w:val="uk-UA"/>
              </w:rPr>
            </w:pPr>
          </w:p>
        </w:tc>
        <w:tc>
          <w:tcPr>
            <w:tcW w:w="1559" w:type="dxa"/>
            <w:vMerge w:val="continue"/>
            <w:tcBorders/>
            <w:vAlign w:val="center"/>
          </w:tcPr>
          <w:p>
            <w:pPr>
              <w:pStyle w:val="style0"/>
              <w:ind w:firstLine="0"/>
              <w:rPr>
                <w:iCs/>
                <w:sz w:val="24"/>
                <w:szCs w:val="24"/>
                <w:lang w:val="uk-UA"/>
              </w:rPr>
            </w:pPr>
          </w:p>
        </w:tc>
        <w:tc>
          <w:tcPr>
            <w:tcW w:w="1706" w:type="dxa"/>
            <w:tcBorders/>
            <w:vAlign w:val="center"/>
          </w:tcPr>
          <w:p>
            <w:pPr>
              <w:pStyle w:val="style0"/>
              <w:ind w:firstLine="0"/>
              <w:rPr>
                <w:iCs/>
                <w:sz w:val="24"/>
                <w:szCs w:val="24"/>
                <w:lang w:val="uk-UA"/>
              </w:rPr>
            </w:pPr>
            <w:r>
              <w:rPr>
                <w:iCs/>
                <w:sz w:val="24"/>
                <w:szCs w:val="24"/>
                <w:lang w:val="uk-UA"/>
              </w:rPr>
              <w:t>блок 1</w:t>
            </w:r>
          </w:p>
        </w:tc>
        <w:tc>
          <w:tcPr>
            <w:tcW w:w="1243" w:type="dxa"/>
            <w:tcBorders/>
            <w:vAlign w:val="center"/>
          </w:tcPr>
          <w:p>
            <w:pPr>
              <w:pStyle w:val="style0"/>
              <w:ind w:firstLine="0"/>
              <w:jc w:val="center"/>
              <w:rPr>
                <w:iCs/>
                <w:sz w:val="24"/>
                <w:szCs w:val="24"/>
                <w:lang w:val="uk-UA"/>
              </w:rPr>
            </w:pPr>
            <w:r>
              <w:rPr>
                <w:iCs/>
                <w:sz w:val="24"/>
                <w:szCs w:val="24"/>
                <w:lang w:val="uk-UA"/>
              </w:rPr>
              <w:t>-</w:t>
            </w:r>
          </w:p>
        </w:tc>
        <w:tc>
          <w:tcPr>
            <w:tcW w:w="4671" w:type="dxa"/>
            <w:tcBorders/>
            <w:vAlign w:val="center"/>
          </w:tcPr>
          <w:p>
            <w:pPr>
              <w:pStyle w:val="style0"/>
              <w:ind w:firstLine="0"/>
              <w:jc w:val="center"/>
              <w:rPr>
                <w:sz w:val="24"/>
                <w:szCs w:val="24"/>
                <w:lang w:val="uk-UA"/>
              </w:rPr>
            </w:pPr>
            <w:r>
              <w:rPr>
                <w:rFonts w:eastAsia="Calibri"/>
                <w:position w:val="-16"/>
                <w:sz w:val="24"/>
                <w:szCs w:val="24"/>
                <w:lang w:val="uk-UA" w:eastAsia="en-US"/>
              </w:rPr>
              <w:drawing>
                <wp:inline distR="0" distL="0" distT="0" distB="0">
                  <wp:extent cx="2248535" cy="302260"/>
                  <wp:effectExtent l="0" t="0" r="0" b="0"/>
                  <wp:docPr id="107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_x0000_t75"/>
                          <pic:cNvPicPr/>
                        </pic:nvPicPr>
                        <pic:blipFill>
                          <a:blip r:embed="rId39" cstate="print"/>
                          <a:srcRect l="0" t="0" r="0" b="0"/>
                          <a:stretch/>
                        </pic:blipFill>
                        <pic:spPr>
                          <a:xfrm rot="0">
                            <a:off x="0" y="0"/>
                            <a:ext cx="2248535" cy="302260"/>
                          </a:xfrm>
                          <a:prstGeom prst="rect"/>
                          <a:ln>
                            <a:noFill/>
                          </a:ln>
                        </pic:spPr>
                      </pic:pic>
                    </a:graphicData>
                  </a:graphic>
                </wp:inline>
              </w:drawing>
            </w:r>
          </w:p>
        </w:tc>
      </w:tr>
      <w:tr>
        <w:tblPrEx/>
        <w:trPr>
          <w:jc w:val="center"/>
        </w:trPr>
        <w:tc>
          <w:tcPr>
            <w:tcW w:w="567" w:type="dxa"/>
            <w:vMerge w:val="continue"/>
            <w:tcBorders/>
            <w:vAlign w:val="center"/>
          </w:tcPr>
          <w:p>
            <w:pPr>
              <w:pStyle w:val="style0"/>
              <w:ind w:firstLine="0"/>
              <w:rPr>
                <w:iCs/>
                <w:sz w:val="24"/>
                <w:szCs w:val="24"/>
                <w:lang w:val="uk-UA"/>
              </w:rPr>
            </w:pPr>
          </w:p>
        </w:tc>
        <w:tc>
          <w:tcPr>
            <w:tcW w:w="1559" w:type="dxa"/>
            <w:vMerge w:val="continue"/>
            <w:tcBorders/>
            <w:vAlign w:val="center"/>
          </w:tcPr>
          <w:p>
            <w:pPr>
              <w:pStyle w:val="style0"/>
              <w:ind w:firstLine="0"/>
              <w:rPr>
                <w:iCs/>
                <w:sz w:val="24"/>
                <w:szCs w:val="24"/>
                <w:lang w:val="uk-UA"/>
              </w:rPr>
            </w:pPr>
          </w:p>
        </w:tc>
        <w:tc>
          <w:tcPr>
            <w:tcW w:w="1706" w:type="dxa"/>
            <w:tcBorders/>
            <w:vAlign w:val="center"/>
          </w:tcPr>
          <w:p>
            <w:pPr>
              <w:pStyle w:val="style0"/>
              <w:ind w:firstLine="0"/>
              <w:rPr>
                <w:iCs/>
                <w:sz w:val="24"/>
                <w:szCs w:val="24"/>
                <w:lang w:val="uk-UA"/>
              </w:rPr>
            </w:pPr>
            <w:r>
              <w:rPr>
                <w:iCs/>
                <w:sz w:val="24"/>
                <w:szCs w:val="24"/>
                <w:lang w:val="uk-UA"/>
              </w:rPr>
              <w:t>блок2</w:t>
            </w:r>
          </w:p>
        </w:tc>
        <w:tc>
          <w:tcPr>
            <w:tcW w:w="1243" w:type="dxa"/>
            <w:tcBorders/>
            <w:vAlign w:val="center"/>
          </w:tcPr>
          <w:p>
            <w:pPr>
              <w:pStyle w:val="style0"/>
              <w:ind w:firstLine="0"/>
              <w:jc w:val="center"/>
              <w:rPr>
                <w:iCs/>
                <w:sz w:val="24"/>
                <w:szCs w:val="24"/>
                <w:lang w:val="uk-UA"/>
              </w:rPr>
            </w:pPr>
            <w:r>
              <w:rPr>
                <w:iCs/>
                <w:sz w:val="24"/>
                <w:szCs w:val="24"/>
                <w:lang w:val="uk-UA"/>
              </w:rPr>
              <w:t>-</w:t>
            </w:r>
          </w:p>
        </w:tc>
        <w:tc>
          <w:tcPr>
            <w:tcW w:w="4671" w:type="dxa"/>
            <w:tcBorders/>
            <w:vAlign w:val="center"/>
          </w:tcPr>
          <w:p>
            <w:pPr>
              <w:pStyle w:val="style0"/>
              <w:ind w:firstLine="0"/>
              <w:jc w:val="center"/>
              <w:rPr>
                <w:sz w:val="24"/>
                <w:szCs w:val="24"/>
                <w:lang w:val="uk-UA"/>
              </w:rPr>
            </w:pPr>
            <w:r>
              <w:rPr>
                <w:rFonts w:eastAsia="Calibri"/>
                <w:position w:val="-16"/>
                <w:sz w:val="24"/>
                <w:szCs w:val="24"/>
                <w:lang w:val="uk-UA" w:eastAsia="en-US"/>
              </w:rPr>
              <w:drawing>
                <wp:inline distR="0" distL="0" distT="0" distB="0">
                  <wp:extent cx="2323465" cy="302260"/>
                  <wp:effectExtent l="0" t="0" r="0" b="0"/>
                  <wp:docPr id="107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_x0000_t75"/>
                          <pic:cNvPicPr/>
                        </pic:nvPicPr>
                        <pic:blipFill>
                          <a:blip r:embed="rId40" cstate="print"/>
                          <a:srcRect l="0" t="0" r="0" b="0"/>
                          <a:stretch/>
                        </pic:blipFill>
                        <pic:spPr>
                          <a:xfrm rot="0">
                            <a:off x="0" y="0"/>
                            <a:ext cx="2323465" cy="302260"/>
                          </a:xfrm>
                          <a:prstGeom prst="rect"/>
                          <a:ln>
                            <a:noFill/>
                          </a:ln>
                        </pic:spPr>
                      </pic:pic>
                    </a:graphicData>
                  </a:graphic>
                </wp:inline>
              </w:drawing>
            </w:r>
          </w:p>
        </w:tc>
      </w:tr>
      <w:tr>
        <w:tblPrEx/>
        <w:trPr>
          <w:jc w:val="center"/>
        </w:trPr>
        <w:tc>
          <w:tcPr>
            <w:tcW w:w="567" w:type="dxa"/>
            <w:vMerge w:val="continue"/>
            <w:tcBorders/>
            <w:vAlign w:val="center"/>
          </w:tcPr>
          <w:p>
            <w:pPr>
              <w:pStyle w:val="style0"/>
              <w:ind w:firstLine="0"/>
              <w:rPr>
                <w:iCs/>
                <w:sz w:val="24"/>
                <w:szCs w:val="24"/>
                <w:lang w:val="uk-UA"/>
              </w:rPr>
            </w:pPr>
          </w:p>
        </w:tc>
        <w:tc>
          <w:tcPr>
            <w:tcW w:w="1559" w:type="dxa"/>
            <w:vMerge w:val="continue"/>
            <w:tcBorders/>
            <w:vAlign w:val="center"/>
          </w:tcPr>
          <w:p>
            <w:pPr>
              <w:pStyle w:val="style0"/>
              <w:ind w:firstLine="0"/>
              <w:rPr>
                <w:iCs/>
                <w:sz w:val="24"/>
                <w:szCs w:val="24"/>
                <w:lang w:val="uk-UA"/>
              </w:rPr>
            </w:pPr>
          </w:p>
        </w:tc>
        <w:tc>
          <w:tcPr>
            <w:tcW w:w="1706" w:type="dxa"/>
            <w:tcBorders/>
            <w:vAlign w:val="center"/>
          </w:tcPr>
          <w:p>
            <w:pPr>
              <w:pStyle w:val="style0"/>
              <w:ind w:firstLine="0"/>
              <w:rPr>
                <w:iCs/>
                <w:sz w:val="24"/>
                <w:szCs w:val="24"/>
                <w:lang w:val="uk-UA"/>
              </w:rPr>
            </w:pPr>
            <w:r>
              <w:rPr>
                <w:iCs/>
                <w:sz w:val="24"/>
                <w:szCs w:val="24"/>
                <w:lang w:val="uk-UA"/>
              </w:rPr>
              <w:t>системи в цілому</w:t>
            </w:r>
          </w:p>
        </w:tc>
        <w:tc>
          <w:tcPr>
            <w:tcW w:w="1243" w:type="dxa"/>
            <w:tcBorders/>
            <w:vAlign w:val="center"/>
          </w:tcPr>
          <w:p>
            <w:pPr>
              <w:pStyle w:val="style0"/>
              <w:ind w:firstLine="0"/>
              <w:jc w:val="center"/>
              <w:rPr>
                <w:iCs/>
                <w:sz w:val="24"/>
                <w:szCs w:val="24"/>
                <w:lang w:val="uk-UA"/>
              </w:rPr>
            </w:pPr>
            <w:r>
              <w:rPr>
                <w:iCs/>
                <w:sz w:val="24"/>
                <w:szCs w:val="24"/>
                <w:lang w:val="uk-UA"/>
              </w:rPr>
              <w:t>-</w:t>
            </w:r>
          </w:p>
        </w:tc>
        <w:tc>
          <w:tcPr>
            <w:tcW w:w="4671" w:type="dxa"/>
            <w:tcBorders/>
            <w:vAlign w:val="center"/>
          </w:tcPr>
          <w:p>
            <w:pPr>
              <w:pStyle w:val="style0"/>
              <w:ind w:firstLine="0"/>
              <w:jc w:val="center"/>
              <w:rPr>
                <w:sz w:val="24"/>
                <w:szCs w:val="24"/>
                <w:lang w:val="uk-UA"/>
              </w:rPr>
            </w:pPr>
            <w:r>
              <w:rPr>
                <w:rFonts w:eastAsia="Calibri"/>
                <w:position w:val="-16"/>
                <w:sz w:val="24"/>
                <w:szCs w:val="24"/>
                <w:lang w:val="uk-UA" w:eastAsia="en-US"/>
              </w:rPr>
              <w:drawing>
                <wp:inline distR="0" distL="0" distT="0" distB="0">
                  <wp:extent cx="2181225" cy="260349"/>
                  <wp:effectExtent l="0" t="0" r="0" b="0"/>
                  <wp:docPr id="107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_x0000_t75"/>
                          <pic:cNvPicPr/>
                        </pic:nvPicPr>
                        <pic:blipFill>
                          <a:blip r:embed="rId41" cstate="print"/>
                          <a:srcRect l="0" t="0" r="0" b="0"/>
                          <a:stretch/>
                        </pic:blipFill>
                        <pic:spPr>
                          <a:xfrm rot="0">
                            <a:off x="0" y="0"/>
                            <a:ext cx="2181225" cy="260349"/>
                          </a:xfrm>
                          <a:prstGeom prst="rect"/>
                          <a:ln>
                            <a:noFill/>
                          </a:ln>
                        </pic:spPr>
                      </pic:pic>
                    </a:graphicData>
                  </a:graphic>
                </wp:inline>
              </w:drawing>
            </w:r>
          </w:p>
        </w:tc>
      </w:tr>
      <w:tr>
        <w:tblPrEx/>
        <w:trPr>
          <w:jc w:val="center"/>
        </w:trPr>
        <w:tc>
          <w:tcPr>
            <w:tcW w:w="567" w:type="dxa"/>
            <w:tcBorders/>
            <w:vAlign w:val="center"/>
          </w:tcPr>
          <w:p>
            <w:pPr>
              <w:pStyle w:val="style0"/>
              <w:ind w:firstLine="0"/>
              <w:rPr>
                <w:iCs/>
                <w:sz w:val="24"/>
                <w:szCs w:val="24"/>
                <w:lang w:val="uk-UA"/>
              </w:rPr>
            </w:pPr>
            <w:r>
              <w:rPr>
                <w:iCs/>
                <w:sz w:val="24"/>
                <w:szCs w:val="24"/>
                <w:lang w:val="uk-UA"/>
              </w:rPr>
              <w:t>9</w:t>
            </w:r>
          </w:p>
        </w:tc>
        <w:tc>
          <w:tcPr>
            <w:tcW w:w="3265" w:type="dxa"/>
            <w:gridSpan w:val="2"/>
            <w:tcBorders/>
            <w:vAlign w:val="center"/>
          </w:tcPr>
          <w:p>
            <w:pPr>
              <w:pStyle w:val="style0"/>
              <w:ind w:firstLine="0"/>
              <w:rPr>
                <w:iCs/>
                <w:sz w:val="24"/>
                <w:szCs w:val="24"/>
                <w:lang w:val="uk-UA"/>
              </w:rPr>
            </w:pPr>
            <w:r>
              <w:rPr>
                <w:iCs/>
                <w:sz w:val="24"/>
                <w:szCs w:val="24"/>
                <w:lang w:val="uk-UA"/>
              </w:rPr>
              <w:t xml:space="preserve">Термін служби </w:t>
            </w:r>
            <w:r>
              <w:rPr>
                <w:color w:val="000000"/>
                <w:sz w:val="24"/>
                <w:szCs w:val="24"/>
                <w:lang w:val="uk-UA"/>
              </w:rPr>
              <w:t xml:space="preserve">БГК-ВВЕР </w:t>
            </w:r>
            <w:r>
              <w:rPr>
                <w:iCs/>
                <w:sz w:val="24"/>
                <w:szCs w:val="24"/>
                <w:lang w:val="uk-UA"/>
              </w:rPr>
              <w:t>з врахування умов роботи</w:t>
            </w:r>
          </w:p>
        </w:tc>
        <w:tc>
          <w:tcPr>
            <w:tcW w:w="1243" w:type="dxa"/>
            <w:tcBorders/>
            <w:vAlign w:val="center"/>
          </w:tcPr>
          <w:p>
            <w:pPr>
              <w:pStyle w:val="style0"/>
              <w:ind w:firstLine="0"/>
              <w:jc w:val="center"/>
              <w:rPr>
                <w:iCs/>
                <w:sz w:val="24"/>
                <w:szCs w:val="24"/>
                <w:lang w:val="uk-UA"/>
              </w:rPr>
            </w:pPr>
            <w:r>
              <w:rPr>
                <w:iCs/>
                <w:sz w:val="24"/>
                <w:szCs w:val="24"/>
                <w:lang w:val="uk-UA"/>
              </w:rPr>
              <w:t>год/років</w:t>
            </w:r>
          </w:p>
        </w:tc>
        <w:tc>
          <w:tcPr>
            <w:tcW w:w="4671" w:type="dxa"/>
            <w:tcBorders/>
            <w:vAlign w:val="center"/>
          </w:tcPr>
          <w:p>
            <w:pPr>
              <w:pStyle w:val="style0"/>
              <w:ind w:firstLine="0"/>
              <w:jc w:val="center"/>
              <w:rPr>
                <w:sz w:val="24"/>
                <w:szCs w:val="24"/>
                <w:lang w:val="uk-UA"/>
              </w:rPr>
            </w:pPr>
            <w:r>
              <w:rPr>
                <w:rFonts w:eastAsia="Calibri"/>
                <w:position w:val="-28"/>
                <w:sz w:val="24"/>
                <w:szCs w:val="24"/>
                <w:lang w:val="uk-UA" w:eastAsia="en-US"/>
              </w:rPr>
              <w:drawing>
                <wp:inline distR="0" distL="0" distT="0" distB="0">
                  <wp:extent cx="2751455" cy="402590"/>
                  <wp:effectExtent l="0" t="0" r="0" b="0"/>
                  <wp:docPr id="107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_x0000_t75"/>
                          <pic:cNvPicPr/>
                        </pic:nvPicPr>
                        <pic:blipFill>
                          <a:blip r:embed="rId42" cstate="print"/>
                          <a:srcRect l="0" t="0" r="0" b="0"/>
                          <a:stretch/>
                        </pic:blipFill>
                        <pic:spPr>
                          <a:xfrm rot="0">
                            <a:off x="0" y="0"/>
                            <a:ext cx="2751455" cy="402590"/>
                          </a:xfrm>
                          <a:prstGeom prst="rect"/>
                          <a:ln>
                            <a:noFill/>
                          </a:ln>
                        </pic:spPr>
                      </pic:pic>
                    </a:graphicData>
                  </a:graphic>
                </wp:inline>
              </w:drawing>
            </w:r>
          </w:p>
          <w:p>
            <w:pPr>
              <w:pStyle w:val="style0"/>
              <w:ind w:firstLine="0"/>
              <w:jc w:val="center"/>
              <w:rPr>
                <w:iCs/>
                <w:sz w:val="24"/>
                <w:szCs w:val="24"/>
                <w:lang w:val="uk-UA"/>
              </w:rPr>
            </w:pPr>
            <w:r>
              <w:rPr>
                <w:sz w:val="24"/>
                <w:szCs w:val="24"/>
                <w:lang w:val="uk-UA"/>
              </w:rPr>
              <w:t>год або 4,57 років</w:t>
            </w:r>
          </w:p>
        </w:tc>
      </w:tr>
      <w:tr>
        <w:tblPrEx/>
        <w:trPr>
          <w:jc w:val="center"/>
        </w:trPr>
        <w:tc>
          <w:tcPr>
            <w:tcW w:w="567" w:type="dxa"/>
            <w:tcBorders/>
            <w:vAlign w:val="center"/>
          </w:tcPr>
          <w:p>
            <w:pPr>
              <w:pStyle w:val="style0"/>
              <w:ind w:firstLine="0"/>
              <w:rPr>
                <w:iCs/>
                <w:sz w:val="24"/>
                <w:szCs w:val="24"/>
                <w:lang w:val="uk-UA"/>
              </w:rPr>
            </w:pPr>
            <w:r>
              <w:rPr>
                <w:iCs/>
                <w:sz w:val="24"/>
                <w:szCs w:val="24"/>
                <w:lang w:val="uk-UA"/>
              </w:rPr>
              <w:t>10</w:t>
            </w:r>
          </w:p>
        </w:tc>
        <w:tc>
          <w:tcPr>
            <w:tcW w:w="3265" w:type="dxa"/>
            <w:gridSpan w:val="2"/>
            <w:tcBorders/>
            <w:vAlign w:val="center"/>
          </w:tcPr>
          <w:p>
            <w:pPr>
              <w:pStyle w:val="style0"/>
              <w:ind w:firstLine="0"/>
              <w:rPr>
                <w:iCs/>
                <w:sz w:val="24"/>
                <w:szCs w:val="24"/>
                <w:lang w:val="uk-UA"/>
              </w:rPr>
            </w:pPr>
            <w:r>
              <w:rPr>
                <w:iCs/>
                <w:sz w:val="24"/>
                <w:szCs w:val="24"/>
                <w:lang w:val="uk-UA"/>
              </w:rPr>
              <w:t xml:space="preserve">Термін служби </w:t>
            </w:r>
            <w:r>
              <w:rPr>
                <w:color w:val="000000"/>
                <w:sz w:val="24"/>
                <w:szCs w:val="24"/>
                <w:lang w:val="uk-UA"/>
              </w:rPr>
              <w:t xml:space="preserve">ВБК-ВВЕР </w:t>
            </w:r>
            <w:r>
              <w:rPr>
                <w:iCs/>
                <w:sz w:val="24"/>
                <w:szCs w:val="24"/>
                <w:lang w:val="uk-UA"/>
              </w:rPr>
              <w:t>з врахування умов роботи</w:t>
            </w:r>
          </w:p>
        </w:tc>
        <w:tc>
          <w:tcPr>
            <w:tcW w:w="1243" w:type="dxa"/>
            <w:tcBorders/>
            <w:vAlign w:val="center"/>
          </w:tcPr>
          <w:p>
            <w:pPr>
              <w:pStyle w:val="style0"/>
              <w:ind w:firstLine="0"/>
              <w:jc w:val="center"/>
              <w:rPr>
                <w:iCs/>
                <w:sz w:val="24"/>
                <w:szCs w:val="24"/>
                <w:lang w:val="uk-UA"/>
              </w:rPr>
            </w:pPr>
            <w:r>
              <w:rPr>
                <w:iCs/>
                <w:sz w:val="24"/>
                <w:szCs w:val="24"/>
                <w:lang w:val="uk-UA"/>
              </w:rPr>
              <w:t>год/років</w:t>
            </w:r>
          </w:p>
        </w:tc>
        <w:tc>
          <w:tcPr>
            <w:tcW w:w="4671" w:type="dxa"/>
            <w:tcBorders/>
            <w:vAlign w:val="center"/>
          </w:tcPr>
          <w:p>
            <w:pPr>
              <w:pStyle w:val="style0"/>
              <w:ind w:firstLine="0"/>
              <w:jc w:val="center"/>
              <w:rPr>
                <w:iCs/>
                <w:sz w:val="24"/>
                <w:szCs w:val="24"/>
                <w:lang w:val="uk-UA"/>
              </w:rPr>
            </w:pPr>
            <w:r>
              <w:rPr>
                <w:rFonts w:eastAsia="Calibri"/>
                <w:position w:val="-28"/>
                <w:sz w:val="24"/>
                <w:szCs w:val="24"/>
                <w:lang w:val="uk-UA" w:eastAsia="en-US"/>
              </w:rPr>
              <w:drawing>
                <wp:inline distR="0" distL="0" distT="0" distB="0">
                  <wp:extent cx="1727835" cy="402590"/>
                  <wp:effectExtent l="0" t="0" r="0" b="0"/>
                  <wp:docPr id="107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_x0000_t75"/>
                          <pic:cNvPicPr/>
                        </pic:nvPicPr>
                        <pic:blipFill>
                          <a:blip r:embed="rId43" cstate="print"/>
                          <a:srcRect l="0" t="0" r="0" b="0"/>
                          <a:stretch/>
                        </pic:blipFill>
                        <pic:spPr>
                          <a:xfrm rot="0">
                            <a:off x="0" y="0"/>
                            <a:ext cx="1727835" cy="402590"/>
                          </a:xfrm>
                          <a:prstGeom prst="rect"/>
                          <a:ln>
                            <a:noFill/>
                          </a:ln>
                        </pic:spPr>
                      </pic:pic>
                    </a:graphicData>
                  </a:graphic>
                </wp:inline>
              </w:drawing>
            </w:r>
          </w:p>
          <w:p>
            <w:pPr>
              <w:pStyle w:val="style0"/>
              <w:ind w:firstLine="0"/>
              <w:jc w:val="center"/>
              <w:rPr>
                <w:sz w:val="24"/>
                <w:szCs w:val="24"/>
                <w:lang w:val="uk-UA"/>
              </w:rPr>
            </w:pPr>
            <w:r>
              <w:rPr>
                <w:rFonts w:eastAsia="Calibri"/>
                <w:position w:val="-28"/>
                <w:sz w:val="24"/>
                <w:szCs w:val="24"/>
                <w:lang w:val="uk-UA" w:eastAsia="en-US"/>
              </w:rPr>
              <w:drawing>
                <wp:inline distR="0" distL="0" distT="0" distB="0">
                  <wp:extent cx="1878965" cy="377190"/>
                  <wp:effectExtent l="0" t="0" r="0" b="0"/>
                  <wp:docPr id="107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_x0000_t75"/>
                          <pic:cNvPicPr/>
                        </pic:nvPicPr>
                        <pic:blipFill>
                          <a:blip r:embed="rId44" cstate="print"/>
                          <a:srcRect l="0" t="0" r="0" b="0"/>
                          <a:stretch/>
                        </pic:blipFill>
                        <pic:spPr>
                          <a:xfrm rot="0">
                            <a:off x="0" y="0"/>
                            <a:ext cx="1878965" cy="377190"/>
                          </a:xfrm>
                          <a:prstGeom prst="rect"/>
                          <a:ln>
                            <a:noFill/>
                          </a:ln>
                        </pic:spPr>
                      </pic:pic>
                    </a:graphicData>
                  </a:graphic>
                </wp:inline>
              </w:drawing>
            </w:r>
            <w:r>
              <w:rPr>
                <w:sz w:val="24"/>
                <w:szCs w:val="24"/>
                <w:lang w:val="uk-UA"/>
              </w:rPr>
              <w:t xml:space="preserve"> годин або</w:t>
            </w:r>
          </w:p>
          <w:p>
            <w:pPr>
              <w:pStyle w:val="style0"/>
              <w:ind w:firstLine="0"/>
              <w:jc w:val="center"/>
              <w:rPr>
                <w:iCs/>
                <w:sz w:val="24"/>
                <w:szCs w:val="24"/>
                <w:lang w:val="uk-UA"/>
              </w:rPr>
            </w:pPr>
            <w:r>
              <w:rPr>
                <w:sz w:val="24"/>
                <w:szCs w:val="24"/>
                <w:lang w:val="uk-UA"/>
              </w:rPr>
              <w:t>33,09 років</w:t>
            </w:r>
          </w:p>
        </w:tc>
      </w:tr>
    </w:tbl>
    <w:p>
      <w:pPr>
        <w:pStyle w:val="style0"/>
        <w:spacing w:lineRule="auto" w:line="360"/>
        <w:ind w:firstLine="567"/>
        <w:rPr>
          <w:szCs w:val="28"/>
          <w:lang w:val="uk-UA"/>
        </w:rPr>
      </w:pPr>
      <w:r>
        <w:rPr>
          <w:szCs w:val="28"/>
          <w:lang w:val="uk-UA"/>
        </w:rPr>
        <w:t>З приведеного розрахунку слідує, що за прийнятих припущеннях надійність системи з урахуванням умов її експлуатації майже в 10 разів менше заявленої, а бетонна оболонка без виділення в окрему групу завалених елементів каркасу здатна прослужити близько 60 % заявленого терміну.</w:t>
      </w:r>
    </w:p>
    <w:p>
      <w:pPr>
        <w:pStyle w:val="style0"/>
        <w:spacing w:lineRule="auto" w:line="360"/>
        <w:ind w:firstLine="567"/>
        <w:rPr>
          <w:szCs w:val="28"/>
          <w:u w:val="single"/>
          <w:lang w:val="uk-UA"/>
        </w:rPr>
      </w:pPr>
      <w:r>
        <w:rPr>
          <w:szCs w:val="28"/>
          <w:u w:val="single"/>
          <w:lang w:val="uk-UA"/>
        </w:rPr>
        <w:t>Завдання:</w:t>
      </w:r>
    </w:p>
    <w:p>
      <w:pPr>
        <w:pStyle w:val="style0"/>
        <w:spacing w:lineRule="auto" w:line="360"/>
        <w:ind w:firstLine="567"/>
        <w:rPr>
          <w:szCs w:val="28"/>
          <w:lang w:val="uk-UA"/>
        </w:rPr>
      </w:pPr>
      <w:r>
        <w:rPr>
          <w:szCs w:val="28"/>
          <w:lang w:val="uk-UA"/>
        </w:rPr>
        <w:t xml:space="preserve">1. Розрахувати терміни служби елементів БГК та ВБК при зміні </w:t>
      </w:r>
      <w:r>
        <w:rPr>
          <w:iCs/>
          <w:color w:val="000000"/>
          <w:szCs w:val="28"/>
          <w:lang w:val="uk-UA"/>
        </w:rPr>
        <w:t>кількості розрахункових елементів надійності</w:t>
      </w:r>
    </w:p>
    <w:tbl>
      <w:tblPr>
        <w:tblStyle w:val="style154"/>
        <w:tblW w:w="0" w:type="auto"/>
        <w:tblLook w:val="04A0" w:firstRow="1" w:lastRow="0" w:firstColumn="1" w:lastColumn="0" w:noHBand="0" w:noVBand="1"/>
      </w:tblPr>
      <w:tblGrid>
        <w:gridCol w:w="4744"/>
        <w:gridCol w:w="4744"/>
      </w:tblGrid>
      <w:tr>
        <w:trPr/>
        <w:tc>
          <w:tcPr>
            <w:tcW w:w="4744" w:type="dxa"/>
            <w:tcBorders/>
          </w:tcPr>
          <w:p>
            <w:pPr>
              <w:pStyle w:val="style0"/>
              <w:spacing w:lineRule="auto" w:line="360"/>
              <w:ind w:firstLine="567"/>
              <w:jc w:val="center"/>
              <w:rPr>
                <w:szCs w:val="28"/>
                <w:lang w:val="uk-UA"/>
              </w:rPr>
            </w:pPr>
            <w:r>
              <w:rPr>
                <w:szCs w:val="28"/>
                <w:lang w:val="uk-UA"/>
              </w:rPr>
              <w:t>n</w:t>
            </w:r>
            <w:r>
              <w:rPr>
                <w:szCs w:val="28"/>
                <w:vertAlign w:val="subscript"/>
                <w:lang w:val="uk-UA"/>
              </w:rPr>
              <w:t>1</w:t>
            </w:r>
          </w:p>
        </w:tc>
        <w:tc>
          <w:tcPr>
            <w:tcW w:w="4744" w:type="dxa"/>
            <w:tcBorders/>
          </w:tcPr>
          <w:p>
            <w:pPr>
              <w:pStyle w:val="style0"/>
              <w:spacing w:lineRule="auto" w:line="360"/>
              <w:ind w:firstLine="567"/>
              <w:jc w:val="center"/>
              <w:rPr>
                <w:szCs w:val="28"/>
                <w:lang w:val="uk-UA"/>
              </w:rPr>
            </w:pPr>
            <w:r>
              <w:rPr>
                <w:szCs w:val="28"/>
                <w:lang w:val="uk-UA"/>
              </w:rPr>
              <w:t>n</w:t>
            </w:r>
            <w:r>
              <w:rPr>
                <w:szCs w:val="28"/>
                <w:vertAlign w:val="subscript"/>
                <w:lang w:val="uk-UA"/>
              </w:rPr>
              <w:t>2</w:t>
            </w:r>
          </w:p>
        </w:tc>
      </w:tr>
      <w:tr>
        <w:tblPrEx/>
        <w:trPr/>
        <w:tc>
          <w:tcPr>
            <w:tcW w:w="4744" w:type="dxa"/>
            <w:tcBorders/>
          </w:tcPr>
          <w:p>
            <w:pPr>
              <w:pStyle w:val="style0"/>
              <w:spacing w:lineRule="auto" w:line="360"/>
              <w:ind w:firstLine="567"/>
              <w:jc w:val="center"/>
              <w:rPr>
                <w:szCs w:val="28"/>
                <w:lang w:val="uk-UA"/>
              </w:rPr>
            </w:pPr>
            <w:r>
              <w:rPr>
                <w:szCs w:val="28"/>
                <w:lang w:val="uk-UA"/>
              </w:rPr>
              <w:t>2</w:t>
            </w:r>
          </w:p>
        </w:tc>
        <w:tc>
          <w:tcPr>
            <w:tcW w:w="4744" w:type="dxa"/>
            <w:tcBorders/>
          </w:tcPr>
          <w:p>
            <w:pPr>
              <w:pStyle w:val="style0"/>
              <w:spacing w:lineRule="auto" w:line="360"/>
              <w:ind w:firstLine="567"/>
              <w:jc w:val="center"/>
              <w:rPr>
                <w:szCs w:val="28"/>
                <w:lang w:val="uk-UA"/>
              </w:rPr>
            </w:pPr>
            <w:r>
              <w:rPr>
                <w:szCs w:val="28"/>
                <w:lang w:val="uk-UA"/>
              </w:rPr>
              <w:t>4</w:t>
            </w:r>
          </w:p>
        </w:tc>
      </w:tr>
      <w:tr>
        <w:tblPrEx/>
        <w:trPr/>
        <w:tc>
          <w:tcPr>
            <w:tcW w:w="4744" w:type="dxa"/>
            <w:tcBorders/>
          </w:tcPr>
          <w:p>
            <w:pPr>
              <w:pStyle w:val="style0"/>
              <w:spacing w:lineRule="auto" w:line="360"/>
              <w:ind w:firstLine="567"/>
              <w:jc w:val="center"/>
              <w:rPr>
                <w:szCs w:val="28"/>
                <w:lang w:val="uk-UA"/>
              </w:rPr>
            </w:pPr>
            <w:r>
              <w:rPr>
                <w:szCs w:val="28"/>
                <w:lang w:val="uk-UA"/>
              </w:rPr>
              <w:t>10</w:t>
            </w:r>
          </w:p>
        </w:tc>
        <w:tc>
          <w:tcPr>
            <w:tcW w:w="4744" w:type="dxa"/>
            <w:tcBorders/>
          </w:tcPr>
          <w:p>
            <w:pPr>
              <w:pStyle w:val="style0"/>
              <w:spacing w:lineRule="auto" w:line="360"/>
              <w:ind w:firstLine="567"/>
              <w:jc w:val="center"/>
              <w:rPr>
                <w:szCs w:val="28"/>
                <w:lang w:val="uk-UA"/>
              </w:rPr>
            </w:pPr>
            <w:r>
              <w:rPr>
                <w:szCs w:val="28"/>
                <w:lang w:val="uk-UA"/>
              </w:rPr>
              <w:t>10</w:t>
            </w:r>
          </w:p>
        </w:tc>
      </w:tr>
    </w:tbl>
    <w:p>
      <w:pPr>
        <w:pStyle w:val="style0"/>
        <w:spacing w:lineRule="auto" w:line="360"/>
        <w:ind w:firstLine="567"/>
        <w:rPr>
          <w:szCs w:val="28"/>
          <w:lang w:val="uk-UA"/>
        </w:rPr>
      </w:pPr>
      <w:r>
        <w:rPr>
          <w:szCs w:val="28"/>
          <w:lang w:val="uk-UA"/>
        </w:rPr>
        <w:t>2. Пояснити, як впливає кількість розрахункових елементів надійності на оцінку терміну служби контейнеру</w:t>
      </w:r>
    </w:p>
    <w:p>
      <w:pPr>
        <w:pStyle w:val="style0"/>
        <w:spacing w:lineRule="auto" w:line="360"/>
        <w:ind w:firstLine="567"/>
        <w:rPr>
          <w:szCs w:val="28"/>
          <w:lang w:val="uk-UA"/>
        </w:rPr>
      </w:pPr>
    </w:p>
    <w:p>
      <w:pPr>
        <w:pStyle w:val="style0"/>
        <w:spacing w:lineRule="auto" w:line="360"/>
        <w:ind w:firstLine="567"/>
        <w:rPr>
          <w:szCs w:val="28"/>
          <w:lang w:val="uk-UA"/>
        </w:rPr>
      </w:pPr>
      <w:r>
        <w:rPr>
          <w:szCs w:val="28"/>
          <w:lang w:val="uk-UA"/>
        </w:rPr>
        <w:t>2.2 Металева конструкція контейнеру ССВЯП. Приклад розрахунку наведений в табл. 4</w:t>
      </w:r>
    </w:p>
    <w:p>
      <w:pPr>
        <w:pStyle w:val="style0"/>
        <w:spacing w:lineRule="auto" w:line="360"/>
        <w:ind w:firstLine="567"/>
        <w:jc w:val="right"/>
        <w:rPr>
          <w:szCs w:val="28"/>
          <w:lang w:val="uk-UA"/>
        </w:rPr>
      </w:pP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8"/>
      </w:tblGrid>
      <w:tr>
        <w:trPr/>
        <w:tc>
          <w:tcPr>
            <w:tcW w:w="9488" w:type="dxa"/>
            <w:tcBorders/>
          </w:tcPr>
          <w:p>
            <w:pPr>
              <w:pStyle w:val="style4138"/>
              <w:numPr>
                <w:ilvl w:val="0"/>
                <w:numId w:val="30"/>
              </w:numPr>
              <w:tabs>
                <w:tab w:val="clear" w:pos="720"/>
              </w:tabs>
              <w:spacing w:before="0" w:lineRule="auto" w:line="360"/>
              <w:ind w:left="22" w:right="20" w:firstLine="567"/>
              <w:rPr>
                <w:rFonts w:eastAsia="Arial"/>
                <w:bCs/>
              </w:rPr>
            </w:pPr>
            <w:r>
              <w:rPr>
                <w:rFonts w:eastAsia="Arial"/>
                <w:bCs/>
              </w:rPr>
              <w:t>Зовнішній периметр контейнер</w:t>
            </w:r>
            <w:r>
              <w:rPr>
                <w:rFonts w:eastAsia="Arial"/>
                <w:bCs/>
              </w:rPr>
              <w:t>і</w:t>
            </w:r>
            <w:r>
              <w:rPr>
                <w:rFonts w:eastAsia="Arial"/>
                <w:bCs/>
              </w:rPr>
              <w:t>в - 3378 × π = 10606,92 мм</w:t>
            </w:r>
          </w:p>
          <w:p>
            <w:pPr>
              <w:pStyle w:val="style4138"/>
              <w:numPr>
                <w:ilvl w:val="0"/>
                <w:numId w:val="30"/>
              </w:numPr>
              <w:tabs>
                <w:tab w:val="clear" w:pos="720"/>
              </w:tabs>
              <w:spacing w:before="0" w:lineRule="auto" w:line="360"/>
              <w:ind w:left="22" w:right="20" w:firstLine="567"/>
              <w:rPr>
                <w:rFonts w:eastAsia="Arial"/>
                <w:bCs/>
              </w:rPr>
            </w:pPr>
            <w:r>
              <w:rPr>
                <w:rFonts w:eastAsia="Arial"/>
                <w:bCs/>
              </w:rPr>
              <w:t>Крок вузлів в каркасі бетонної оболонки - не більше 40 см</w:t>
            </w:r>
          </w:p>
          <w:p>
            <w:pPr>
              <w:pStyle w:val="style4138"/>
              <w:numPr>
                <w:ilvl w:val="0"/>
                <w:numId w:val="30"/>
              </w:numPr>
              <w:tabs>
                <w:tab w:val="clear" w:pos="720"/>
              </w:tabs>
              <w:spacing w:before="0" w:lineRule="auto" w:line="360"/>
              <w:ind w:left="22" w:right="20" w:firstLine="567"/>
              <w:rPr>
                <w:rFonts w:eastAsia="Arial"/>
                <w:bCs/>
              </w:rPr>
            </w:pPr>
            <w:r>
              <w:rPr>
                <w:rFonts w:eastAsia="Arial"/>
                <w:bCs/>
              </w:rPr>
              <w:t>Кількість стрижнів на зовнішньому периметрі - 10606,92 мм : 156 мм = 68 стрижнів.</w:t>
            </w:r>
          </w:p>
          <w:p>
            <w:pPr>
              <w:pStyle w:val="style4138"/>
              <w:numPr>
                <w:ilvl w:val="0"/>
                <w:numId w:val="30"/>
              </w:numPr>
              <w:tabs>
                <w:tab w:val="clear" w:pos="720"/>
              </w:tabs>
              <w:spacing w:before="0" w:lineRule="auto" w:line="360"/>
              <w:ind w:left="22" w:right="20" w:firstLine="567"/>
              <w:rPr>
                <w:rFonts w:eastAsia="Arial"/>
                <w:bCs/>
              </w:rPr>
            </w:pPr>
            <w:r>
              <w:rPr>
                <w:rFonts w:eastAsia="Arial"/>
                <w:bCs/>
              </w:rPr>
              <w:t>Кількість кільцевих стрижнів на зовнішньому периметрі фактично складає - 36 стрижнів.</w:t>
            </w:r>
          </w:p>
          <w:p>
            <w:pPr>
              <w:pStyle w:val="style4138"/>
              <w:numPr>
                <w:ilvl w:val="0"/>
                <w:numId w:val="30"/>
              </w:numPr>
              <w:tabs>
                <w:tab w:val="clear" w:pos="720"/>
              </w:tabs>
              <w:spacing w:before="0" w:lineRule="auto" w:line="360"/>
              <w:ind w:left="22" w:right="20" w:firstLine="567"/>
              <w:rPr>
                <w:rFonts w:eastAsia="Arial"/>
                <w:bCs/>
              </w:rPr>
            </w:pPr>
            <w:r>
              <w:rPr>
                <w:rFonts w:eastAsia="Arial"/>
                <w:bCs/>
              </w:rPr>
              <w:t>Зовнішній периметр облицювання оболонки контейнеру складає: 6302 мм</w:t>
            </w:r>
          </w:p>
          <w:p>
            <w:pPr>
              <w:pStyle w:val="style4138"/>
              <w:numPr>
                <w:ilvl w:val="0"/>
                <w:numId w:val="30"/>
              </w:numPr>
              <w:tabs>
                <w:tab w:val="clear" w:pos="720"/>
              </w:tabs>
              <w:spacing w:before="0" w:lineRule="auto" w:line="360"/>
              <w:ind w:left="22" w:right="20" w:firstLine="567"/>
              <w:rPr>
                <w:rFonts w:eastAsia="Arial"/>
                <w:bCs/>
              </w:rPr>
            </w:pPr>
            <w:r>
              <w:rPr>
                <w:rFonts w:eastAsia="Arial"/>
                <w:bCs/>
              </w:rPr>
              <w:t>Кількість стрижнів на ньому складає: 6302 : 188 = 34</w:t>
            </w:r>
          </w:p>
          <w:p>
            <w:pPr>
              <w:pStyle w:val="style4138"/>
              <w:numPr>
                <w:ilvl w:val="0"/>
                <w:numId w:val="30"/>
              </w:numPr>
              <w:tabs>
                <w:tab w:val="clear" w:pos="720"/>
              </w:tabs>
              <w:spacing w:before="0" w:lineRule="auto" w:line="360"/>
              <w:ind w:left="22" w:right="20" w:firstLine="567"/>
              <w:rPr>
                <w:rFonts w:eastAsia="Arial"/>
                <w:bCs/>
              </w:rPr>
            </w:pPr>
            <w:r>
              <w:rPr>
                <w:rFonts w:eastAsia="Arial"/>
                <w:bCs/>
              </w:rPr>
              <w:t>Кількість зварних вузлів на неї складає: 36×34 = 1226</w:t>
            </w:r>
          </w:p>
          <w:p>
            <w:pPr>
              <w:pStyle w:val="style4138"/>
              <w:numPr>
                <w:ilvl w:val="0"/>
                <w:numId w:val="30"/>
              </w:numPr>
              <w:tabs>
                <w:tab w:val="clear" w:pos="720"/>
              </w:tabs>
              <w:spacing w:before="0" w:lineRule="auto" w:line="360"/>
              <w:ind w:left="22" w:right="20" w:firstLine="567"/>
              <w:rPr>
                <w:rFonts w:eastAsia="Arial"/>
                <w:bCs/>
              </w:rPr>
            </w:pPr>
            <w:r>
              <w:rPr>
                <w:rFonts w:eastAsia="Arial"/>
                <w:bCs/>
              </w:rPr>
              <w:t>Кількість зварних вузлів на зовнішній поверхні складе: 68× 36 = 2448</w:t>
            </w:r>
          </w:p>
          <w:p>
            <w:pPr>
              <w:pStyle w:val="style4138"/>
              <w:numPr>
                <w:ilvl w:val="0"/>
                <w:numId w:val="30"/>
              </w:numPr>
              <w:tabs>
                <w:tab w:val="clear" w:pos="720"/>
              </w:tabs>
              <w:spacing w:before="0" w:lineRule="auto" w:line="360"/>
              <w:ind w:left="22" w:right="20" w:firstLine="567"/>
              <w:rPr>
                <w:rFonts w:eastAsia="Arial"/>
                <w:bCs/>
              </w:rPr>
            </w:pPr>
            <w:r>
              <w:rPr>
                <w:rFonts w:eastAsia="Arial"/>
                <w:bCs/>
              </w:rPr>
              <w:t>Кількість зварних вузлів на внутрішній поверхні - 36 шт</w:t>
            </w:r>
          </w:p>
          <w:p>
            <w:pPr>
              <w:pStyle w:val="style4138"/>
              <w:numPr>
                <w:ilvl w:val="0"/>
                <w:numId w:val="30"/>
              </w:numPr>
              <w:tabs>
                <w:tab w:val="clear" w:pos="720"/>
              </w:tabs>
              <w:spacing w:before="0" w:lineRule="auto" w:line="360"/>
              <w:ind w:left="22" w:right="20" w:firstLine="567"/>
              <w:rPr>
                <w:rFonts w:eastAsia="Arial"/>
                <w:bCs/>
              </w:rPr>
            </w:pPr>
            <w:r>
              <w:rPr>
                <w:rFonts w:eastAsia="Arial"/>
                <w:bCs/>
              </w:rPr>
              <w:t>Арматурний каркас приварений до зовнішньої поверхні облицювання у 663 точках.</w:t>
            </w:r>
          </w:p>
          <w:p>
            <w:pPr>
              <w:pStyle w:val="style4138"/>
              <w:numPr>
                <w:ilvl w:val="0"/>
                <w:numId w:val="30"/>
              </w:numPr>
              <w:tabs>
                <w:tab w:val="clear" w:pos="720"/>
              </w:tabs>
              <w:spacing w:before="0" w:lineRule="auto" w:line="360"/>
              <w:ind w:left="22" w:right="20" w:firstLine="567"/>
              <w:rPr>
                <w:rFonts w:eastAsia="Arial"/>
                <w:bCs/>
              </w:rPr>
            </w:pPr>
            <w:r>
              <w:rPr>
                <w:rFonts w:eastAsia="Arial"/>
                <w:bCs/>
              </w:rPr>
              <w:t>Загалом арматурний каркас має 4337 зварних вузлів.</w:t>
            </w:r>
          </w:p>
        </w:tc>
      </w:tr>
    </w:tbl>
    <w:p>
      <w:pPr>
        <w:pStyle w:val="style0"/>
        <w:spacing w:lineRule="auto" w:line="360"/>
        <w:ind w:firstLine="567"/>
        <w:rPr>
          <w:szCs w:val="28"/>
          <w:lang w:val="uk-UA"/>
        </w:rPr>
      </w:pPr>
    </w:p>
    <w:p>
      <w:pPr>
        <w:pStyle w:val="style0"/>
        <w:spacing w:lineRule="auto" w:line="360"/>
        <w:ind w:firstLine="567"/>
        <w:rPr>
          <w:szCs w:val="28"/>
          <w:u w:val="single"/>
          <w:lang w:val="uk-UA"/>
        </w:rPr>
      </w:pPr>
      <w:r>
        <w:rPr>
          <w:szCs w:val="28"/>
          <w:u w:val="single"/>
          <w:lang w:val="uk-UA"/>
        </w:rPr>
        <w:t>Завдання.</w:t>
      </w:r>
    </w:p>
    <w:p>
      <w:pPr>
        <w:pStyle w:val="style0"/>
        <w:spacing w:lineRule="auto" w:line="360"/>
        <w:ind w:firstLine="567"/>
        <w:rPr>
          <w:szCs w:val="28"/>
          <w:lang w:val="uk-UA"/>
        </w:rPr>
      </w:pPr>
      <w:r>
        <w:rPr>
          <w:bCs/>
          <w:szCs w:val="28"/>
          <w:lang w:val="uk-UA"/>
        </w:rPr>
        <w:t xml:space="preserve">Вихідні дані: </w:t>
      </w:r>
    </w:p>
    <w:p>
      <w:pPr>
        <w:pStyle w:val="style0"/>
        <w:spacing w:lineRule="auto" w:line="360"/>
        <w:ind w:firstLine="567"/>
        <w:rPr>
          <w:szCs w:val="28"/>
          <w:lang w:val="uk-UA"/>
        </w:rPr>
      </w:pPr>
      <w:r>
        <w:rPr>
          <w:szCs w:val="28"/>
          <w:lang w:val="uk-UA"/>
        </w:rPr>
        <w:t>Зовнішній діаметр бетонної оболонки : 4167 мм</w:t>
      </w:r>
    </w:p>
    <w:p>
      <w:pPr>
        <w:pStyle w:val="style0"/>
        <w:spacing w:lineRule="auto" w:line="360"/>
        <w:ind w:firstLine="567"/>
        <w:rPr>
          <w:szCs w:val="28"/>
          <w:lang w:val="uk-UA"/>
        </w:rPr>
      </w:pPr>
      <w:r>
        <w:rPr>
          <w:szCs w:val="28"/>
          <w:lang w:val="uk-UA"/>
        </w:rPr>
        <w:t>Крок вузлів в каркасі бетонної оболонки 230 мм</w:t>
      </w:r>
    </w:p>
    <w:p>
      <w:pPr>
        <w:pStyle w:val="style0"/>
        <w:spacing w:lineRule="auto" w:line="360"/>
        <w:ind w:firstLine="567"/>
        <w:rPr>
          <w:szCs w:val="28"/>
          <w:lang w:val="uk-UA"/>
        </w:rPr>
      </w:pPr>
      <w:r>
        <w:rPr>
          <w:szCs w:val="28"/>
          <w:lang w:val="uk-UA"/>
        </w:rPr>
        <w:t>Кількість кільцевих стрижнів на зовнішньому периметрі фактично складає:45 шт</w:t>
      </w:r>
    </w:p>
    <w:p>
      <w:pPr>
        <w:pStyle w:val="style0"/>
        <w:spacing w:lineRule="auto" w:line="360"/>
        <w:ind w:firstLine="567"/>
        <w:rPr>
          <w:szCs w:val="28"/>
          <w:lang w:val="uk-UA"/>
        </w:rPr>
      </w:pPr>
      <w:r>
        <w:rPr>
          <w:szCs w:val="28"/>
          <w:lang w:val="uk-UA"/>
        </w:rPr>
        <w:t>Зовнішній діаметр облицювання оболонки контейнера складає: 2936 мм</w:t>
      </w:r>
    </w:p>
    <w:p>
      <w:pPr>
        <w:pStyle w:val="style0"/>
        <w:spacing w:lineRule="auto" w:line="360"/>
        <w:ind w:firstLine="567"/>
        <w:rPr>
          <w:szCs w:val="28"/>
          <w:lang w:val="uk-UA"/>
        </w:rPr>
      </w:pPr>
      <w:r>
        <w:rPr>
          <w:szCs w:val="28"/>
          <w:lang w:val="uk-UA"/>
        </w:rPr>
        <w:t>Крок вузлів в каркасі облицювання оболонки контейнера : 150 мм</w:t>
      </w:r>
    </w:p>
    <w:p>
      <w:pPr>
        <w:pStyle w:val="style0"/>
        <w:spacing w:lineRule="auto" w:line="360"/>
        <w:ind w:firstLine="567"/>
        <w:rPr>
          <w:szCs w:val="28"/>
          <w:lang w:val="uk-UA"/>
        </w:rPr>
      </w:pPr>
      <w:r>
        <w:rPr>
          <w:bCs/>
          <w:szCs w:val="28"/>
          <w:lang w:val="uk-UA"/>
        </w:rPr>
        <w:t>Кількість зварних вузлів на внутрішній поверхні облицювання оболонки 45 шт</w:t>
      </w:r>
    </w:p>
    <w:p>
      <w:pPr>
        <w:pStyle w:val="style0"/>
        <w:spacing w:lineRule="auto" w:line="360"/>
        <w:ind w:firstLine="567"/>
        <w:rPr>
          <w:szCs w:val="28"/>
          <w:lang w:val="uk-UA"/>
        </w:rPr>
      </w:pPr>
      <w:r>
        <w:rPr>
          <w:bCs/>
          <w:szCs w:val="28"/>
          <w:lang w:val="uk-UA"/>
        </w:rPr>
        <w:t>Розрахувати параметри металевого контейнеру:</w:t>
      </w:r>
    </w:p>
    <w:p>
      <w:pPr>
        <w:pStyle w:val="style0"/>
        <w:spacing w:lineRule="auto" w:line="360"/>
        <w:ind w:firstLine="567"/>
        <w:rPr>
          <w:szCs w:val="28"/>
          <w:lang w:val="uk-UA"/>
        </w:rPr>
      </w:pPr>
      <w:r>
        <w:rPr>
          <w:szCs w:val="28"/>
          <w:lang w:val="uk-UA"/>
        </w:rPr>
        <w:t>- кількість стрижнів на облицюванні оболонки</w:t>
      </w:r>
    </w:p>
    <w:p>
      <w:pPr>
        <w:pStyle w:val="style0"/>
        <w:spacing w:lineRule="auto" w:line="360"/>
        <w:ind w:firstLine="567"/>
        <w:rPr>
          <w:szCs w:val="28"/>
          <w:lang w:val="uk-UA"/>
        </w:rPr>
      </w:pPr>
      <w:r>
        <w:rPr>
          <w:szCs w:val="28"/>
          <w:lang w:val="uk-UA"/>
        </w:rPr>
        <w:t>- кількість зварних узлів на  облицювання оболонки</w:t>
      </w:r>
    </w:p>
    <w:p>
      <w:pPr>
        <w:pStyle w:val="style0"/>
        <w:spacing w:lineRule="auto" w:line="360"/>
        <w:ind w:firstLine="567"/>
        <w:rPr>
          <w:szCs w:val="28"/>
          <w:lang w:val="uk-UA"/>
        </w:rPr>
      </w:pPr>
      <w:r>
        <w:rPr>
          <w:szCs w:val="28"/>
          <w:lang w:val="uk-UA"/>
        </w:rPr>
        <w:t>- кількість зварних вузлів на зовнішній поверхні</w:t>
      </w:r>
    </w:p>
    <w:p>
      <w:pPr>
        <w:pStyle w:val="style0"/>
        <w:spacing w:lineRule="auto" w:line="360"/>
        <w:ind w:firstLine="567"/>
        <w:rPr>
          <w:szCs w:val="28"/>
          <w:lang w:val="uk-UA"/>
        </w:rPr>
      </w:pPr>
      <w:r>
        <w:rPr>
          <w:szCs w:val="28"/>
          <w:lang w:val="uk-UA"/>
        </w:rPr>
        <w:t>- у скількох точках приварений арматурний каркас до зовнішньої поверхні облицювання</w:t>
      </w:r>
    </w:p>
    <w:p>
      <w:pPr>
        <w:pStyle w:val="style0"/>
        <w:spacing w:lineRule="auto" w:line="360"/>
        <w:ind w:firstLine="567"/>
        <w:rPr>
          <w:szCs w:val="28"/>
          <w:lang w:val="uk-UA"/>
        </w:rPr>
      </w:pPr>
      <w:r>
        <w:rPr>
          <w:szCs w:val="28"/>
          <w:lang w:val="uk-UA"/>
        </w:rPr>
        <w:t>- яку загальну кількість зварних вузлів має арматурний каркас.</w:t>
      </w:r>
    </w:p>
    <w:p>
      <w:pPr>
        <w:pStyle w:val="style0"/>
        <w:spacing w:lineRule="auto" w:line="360"/>
        <w:ind w:firstLine="567"/>
        <w:rPr>
          <w:szCs w:val="28"/>
          <w:u w:val="single"/>
          <w:lang w:val="uk-UA"/>
        </w:rPr>
      </w:pPr>
    </w:p>
    <w:p>
      <w:pPr>
        <w:pStyle w:val="style0"/>
        <w:suppressAutoHyphens w:val="false"/>
        <w:spacing w:lineRule="auto" w:line="360"/>
        <w:ind w:firstLine="567"/>
        <w:jc w:val="center"/>
        <w:rPr>
          <w:b/>
          <w:bCs/>
          <w:color w:val="000000"/>
          <w:szCs w:val="28"/>
          <w:lang w:val="uk-UA"/>
        </w:rPr>
      </w:pPr>
      <w:r>
        <w:rPr>
          <w:b/>
          <w:bCs/>
          <w:color w:val="000000"/>
          <w:szCs w:val="28"/>
          <w:lang w:val="uk-UA"/>
        </w:rPr>
        <w:t>Контрольні запитання</w:t>
      </w:r>
    </w:p>
    <w:p>
      <w:pPr>
        <w:pStyle w:val="style179"/>
        <w:widowControl/>
        <w:numPr>
          <w:ilvl w:val="0"/>
          <w:numId w:val="31"/>
        </w:numPr>
        <w:spacing w:after="160" w:lineRule="auto" w:line="360"/>
        <w:ind w:left="0" w:firstLine="567"/>
        <w:contextualSpacing/>
        <w:rPr>
          <w:szCs w:val="28"/>
          <w:lang w:val="uk-UA"/>
        </w:rPr>
      </w:pPr>
      <w:r>
        <w:rPr>
          <w:szCs w:val="28"/>
          <w:lang w:val="uk-UA"/>
        </w:rPr>
        <w:t>Порівняти схеми захисних бар’єрів АЕС в цілому та контейнеру зберігання ВЯП. Які є подібності та відмінності.</w:t>
      </w:r>
    </w:p>
    <w:p>
      <w:pPr>
        <w:pStyle w:val="style179"/>
        <w:widowControl/>
        <w:numPr>
          <w:ilvl w:val="0"/>
          <w:numId w:val="31"/>
        </w:numPr>
        <w:spacing w:after="160" w:lineRule="auto" w:line="360"/>
        <w:ind w:left="0" w:firstLine="567"/>
        <w:contextualSpacing/>
        <w:rPr>
          <w:szCs w:val="28"/>
          <w:lang w:val="uk-UA"/>
        </w:rPr>
      </w:pPr>
      <w:r>
        <w:rPr>
          <w:szCs w:val="28"/>
          <w:lang w:val="uk-UA"/>
        </w:rPr>
        <w:t>З чого складається бетон та як впливає якість бетону на термін служби контейнеру?</w:t>
      </w:r>
    </w:p>
    <w:p>
      <w:pPr>
        <w:pStyle w:val="style179"/>
        <w:widowControl/>
        <w:numPr>
          <w:ilvl w:val="0"/>
          <w:numId w:val="31"/>
        </w:numPr>
        <w:spacing w:after="160" w:lineRule="auto" w:line="360"/>
        <w:ind w:left="0" w:firstLine="567"/>
        <w:contextualSpacing/>
        <w:rPr>
          <w:szCs w:val="28"/>
          <w:lang w:val="uk-UA"/>
        </w:rPr>
      </w:pPr>
      <w:r>
        <w:rPr>
          <w:szCs w:val="28"/>
          <w:lang w:val="uk-UA"/>
        </w:rPr>
        <w:t xml:space="preserve">Описати особливості техніки безпеки для персонал, який обслуговує ССВЯП. </w:t>
      </w:r>
    </w:p>
    <w:p>
      <w:pPr>
        <w:pStyle w:val="style179"/>
        <w:widowControl/>
        <w:numPr>
          <w:ilvl w:val="0"/>
          <w:numId w:val="31"/>
        </w:numPr>
        <w:spacing w:after="160" w:lineRule="auto" w:line="360"/>
        <w:ind w:left="0" w:firstLine="567"/>
        <w:jc w:val="left"/>
        <w:contextualSpacing/>
        <w:rPr>
          <w:szCs w:val="28"/>
          <w:lang w:val="uk-UA"/>
        </w:rPr>
      </w:pPr>
      <w:r>
        <w:rPr>
          <w:szCs w:val="28"/>
          <w:lang w:val="uk-UA"/>
        </w:rPr>
        <w:t>Чи є відмінності у роботі та небезпеках персоналу ССВЯП в м. Енергодарі та в СВЯП в Чорнобильській зоні?</w:t>
      </w:r>
    </w:p>
    <w:p>
      <w:pPr>
        <w:pStyle w:val="style0"/>
        <w:widowControl/>
        <w:ind w:firstLine="0"/>
        <w:jc w:val="left"/>
        <w:rPr>
          <w:szCs w:val="28"/>
          <w:lang w:val="uk-UA"/>
        </w:rPr>
      </w:pPr>
      <w:r>
        <w:rPr>
          <w:szCs w:val="28"/>
          <w:lang w:val="uk-UA"/>
        </w:rPr>
        <w:br w:type="page"/>
      </w:r>
    </w:p>
    <w:bookmarkStart w:id="22" w:name="_Toc136770930"/>
    <w:p>
      <w:pPr>
        <w:pStyle w:val="style0"/>
        <w:spacing w:lineRule="auto" w:line="360"/>
        <w:ind w:right="47" w:firstLine="567"/>
        <w:jc w:val="center"/>
        <w:outlineLvl w:val="0"/>
        <w:rPr>
          <w:b/>
          <w:szCs w:val="28"/>
          <w:lang w:val="uk-UA"/>
        </w:rPr>
      </w:pPr>
      <w:r>
        <w:rPr>
          <w:b/>
          <w:szCs w:val="28"/>
          <w:lang w:val="uk-UA"/>
        </w:rPr>
        <w:t>Список використаних джерел</w:t>
      </w:r>
      <w:bookmarkEnd w:id="22"/>
      <w:r>
        <w:rPr>
          <w:b/>
          <w:szCs w:val="28"/>
          <w:lang w:val="uk-UA"/>
        </w:rPr>
        <w:t xml:space="preserve"> </w:t>
      </w:r>
    </w:p>
    <w:p>
      <w:pPr>
        <w:pStyle w:val="style0"/>
        <w:widowControl/>
        <w:numPr>
          <w:ilvl w:val="0"/>
          <w:numId w:val="64"/>
        </w:numPr>
        <w:suppressAutoHyphens w:val="false"/>
        <w:spacing w:lineRule="auto" w:line="256"/>
        <w:rPr>
          <w:szCs w:val="28"/>
          <w:lang w:val="uk-UA" w:bidi="ar-SA"/>
        </w:rPr>
      </w:pPr>
      <w:r>
        <w:rPr>
          <w:szCs w:val="28"/>
          <w:lang w:val="uk-UA"/>
        </w:rPr>
        <w:t xml:space="preserve">Культура безпеки в ядернiй енергетицi: Пiдручник. / </w:t>
      </w:r>
      <w:r>
        <w:rPr>
          <w:iCs/>
          <w:szCs w:val="28"/>
          <w:lang w:val="uk-UA"/>
        </w:rPr>
        <w:t>В.В. Бегун, С.В. Широков, С.В. Бегун, Є.М. Письменний, В.В. Литвинов, I.B. Казачков.</w:t>
      </w:r>
      <w:r>
        <w:rPr>
          <w:szCs w:val="28"/>
          <w:lang w:val="uk-UA"/>
        </w:rPr>
        <w:t xml:space="preserve"> - К., 2012. - 539 с. Кількість екземплярів у бібліотеці університету – 10.  [Електронний ресурс] - Режим доступу: http://www. immsp. kiev.ua /postgraduate/Biblioteka_trudy/KulturaBezpekyBegun2012.pdf.</w:t>
      </w:r>
    </w:p>
    <w:p>
      <w:pPr>
        <w:pStyle w:val="style179"/>
        <w:widowControl/>
        <w:numPr>
          <w:ilvl w:val="0"/>
          <w:numId w:val="64"/>
        </w:numPr>
        <w:spacing w:lineRule="auto" w:line="276"/>
        <w:ind w:right="-1"/>
        <w:contextualSpacing/>
        <w:rPr>
          <w:bCs/>
          <w:szCs w:val="28"/>
          <w:lang w:val="uk-UA"/>
        </w:rPr>
      </w:pPr>
      <w:r>
        <w:rPr>
          <w:bCs/>
          <w:szCs w:val="28"/>
          <w:lang w:val="uk-UA"/>
        </w:rPr>
        <w:t>Норми радіаційної безпеки України, доповнення: Радіаційний захист від джерел потенційного опромінення (НРБУ-97/Д-2000); Державні гігієнічні нормативи ДГН 6.6.1 – 6.5.061 – 2000. – К.: Видання офіційне МОЗ України, Комітет з питань гігієнічного регламентування, 2000. – 78 с.</w:t>
      </w:r>
    </w:p>
    <w:p>
      <w:pPr>
        <w:pStyle w:val="style0"/>
        <w:widowControl/>
        <w:numPr>
          <w:ilvl w:val="0"/>
          <w:numId w:val="64"/>
        </w:numPr>
        <w:tabs>
          <w:tab w:val="left" w:leader="none" w:pos="426"/>
        </w:tabs>
        <w:ind w:right="-1"/>
        <w:rPr>
          <w:szCs w:val="28"/>
          <w:lang w:val="uk-UA"/>
        </w:rPr>
      </w:pPr>
      <w:r>
        <w:rPr>
          <w:rStyle w:val="style85"/>
          <w:color w:val="000000"/>
          <w:szCs w:val="28"/>
          <w:u w:val="none"/>
          <w:lang w:val="uk-UA"/>
        </w:rPr>
        <w:t>Основні санітарні правила забезпечення радіаційної безпеки України” (ОСПУ-2005).</w:t>
      </w:r>
    </w:p>
    <w:p>
      <w:pPr>
        <w:pStyle w:val="style0"/>
        <w:widowControl/>
        <w:numPr>
          <w:ilvl w:val="0"/>
          <w:numId w:val="64"/>
        </w:numPr>
        <w:suppressAutoHyphens w:val="false"/>
        <w:spacing w:lineRule="auto" w:line="256"/>
        <w:rPr>
          <w:szCs w:val="28"/>
          <w:lang w:val="uk-UA"/>
        </w:rPr>
      </w:pPr>
      <w:r>
        <w:rPr>
          <w:szCs w:val="28"/>
          <w:lang w:val="uk-UA"/>
        </w:rPr>
        <w:t xml:space="preserve">Доповідь Міжнародної консультативної групи з ядерної безпеки </w:t>
      </w:r>
      <w:r>
        <w:rPr>
          <w:bCs/>
          <w:szCs w:val="28"/>
          <w:lang w:val="uk-UA"/>
        </w:rPr>
        <w:t>INSAG-4</w:t>
      </w:r>
      <w:r>
        <w:rPr>
          <w:szCs w:val="28"/>
          <w:lang w:val="uk-UA"/>
        </w:rPr>
        <w:t xml:space="preserve"> "Культура безпеки". МАГАТЕ, Відень, 1991, 39 с. [Електронний ресурс] - Режим доступу:</w:t>
      </w:r>
      <w:r>
        <w:rPr>
          <w:i/>
          <w:iCs/>
          <w:szCs w:val="28"/>
          <w:lang w:val="uk-UA"/>
        </w:rPr>
        <w:t xml:space="preserve">  </w:t>
      </w:r>
      <w:r>
        <w:rPr/>
        <w:fldChar w:fldCharType="begin"/>
      </w:r>
      <w:r>
        <w:instrText xml:space="preserve"> HYPERLINK "https://www-pub.iaea.org/MTCD/Publications/PDF/Pub882r_web.pdf" </w:instrText>
      </w:r>
      <w:r>
        <w:rPr/>
        <w:fldChar w:fldCharType="separate"/>
      </w:r>
      <w:r>
        <w:rPr>
          <w:rStyle w:val="style85"/>
          <w:szCs w:val="28"/>
          <w:u w:val="none"/>
          <w:lang w:val="uk-UA"/>
        </w:rPr>
        <w:t>https://www-pub.iaea.org/MTCD/Publications/PDF/Pub882r_web.pdf</w:t>
      </w:r>
      <w:r>
        <w:rPr/>
        <w:fldChar w:fldCharType="end"/>
      </w:r>
      <w:r>
        <w:rPr>
          <w:i/>
          <w:iCs/>
          <w:szCs w:val="28"/>
          <w:lang w:val="uk-UA"/>
        </w:rPr>
        <w:t xml:space="preserve">. </w:t>
      </w:r>
    </w:p>
    <w:p>
      <w:pPr>
        <w:pStyle w:val="style0"/>
        <w:widowControl/>
        <w:numPr>
          <w:ilvl w:val="0"/>
          <w:numId w:val="64"/>
        </w:numPr>
        <w:suppressAutoHyphens w:val="false"/>
        <w:spacing w:lineRule="auto" w:line="256"/>
        <w:rPr>
          <w:szCs w:val="28"/>
          <w:lang w:val="uk-UA"/>
        </w:rPr>
      </w:pPr>
      <w:r>
        <w:rPr>
          <w:szCs w:val="28"/>
          <w:lang w:val="uk-UA"/>
        </w:rPr>
        <w:t xml:space="preserve">Доповідь Міжнародної консультативної групи з ядерної безпеки </w:t>
      </w:r>
      <w:r>
        <w:rPr>
          <w:bCs/>
          <w:szCs w:val="28"/>
          <w:lang w:val="uk-UA"/>
        </w:rPr>
        <w:t>INSAG-15</w:t>
      </w:r>
      <w:r>
        <w:rPr>
          <w:szCs w:val="28"/>
          <w:lang w:val="uk-UA"/>
        </w:rPr>
        <w:t>. «Ключові питання підвищення культури безпеки» 2002. МАГАТЕ, Відень, 2015, 31 с.    [Електронний ресурс] - Режим доступу: https://wwwpub. iaea.org /MTCD/ Publications /PDF/ Pub1137r_web.pdf</w:t>
      </w:r>
      <w:r>
        <w:rPr>
          <w:i/>
          <w:iCs/>
          <w:szCs w:val="28"/>
          <w:lang w:val="uk-UA"/>
        </w:rPr>
        <w:t>.</w:t>
      </w:r>
    </w:p>
    <w:p>
      <w:pPr>
        <w:pStyle w:val="style0"/>
        <w:widowControl/>
        <w:numPr>
          <w:ilvl w:val="0"/>
          <w:numId w:val="64"/>
        </w:numPr>
        <w:suppressAutoHyphens w:val="false"/>
        <w:spacing w:lineRule="auto" w:line="256"/>
        <w:rPr>
          <w:szCs w:val="28"/>
          <w:lang w:val="uk-UA"/>
        </w:rPr>
      </w:pPr>
      <w:r>
        <w:rPr>
          <w:szCs w:val="28"/>
          <w:lang w:val="uk-UA"/>
        </w:rPr>
        <w:t xml:space="preserve">Ковальчук В.І., Козлов І.Л., Дорож О.А. ОСНОВИ ПОВОДЖЕННЯ З РАДІОАКТИВНИМИ ВІДХОДАМИ НА АТОМНИХ ЕЛЕКТРОСТАНЦІЯХ. ПРИНЦИПИ, ТЕХНОЛОГІЇ, ОБЛАДНАННЯ. Учб. посібник. </w:t>
      </w:r>
      <w:r>
        <w:rPr>
          <w:szCs w:val="28"/>
          <w:lang w:val="uk-UA"/>
        </w:rPr>
        <w:t xml:space="preserve">– Одеса, Астропринт, </w:t>
      </w:r>
      <w:r>
        <w:rPr>
          <w:szCs w:val="28"/>
          <w:lang w:val="uk-UA"/>
        </w:rPr>
        <w:t>2020</w:t>
      </w:r>
      <w:r>
        <w:rPr>
          <w:szCs w:val="28"/>
          <w:lang w:val="uk-UA"/>
        </w:rPr>
        <w:t>. – 372 с.</w:t>
      </w:r>
    </w:p>
    <w:sectPr>
      <w:headerReference w:type="default" r:id="rId45"/>
      <w:footerReference w:type="default" r:id="rId46"/>
      <w:pgSz w:w="11906" w:h="16838" w:orient="portrait"/>
      <w:pgMar w:top="1134" w:right="567" w:bottom="1134" w:left="1418" w:header="0" w:footer="527" w:gutter="0"/>
      <w:pgNumType w:start="1"/>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cc"/>
    <w:family w:val="roman"/>
    <w:pitch w:val="variable"/>
    <w:sig w:usb0="E0002AFF" w:usb1="C0007841" w:usb2="00000009" w:usb3="00000000" w:csb0="000001FF" w:csb1="00000000"/>
  </w:font>
  <w:font w:name="Wingdings 3">
    <w:altName w:val="Wingdings 3"/>
    <w:panose1 w:val="05040102010008070707"/>
    <w:charset w:val="02"/>
    <w:family w:val="roman"/>
    <w:pitch w:val="variable"/>
    <w:sig w:usb0="00000000" w:usb1="10000000" w:usb2="00000000" w:usb3="00000000" w:csb0="80000000" w:csb1="00000000"/>
  </w:font>
  <w:font w:name="Arial">
    <w:altName w:val="Arial"/>
    <w:panose1 w:val="020b0604020002020204"/>
    <w:charset w:val="cc"/>
    <w:family w:val="swiss"/>
    <w:pitch w:val="variable"/>
    <w:sig w:usb0="E0002AFF" w:usb1="C0007843" w:usb2="00000009" w:usb3="00000000" w:csb0="000001FF" w:csb1="00000000"/>
  </w:font>
  <w:font w:name="Courier New">
    <w:altName w:val="Courier New"/>
    <w:panose1 w:val="02070309020002020404"/>
    <w:charset w:val="cc"/>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cc"/>
    <w:family w:val="swiss"/>
    <w:pitch w:val="variable"/>
    <w:sig w:usb0="E00002FF" w:usb1="4000ACFF" w:usb2="00000001" w:usb3="00000000" w:csb0="0000019F" w:csb1="00000000"/>
  </w:font>
  <w:font w:name="Calibri Light">
    <w:altName w:val="Calibri Light"/>
    <w:panose1 w:val="020f0302020002030204"/>
    <w:charset w:val="cc"/>
    <w:family w:val="swiss"/>
    <w:pitch w:val="variable"/>
    <w:sig w:usb0="A00002EF" w:usb1="4000207B" w:usb2="00000000" w:usb3="00000000" w:csb0="0000019F" w:csb1="00000000"/>
  </w:font>
  <w:font w:name="Tahoma">
    <w:altName w:val="Tahoma"/>
    <w:panose1 w:val="020b0604030005040204"/>
    <w:charset w:val="cc"/>
    <w:family w:val="swiss"/>
    <w:pitch w:val="variable"/>
    <w:sig w:usb0="E1002EFF" w:usb1="C000605B" w:usb2="00000029" w:usb3="00000000" w:csb0="000101FF" w:csb1="00000000"/>
  </w:font>
  <w:font w:name="Microsoft YaHei">
    <w:altName w:val="Microsoft YaHei"/>
    <w:panose1 w:val="020b0503020002020204"/>
    <w:charset w:val="86"/>
    <w:family w:val="swiss"/>
    <w:pitch w:val="variable"/>
    <w:sig w:usb0="80000287" w:usb1="280F3C52" w:usb2="00000016" w:usb3="00000000" w:csb0="0004001F" w:csb1="00000000"/>
  </w:font>
  <w:font w:name="Georgia">
    <w:altName w:val="Georgia"/>
    <w:panose1 w:val="02040502050004020303"/>
    <w:charset w:val="cc"/>
    <w:family w:val="roman"/>
    <w:pitch w:val="variable"/>
    <w:sig w:usb0="00000287" w:usb1="00000000" w:usb2="00000000" w:usb3="00000000" w:csb0="0000009F" w:csb1="00000000"/>
  </w:font>
  <w:font w:name="MS Mincho">
    <w:altName w:val="ＭＳ 明朝"/>
    <w:panose1 w:val="02020609040002080304"/>
    <w:charset w:val="80"/>
    <w:family w:val="modern"/>
    <w:pitch w:val="fixed"/>
    <w:sig w:usb0="E00002FF" w:usb1="6AC7FDFB" w:usb2="00000012" w:usb3="00000000" w:csb0="0002009F" w:csb1="00000000"/>
  </w:font>
  <w:font w:name="PartnerLightCondensed">
    <w:altName w:val="PartnerLightCondensed"/>
    <w:panose1 w:val="00000000000000000000"/>
    <w:charset w:val="cc"/>
    <w:family w:val="swiss"/>
    <w:pitch w:val="default"/>
    <w:sig w:usb0="00000201" w:usb1="00000000" w:usb2="00000000" w:usb3="00000000" w:csb0="00000004" w:csb1="00000000"/>
  </w:font>
  <w:font w:name="TimesNewRomanPSMT">
    <w:altName w:val="Arial Unicode MS"/>
    <w:panose1 w:val="00000000000000000000"/>
    <w:charset w:val="80"/>
    <w:family w:val="auto"/>
    <w:pitch w:val="default"/>
    <w:sig w:usb0="00000001" w:usb1="08070000" w:usb2="00000010" w:usb3="00000000" w:csb0="00020000" w:csb1="00000000"/>
  </w:font>
  <w:font w:name="Cambria Math">
    <w:altName w:val="Cambria Math"/>
    <w:panose1 w:val="02040503050004030204"/>
    <w:charset w:val="cc"/>
    <w:family w:val="roman"/>
    <w:pitch w:val="variable"/>
    <w:sig w:usb0="E00002FF" w:usb1="420024FF" w:usb2="00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sz w:val="16"/>
        <w:szCs w:val="16"/>
      </w:rP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footnote w:id="1">
    <w:p>
      <w:pPr>
        <w:pStyle w:val="style94"/>
        <w:shd w:val="clear" w:color="auto" w:fill="ffffff"/>
        <w:spacing w:after="0" w:lineRule="auto" w:line="240"/>
        <w:jc w:val="both"/>
        <w:rPr>
          <w:sz w:val="12"/>
          <w:szCs w:val="12"/>
          <w:lang w:val="uk-UA"/>
        </w:rPr>
      </w:pPr>
      <w:r>
        <w:rPr>
          <w:rStyle w:val="style38"/>
          <w:sz w:val="12"/>
          <w:szCs w:val="12"/>
        </w:rPr>
        <w:footnoteRef/>
      </w:r>
      <w:r>
        <w:rPr>
          <w:sz w:val="12"/>
          <w:szCs w:val="12"/>
        </w:rPr>
        <w:t xml:space="preserve"> </w:t>
      </w:r>
      <w:r>
        <w:rPr>
          <w:color w:val="000000"/>
          <w:sz w:val="12"/>
          <w:szCs w:val="12"/>
          <w:lang w:val="uk-UA"/>
        </w:rPr>
        <w:t>ГДК (гранично допустима концентрація) - максимальна концентрація речовини у воді, ґрунті, атмосфері, продуктах харчування, яка при періодичному впливі або протягом усього життя людини не чинить на нього шкідливого впливу, включаючи віддалені наслідки. Стосовно до атмосфер</w:t>
      </w:r>
      <w:r>
        <w:rPr>
          <w:color w:val="000000"/>
          <w:sz w:val="12"/>
          <w:szCs w:val="12"/>
          <w:lang w:val="uk-UA"/>
        </w:rPr>
        <w:t xml:space="preserve">и </w:t>
      </w:r>
      <w:r>
        <w:rPr>
          <w:color w:val="000000"/>
          <w:sz w:val="12"/>
          <w:szCs w:val="12"/>
          <w:lang w:val="uk-UA"/>
        </w:rPr>
        <w:t>розрізняють максимально разову - ПДКм.р., в робочій зоні - ПДКр.з. і середньодобову - ПДКс.с. Перша є основною характеристикою небезпеки тих речовин, які надають подразнюючу дію протягом перших 30 хв; друга - характеризує шкідливий вплив речовин при їх накопиченні в організмі людини і визначається як середньодобове значення в середньому за рік; третя - це концентрація шкідливих речовин в повітрі, що не викликає у працюючих по 8 годин 5 разів на тиждень, захворювань або відхилень у стані здоров'я протягом трудової діяльності та у віддаленій перспективі.</w:t>
      </w:r>
    </w:p>
  </w:footnote>
  <w:footnote w:id="2">
    <w:p>
      <w:pPr>
        <w:pStyle w:val="style94"/>
        <w:shd w:val="clear" w:color="auto" w:fill="ffffff"/>
        <w:spacing w:after="0"/>
        <w:jc w:val="both"/>
        <w:rPr>
          <w:sz w:val="12"/>
          <w:szCs w:val="12"/>
          <w:lang w:val="uk-UA"/>
        </w:rPr>
      </w:pPr>
      <w:r>
        <w:rPr>
          <w:rStyle w:val="style38"/>
          <w:sz w:val="12"/>
          <w:szCs w:val="12"/>
        </w:rPr>
        <w:footnoteRef/>
      </w:r>
      <w:r>
        <w:rPr>
          <w:sz w:val="12"/>
          <w:szCs w:val="12"/>
        </w:rPr>
        <w:t xml:space="preserve"> </w:t>
      </w:r>
      <w:r>
        <w:rPr>
          <w:color w:val="000000"/>
          <w:sz w:val="12"/>
          <w:szCs w:val="12"/>
          <w:lang w:val="uk-UA"/>
        </w:rPr>
        <w:t>ГДВ (гранично допустимий викид) - це максимально можлива для даного джерела за одиницю часу маса викидів забруднюючих речовин в атмосферу. Величина ГДВ залежить від місцезнаходження джерела по відношенню до житлових районів, умов розсіювання, рельєфу місцевості і т.д. Тому для однакових джерел вона може бути різною. Одиницею вимірювання ГДВ є маса забруднювачів в грамах, що викидається за секунду, а якщо ГДВ для підприємства в цілому, то в тоннах за рік. Для підприємств норми ГДВ переглядаються не рідше одного разу на 5 років.</w:t>
      </w:r>
    </w:p>
  </w:footnote>
  <w:footnote w:id="3">
    <w:p>
      <w:pPr>
        <w:pStyle w:val="style29"/>
        <w:spacing w:after="0"/>
        <w:jc w:val="both"/>
        <w:rPr>
          <w:sz w:val="12"/>
          <w:szCs w:val="12"/>
          <w:lang w:val="uk-UA"/>
        </w:rPr>
      </w:pPr>
      <w:r>
        <w:rPr>
          <w:rFonts w:ascii="Arial" w:cs="Arial" w:hAnsi="Arial"/>
          <w:color w:val="252525"/>
          <w:sz w:val="12"/>
          <w:szCs w:val="12"/>
          <w:shd w:val="clear" w:color="auto" w:fill="ffffff"/>
          <w:lang w:val="uk-UA"/>
        </w:rPr>
        <w:footnoteRef/>
      </w:r>
      <w:r>
        <w:rPr>
          <w:rFonts w:ascii="Arial" w:cs="Arial" w:hAnsi="Arial"/>
          <w:color w:val="252525"/>
          <w:sz w:val="12"/>
          <w:szCs w:val="12"/>
          <w:shd w:val="clear" w:color="auto" w:fill="ffffff"/>
          <w:lang w:val="uk-UA"/>
        </w:rPr>
        <w:t xml:space="preserve"> МІНІСТЕРСТВО ПАЛИВА ТА ЕНЕРГЕТИКИ УКРАЇНИ Н А К А З Про затвердження Інструкції про розслідування і облік технологічних порушень на об'єктах електроенергетики і в об'єднаній енергетичній системі України (Інструкція, розд.3) 09.06.2005 </w:t>
      </w:r>
      <w:r>
        <w:rPr/>
        <w:fldChar w:fldCharType="begin"/>
      </w:r>
      <w:r>
        <w:instrText xml:space="preserve"> HYPERLINK "http://zakon.nau.ua/doc/?code=z1165-05" </w:instrText>
      </w:r>
      <w:r>
        <w:rPr/>
        <w:fldChar w:fldCharType="separate"/>
      </w:r>
      <w:r>
        <w:rPr>
          <w:rFonts w:ascii="Arial" w:cs="Arial" w:hAnsi="Arial"/>
          <w:color w:val="252525"/>
          <w:sz w:val="12"/>
          <w:szCs w:val="12"/>
          <w:shd w:val="clear" w:color="auto" w:fill="ffffff"/>
          <w:lang w:val="uk-UA"/>
        </w:rPr>
        <w:t>N 255 </w:t>
      </w:r>
      <w:r>
        <w:rPr/>
        <w:fldChar w:fldCharType="end"/>
      </w:r>
      <w:r>
        <w:rPr>
          <w:rFonts w:ascii="Arial" w:cs="Arial" w:hAnsi="Arial"/>
          <w:color w:val="252525"/>
          <w:sz w:val="12"/>
          <w:szCs w:val="12"/>
          <w:shd w:val="clear" w:color="auto" w:fill="ffffff"/>
          <w:lang w:val="uk-UA"/>
        </w:rPr>
        <w:t>( В редакції наказу Міністерства палива та енергетики України 29.12.2008 </w:t>
      </w:r>
      <w:r>
        <w:rPr/>
        <w:fldChar w:fldCharType="begin"/>
      </w:r>
      <w:r>
        <w:instrText xml:space="preserve"> HYPERLINK "http://zakon.nau.ua/doc/?code=z0208-09" </w:instrText>
      </w:r>
      <w:r>
        <w:rPr/>
        <w:fldChar w:fldCharType="separate"/>
      </w:r>
      <w:r>
        <w:rPr>
          <w:rFonts w:ascii="Arial" w:cs="Arial" w:hAnsi="Arial"/>
          <w:color w:val="252525"/>
          <w:sz w:val="12"/>
          <w:szCs w:val="12"/>
          <w:shd w:val="clear" w:color="auto" w:fill="ffffff"/>
          <w:lang w:val="uk-UA"/>
        </w:rPr>
        <w:t>N 668 </w:t>
      </w:r>
      <w:r>
        <w:rPr/>
        <w:fldChar w:fldCharType="end"/>
      </w:r>
      <w:r>
        <w:rPr>
          <w:rFonts w:ascii="Arial" w:cs="Arial" w:hAnsi="Arial"/>
          <w:color w:val="252525"/>
          <w:sz w:val="12"/>
          <w:szCs w:val="12"/>
          <w:shd w:val="clear" w:color="auto" w:fill="ffffff"/>
          <w:lang w:val="uk-UA"/>
        </w:rPr>
        <w:t>)</w:t>
      </w:r>
    </w:p>
  </w:footnote>
  <w:footnote w:id="4">
    <w:p>
      <w:pPr>
        <w:pStyle w:val="style29"/>
        <w:spacing w:after="0"/>
        <w:jc w:val="both"/>
        <w:rPr>
          <w:sz w:val="12"/>
          <w:szCs w:val="12"/>
          <w:lang w:val="uk-UA"/>
        </w:rPr>
      </w:pPr>
      <w:r>
        <w:rPr>
          <w:rFonts w:ascii="Arial" w:cs="Arial" w:hAnsi="Arial"/>
          <w:color w:val="252525"/>
          <w:sz w:val="12"/>
          <w:szCs w:val="12"/>
          <w:shd w:val="clear" w:color="auto" w:fill="ffffff"/>
          <w:lang w:val="uk-UA"/>
        </w:rPr>
        <w:footnoteRef/>
      </w:r>
      <w:r>
        <w:rPr>
          <w:rFonts w:ascii="Arial" w:cs="Arial" w:hAnsi="Arial"/>
          <w:color w:val="252525"/>
          <w:sz w:val="12"/>
          <w:szCs w:val="12"/>
          <w:shd w:val="clear" w:color="auto" w:fill="ffffff"/>
          <w:lang w:val="uk-UA"/>
        </w:rPr>
        <w:t xml:space="preserve"> МІНІСТЕРСТВО ОХОРОНИ ЗДОРОВ'Я УКРАЇНИ Про затвердження державних санітарних правил "Основні санітарні правила забезпечення радіаційної безпеки України" (ОСНОВНІ САНІТАРНІ ПРАВИЛА, п.1.13) 02.02.2005 </w:t>
      </w:r>
      <w:r>
        <w:rPr/>
        <w:fldChar w:fldCharType="begin"/>
      </w:r>
      <w:r>
        <w:instrText xml:space="preserve"> HYPERLINK "http://zakon.nau.ua/doc/?code=z0552-05" </w:instrText>
      </w:r>
      <w:r>
        <w:rPr/>
        <w:fldChar w:fldCharType="separate"/>
      </w:r>
      <w:r>
        <w:rPr>
          <w:rFonts w:ascii="Arial" w:cs="Arial" w:hAnsi="Arial"/>
          <w:color w:val="252525"/>
          <w:sz w:val="12"/>
          <w:szCs w:val="12"/>
          <w:shd w:val="clear" w:color="auto" w:fill="ffffff"/>
          <w:lang w:val="uk-UA"/>
        </w:rPr>
        <w:t>N 54</w:t>
      </w:r>
      <w:r>
        <w:rPr/>
        <w:fldChar w:fldCharType="end"/>
      </w:r>
    </w:p>
  </w:footnote>
  <w:footnote w:id="5">
    <w:p>
      <w:pPr>
        <w:pStyle w:val="style29"/>
        <w:spacing w:after="0"/>
        <w:rPr>
          <w:rFonts w:ascii="Arial" w:cs="Arial" w:hAnsi="Arial"/>
          <w:sz w:val="12"/>
          <w:szCs w:val="12"/>
          <w:lang w:val="uk-UA"/>
        </w:rPr>
      </w:pPr>
      <w:r>
        <w:rPr>
          <w:rStyle w:val="style38"/>
          <w:rFonts w:ascii="Arial" w:cs="Arial" w:hAnsi="Arial"/>
          <w:sz w:val="12"/>
          <w:szCs w:val="12"/>
          <w:lang w:val="uk-UA"/>
        </w:rPr>
        <w:footnoteRef/>
      </w:r>
      <w:r>
        <w:rPr>
          <w:rFonts w:ascii="Arial" w:cs="Arial" w:hAnsi="Arial"/>
          <w:sz w:val="12"/>
          <w:szCs w:val="12"/>
          <w:lang w:val="uk-UA"/>
        </w:rPr>
        <w:t xml:space="preserve"> </w:t>
      </w:r>
      <w:r>
        <w:rPr>
          <w:rFonts w:ascii="Arial" w:cs="Arial" w:hAnsi="Arial"/>
          <w:color w:val="252525"/>
          <w:sz w:val="12"/>
          <w:szCs w:val="12"/>
          <w:shd w:val="clear" w:color="auto" w:fill="ffffff"/>
          <w:lang w:val="uk-UA"/>
        </w:rPr>
        <w:t>В морській термінології румб — кут в 1/32 повного кола, а також один з пунктів картушки</w:t>
      </w:r>
      <w:r>
        <w:rPr>
          <w:rFonts w:ascii="Arial" w:cs="Arial" w:hAnsi="Arial"/>
          <w:sz w:val="12"/>
          <w:szCs w:val="12"/>
          <w:lang w:val="uk-UA"/>
        </w:rPr>
        <w:t> </w:t>
      </w:r>
      <w:r>
        <w:rPr/>
        <w:fldChar w:fldCharType="begin"/>
      </w:r>
      <w:r>
        <w:instrText xml:space="preserve"> HYPERLINK "http://uk.wikipedia.org/wiki/%D0%9A%D0%BE%D0%BC%D0%BF%D0%B0%D1%81" \o "Компас" </w:instrText>
      </w:r>
      <w:r>
        <w:rPr/>
        <w:fldChar w:fldCharType="separate"/>
      </w:r>
      <w:r>
        <w:rPr>
          <w:rFonts w:ascii="Arial" w:cs="Arial" w:hAnsi="Arial"/>
          <w:color w:val="252525"/>
          <w:sz w:val="12"/>
          <w:szCs w:val="12"/>
          <w:lang w:val="uk-UA"/>
        </w:rPr>
        <w:t>компасу</w:t>
      </w:r>
      <w:r>
        <w:rPr/>
        <w:fldChar w:fldCharType="end"/>
      </w:r>
      <w:r>
        <w:rPr>
          <w:rFonts w:ascii="Arial" w:cs="Arial" w:hAnsi="Arial"/>
          <w:sz w:val="12"/>
          <w:szCs w:val="12"/>
          <w:lang w:val="uk-UA"/>
        </w:rPr>
        <w:t> </w:t>
      </w:r>
      <w:r>
        <w:rPr>
          <w:rFonts w:ascii="Arial" w:cs="Arial" w:hAnsi="Arial"/>
          <w:color w:val="252525"/>
          <w:sz w:val="12"/>
          <w:szCs w:val="12"/>
          <w:shd w:val="clear" w:color="auto" w:fill="ffffff"/>
          <w:lang w:val="uk-UA"/>
        </w:rPr>
        <w:t>і, таким чином, один з напрямків відносно вітру</w:t>
      </w:r>
    </w:p>
  </w:footnote>
  <w:footnote w:id="6">
    <w:p>
      <w:pPr>
        <w:pStyle w:val="style29"/>
        <w:spacing w:after="0" w:lineRule="auto" w:line="240"/>
        <w:jc w:val="both"/>
        <w:rPr>
          <w:rFonts w:ascii="Arial" w:cs="Arial" w:hAnsi="Arial"/>
          <w:sz w:val="12"/>
          <w:szCs w:val="12"/>
          <w:lang w:val="uk-UA"/>
        </w:rPr>
      </w:pPr>
      <w:r>
        <w:rPr>
          <w:rStyle w:val="style38"/>
          <w:rFonts w:ascii="Arial" w:cs="Arial" w:hAnsi="Arial"/>
          <w:sz w:val="12"/>
          <w:szCs w:val="12"/>
          <w:lang w:val="uk-UA"/>
        </w:rPr>
        <w:footnoteRef/>
      </w:r>
      <w:r>
        <w:rPr>
          <w:rFonts w:ascii="Arial" w:cs="Arial" w:hAnsi="Arial"/>
          <w:sz w:val="12"/>
          <w:szCs w:val="12"/>
          <w:lang w:val="uk-UA"/>
        </w:rPr>
        <w:t xml:space="preserve"> </w:t>
      </w:r>
      <w:r>
        <w:rPr>
          <w:rFonts w:ascii="Arial" w:cs="Arial" w:hAnsi="Arial"/>
          <w:bCs/>
          <w:color w:val="252525"/>
          <w:sz w:val="12"/>
          <w:szCs w:val="12"/>
          <w:shd w:val="clear" w:color="auto" w:fill="ffffff"/>
          <w:lang w:val="uk-UA"/>
        </w:rPr>
        <w:t>Са́жа</w:t>
      </w:r>
      <w:r>
        <w:rPr>
          <w:rStyle w:val="style4119"/>
          <w:rFonts w:ascii="Arial" w:cs="Arial" w:hAnsi="Arial"/>
          <w:color w:val="252525"/>
          <w:sz w:val="12"/>
          <w:szCs w:val="12"/>
          <w:shd w:val="clear" w:color="auto" w:fill="ffffff"/>
          <w:lang w:val="uk-UA"/>
        </w:rPr>
        <w:t> </w:t>
      </w:r>
      <w:r>
        <w:rPr>
          <w:rFonts w:ascii="Arial" w:cs="Arial" w:hAnsi="Arial"/>
          <w:color w:val="252525"/>
          <w:sz w:val="12"/>
          <w:szCs w:val="12"/>
          <w:shd w:val="clear" w:color="auto" w:fill="ffffff"/>
          <w:lang w:val="uk-UA"/>
        </w:rPr>
        <w:t>або технічний вуглець — порошкоподібний залишок від неповного</w:t>
      </w:r>
      <w:r>
        <w:rPr>
          <w:rFonts w:ascii="Arial" w:cs="Arial" w:hAnsi="Arial"/>
          <w:sz w:val="12"/>
          <w:szCs w:val="12"/>
          <w:lang w:val="uk-UA"/>
        </w:rPr>
        <w:t> </w:t>
      </w:r>
      <w:r>
        <w:rPr/>
        <w:fldChar w:fldCharType="begin"/>
      </w:r>
      <w:r>
        <w:instrText xml:space="preserve"> HYPERLINK "http://uk.wikipedia.org/wiki/%D0%9E%D0%BA%D0%B8%D1%81%D0%BD%D0%B5%D0%BD%D0%BD%D1%8F" \o "Окиснення" </w:instrText>
      </w:r>
      <w:r>
        <w:rPr/>
        <w:fldChar w:fldCharType="separate"/>
      </w:r>
      <w:r>
        <w:rPr>
          <w:rFonts w:ascii="Arial" w:cs="Arial" w:hAnsi="Arial"/>
          <w:color w:val="252525"/>
          <w:sz w:val="12"/>
          <w:szCs w:val="12"/>
          <w:lang w:val="uk-UA"/>
        </w:rPr>
        <w:t>окиснення</w:t>
      </w:r>
      <w:r>
        <w:rPr/>
        <w:fldChar w:fldCharType="end"/>
      </w:r>
      <w:r>
        <w:rPr>
          <w:rFonts w:ascii="Arial" w:cs="Arial" w:hAnsi="Arial"/>
          <w:sz w:val="12"/>
          <w:szCs w:val="12"/>
          <w:lang w:val="uk-UA"/>
        </w:rPr>
        <w:t> </w:t>
      </w:r>
      <w:r>
        <w:rPr/>
        <w:fldChar w:fldCharType="begin"/>
      </w:r>
      <w:r>
        <w:instrText xml:space="preserve"> HYPERLINK "http://uk.wikipedia.org/wiki/%D0%92%D1%83%D0%B3%D0%BB%D0%B5%D1%86%D1%8C" \o "Вуглець" </w:instrText>
      </w:r>
      <w:r>
        <w:rPr/>
        <w:fldChar w:fldCharType="separate"/>
      </w:r>
      <w:r>
        <w:rPr>
          <w:rFonts w:ascii="Arial" w:cs="Arial" w:hAnsi="Arial"/>
          <w:color w:val="252525"/>
          <w:sz w:val="12"/>
          <w:szCs w:val="12"/>
          <w:lang w:val="uk-UA"/>
        </w:rPr>
        <w:t>вуглецевмісних</w:t>
      </w:r>
      <w:r>
        <w:rPr/>
        <w:fldChar w:fldCharType="end"/>
      </w:r>
      <w:r>
        <w:rPr>
          <w:rFonts w:ascii="Arial" w:cs="Arial" w:hAnsi="Arial"/>
          <w:sz w:val="12"/>
          <w:szCs w:val="12"/>
          <w:lang w:val="uk-UA"/>
        </w:rPr>
        <w:t> </w:t>
      </w:r>
      <w:r>
        <w:rPr>
          <w:rFonts w:ascii="Arial" w:cs="Arial" w:hAnsi="Arial"/>
          <w:color w:val="252525"/>
          <w:sz w:val="12"/>
          <w:szCs w:val="12"/>
          <w:shd w:val="clear" w:color="auto" w:fill="ffffff"/>
          <w:lang w:val="uk-UA"/>
        </w:rPr>
        <w:t>речовин</w:t>
      </w:r>
    </w:p>
  </w:footnote>
  <w:footnote w:id="7">
    <w:p>
      <w:pPr>
        <w:pStyle w:val="style29"/>
        <w:spacing w:after="0" w:lineRule="auto" w:line="240"/>
        <w:jc w:val="both"/>
        <w:rPr>
          <w:rFonts w:ascii="Arial" w:cs="Arial" w:hAnsi="Arial"/>
          <w:bCs/>
          <w:color w:val="252525"/>
          <w:sz w:val="12"/>
          <w:szCs w:val="12"/>
          <w:shd w:val="clear" w:color="auto" w:fill="ffffff"/>
          <w:lang w:val="uk-UA"/>
        </w:rPr>
      </w:pPr>
      <w:r>
        <w:rPr>
          <w:rFonts w:ascii="Arial" w:cs="Arial" w:hAnsi="Arial"/>
          <w:bCs/>
          <w:color w:val="252525"/>
          <w:sz w:val="12"/>
          <w:szCs w:val="12"/>
          <w:shd w:val="clear" w:color="auto" w:fill="ffffff"/>
          <w:lang w:val="uk-UA"/>
        </w:rPr>
        <w:footnoteRef/>
      </w:r>
      <w:r>
        <w:rPr>
          <w:rFonts w:ascii="Arial" w:cs="Arial" w:hAnsi="Arial"/>
          <w:bCs/>
          <w:color w:val="252525"/>
          <w:sz w:val="12"/>
          <w:szCs w:val="12"/>
          <w:shd w:val="clear" w:color="auto" w:fill="ffffff"/>
          <w:lang w:val="uk-UA"/>
        </w:rPr>
        <w:t xml:space="preserve"> Гас</w:t>
      </w:r>
      <w:r>
        <w:rPr>
          <w:rFonts w:ascii="Arial" w:cs="Arial" w:hAnsi="Arial"/>
          <w:bCs/>
          <w:sz w:val="12"/>
          <w:szCs w:val="12"/>
          <w:lang w:val="uk-UA"/>
        </w:rPr>
        <w:t> </w:t>
      </w:r>
      <w:r>
        <w:rPr>
          <w:rFonts w:ascii="Arial" w:cs="Arial" w:hAnsi="Arial"/>
          <w:bCs/>
          <w:color w:val="252525"/>
          <w:sz w:val="12"/>
          <w:szCs w:val="12"/>
          <w:shd w:val="clear" w:color="auto" w:fill="ffffff"/>
          <w:lang w:val="uk-UA"/>
        </w:rPr>
        <w:t>(</w:t>
      </w:r>
      <w:r>
        <w:rPr/>
        <w:fldChar w:fldCharType="begin"/>
      </w:r>
      <w:r>
        <w:instrText xml:space="preserve"> HYPERLINK "http://uk.wikipedia.org/wiki/%D0%A0%D0%BE%D1%81%D1%96%D0%B9%D1%81%D1%8C%D0%BA%D0%B0_%D0%BC%D0%BE%D0%B2%D0%B0" \o "Російська мова" </w:instrText>
      </w:r>
      <w:r>
        <w:rPr/>
        <w:fldChar w:fldCharType="separate"/>
      </w:r>
      <w:r>
        <w:rPr>
          <w:rFonts w:ascii="Arial" w:cs="Arial" w:hAnsi="Arial"/>
          <w:bCs/>
          <w:color w:val="252525"/>
          <w:sz w:val="12"/>
          <w:szCs w:val="12"/>
          <w:lang w:val="uk-UA"/>
        </w:rPr>
        <w:t>рос.</w:t>
      </w:r>
      <w:r>
        <w:rPr/>
        <w:fldChar w:fldCharType="end"/>
      </w:r>
      <w:r>
        <w:rPr>
          <w:rFonts w:ascii="Arial" w:cs="Arial" w:hAnsi="Arial"/>
          <w:bCs/>
          <w:sz w:val="12"/>
          <w:szCs w:val="12"/>
          <w:lang w:val="uk-UA"/>
        </w:rPr>
        <w:t> </w:t>
      </w:r>
      <w:r>
        <w:rPr>
          <w:rFonts w:ascii="Arial" w:cs="Arial" w:hAnsi="Arial"/>
          <w:bCs/>
          <w:color w:val="252525"/>
          <w:sz w:val="12"/>
          <w:szCs w:val="12"/>
          <w:shd w:val="clear" w:color="auto" w:fill="ffffff"/>
          <w:lang w:val="uk-UA"/>
        </w:rPr>
        <w:t>керосин;</w:t>
      </w:r>
      <w:r>
        <w:rPr>
          <w:rFonts w:ascii="Arial" w:cs="Arial" w:hAnsi="Arial"/>
          <w:bCs/>
          <w:sz w:val="12"/>
          <w:szCs w:val="12"/>
          <w:lang w:val="uk-UA"/>
        </w:rPr>
        <w:t> </w:t>
      </w:r>
      <w:r>
        <w:rPr/>
        <w:fldChar w:fldCharType="begin"/>
      </w:r>
      <w:r>
        <w:instrText xml:space="preserve"> HYPERLINK "http://uk.wikipedia.org/wiki/%D0%90%D0%BD%D0%B3%D0%BB%D1%96%D0%B9%D1%81%D1%8C%D0%BA%D0%B0_%D0%BC%D0%BE%D0%B2%D0%B0" \o "Англійська мова" </w:instrText>
      </w:r>
      <w:r>
        <w:rPr/>
        <w:fldChar w:fldCharType="separate"/>
      </w:r>
      <w:r>
        <w:rPr>
          <w:rFonts w:ascii="Arial" w:cs="Arial" w:hAnsi="Arial"/>
          <w:bCs/>
          <w:color w:val="252525"/>
          <w:sz w:val="12"/>
          <w:szCs w:val="12"/>
          <w:lang w:val="uk-UA"/>
        </w:rPr>
        <w:t>англ.</w:t>
      </w:r>
      <w:r>
        <w:rPr/>
        <w:fldChar w:fldCharType="end"/>
      </w:r>
      <w:r>
        <w:rPr>
          <w:rFonts w:ascii="Arial" w:cs="Arial" w:hAnsi="Arial"/>
          <w:bCs/>
          <w:sz w:val="12"/>
          <w:szCs w:val="12"/>
          <w:lang w:val="uk-UA"/>
        </w:rPr>
        <w:t> </w:t>
      </w:r>
      <w:r>
        <w:rPr>
          <w:rFonts w:ascii="Arial" w:cs="Arial" w:hAnsi="Arial"/>
          <w:bCs/>
          <w:color w:val="252525"/>
          <w:sz w:val="12"/>
          <w:szCs w:val="12"/>
          <w:shd w:val="clear" w:color="auto" w:fill="ffffff"/>
          <w:lang w:val="uk-UA"/>
        </w:rPr>
        <w:t>kerosene, kerosine;</w:t>
      </w:r>
      <w:r>
        <w:rPr>
          <w:rFonts w:ascii="Arial" w:cs="Arial" w:hAnsi="Arial"/>
          <w:bCs/>
          <w:sz w:val="12"/>
          <w:szCs w:val="12"/>
          <w:lang w:val="uk-UA"/>
        </w:rPr>
        <w:t> </w:t>
      </w:r>
      <w:r>
        <w:rPr/>
        <w:fldChar w:fldCharType="begin"/>
      </w:r>
      <w:r>
        <w:instrText xml:space="preserve"> HYPERLINK "http://uk.wikipedia.org/wiki/%D0%9D%D1%96%D0%BC%D0%B5%D1%86%D1%8C%D0%BA%D0%B0_%D0%BC%D0%BE%D0%B2%D0%B0" \o "Німецька мова" </w:instrText>
      </w:r>
      <w:r>
        <w:rPr/>
        <w:fldChar w:fldCharType="separate"/>
      </w:r>
      <w:r>
        <w:rPr>
          <w:rFonts w:ascii="Arial" w:cs="Arial" w:hAnsi="Arial"/>
          <w:bCs/>
          <w:color w:val="252525"/>
          <w:sz w:val="12"/>
          <w:szCs w:val="12"/>
          <w:lang w:val="uk-UA"/>
        </w:rPr>
        <w:t>нім.</w:t>
      </w:r>
      <w:r>
        <w:rPr/>
        <w:fldChar w:fldCharType="end"/>
      </w:r>
      <w:r>
        <w:rPr>
          <w:rFonts w:ascii="Arial" w:cs="Arial" w:hAnsi="Arial"/>
          <w:bCs/>
          <w:sz w:val="12"/>
          <w:szCs w:val="12"/>
          <w:lang w:val="uk-UA"/>
        </w:rPr>
        <w:t> </w:t>
      </w:r>
      <w:r>
        <w:rPr>
          <w:rFonts w:ascii="Arial" w:cs="Arial" w:hAnsi="Arial"/>
          <w:bCs/>
          <w:color w:val="252525"/>
          <w:sz w:val="12"/>
          <w:szCs w:val="12"/>
          <w:shd w:val="clear" w:color="auto" w:fill="ffffff"/>
          <w:lang w:val="uk-UA"/>
        </w:rPr>
        <w:t>Kerosin) — горюча</w:t>
      </w:r>
      <w:r>
        <w:rPr>
          <w:rFonts w:ascii="Arial" w:cs="Arial" w:hAnsi="Arial"/>
          <w:bCs/>
          <w:sz w:val="12"/>
          <w:szCs w:val="12"/>
          <w:lang w:val="uk-UA"/>
        </w:rPr>
        <w:t> </w:t>
      </w:r>
      <w:r>
        <w:rPr/>
        <w:fldChar w:fldCharType="begin"/>
      </w:r>
      <w:r>
        <w:instrText xml:space="preserve"> HYPERLINK "http://uk.wikipedia.org/wiki/%D0%A0%D1%96%D0%B4%D0%B8%D0%BD%D0%B0" \o "Рідина" </w:instrText>
      </w:r>
      <w:r>
        <w:rPr/>
        <w:fldChar w:fldCharType="separate"/>
      </w:r>
      <w:r>
        <w:rPr>
          <w:rFonts w:ascii="Arial" w:cs="Arial" w:hAnsi="Arial"/>
          <w:bCs/>
          <w:color w:val="252525"/>
          <w:sz w:val="12"/>
          <w:szCs w:val="12"/>
          <w:lang w:val="uk-UA"/>
        </w:rPr>
        <w:t>рідина</w:t>
      </w:r>
      <w:r>
        <w:rPr/>
        <w:fldChar w:fldCharType="end"/>
      </w:r>
      <w:r>
        <w:rPr>
          <w:rFonts w:ascii="Arial" w:cs="Arial" w:hAnsi="Arial"/>
          <w:bCs/>
          <w:color w:val="252525"/>
          <w:sz w:val="12"/>
          <w:szCs w:val="12"/>
          <w:shd w:val="clear" w:color="auto" w:fill="ffffff"/>
          <w:lang w:val="uk-UA"/>
        </w:rPr>
        <w:t>, продукт перегонки</w:t>
      </w:r>
      <w:r>
        <w:rPr>
          <w:rFonts w:ascii="Arial" w:cs="Arial" w:hAnsi="Arial"/>
          <w:bCs/>
          <w:sz w:val="12"/>
          <w:szCs w:val="12"/>
          <w:lang w:val="uk-UA"/>
        </w:rPr>
        <w:t> </w:t>
      </w:r>
      <w:r>
        <w:rPr/>
        <w:fldChar w:fldCharType="begin"/>
      </w:r>
      <w:r>
        <w:instrText xml:space="preserve"> HYPERLINK "http://uk.wikipedia.org/wiki/%D0%9D%D0%B0%D1%84%D1%82%D0%B0" \o "Нафта" </w:instrText>
      </w:r>
      <w:r>
        <w:rPr/>
        <w:fldChar w:fldCharType="separate"/>
      </w:r>
      <w:r>
        <w:rPr>
          <w:rFonts w:ascii="Arial" w:cs="Arial" w:hAnsi="Arial"/>
          <w:bCs/>
          <w:color w:val="252525"/>
          <w:sz w:val="12"/>
          <w:szCs w:val="12"/>
          <w:lang w:val="uk-UA"/>
        </w:rPr>
        <w:t>нафти</w:t>
      </w:r>
      <w:r>
        <w:rPr/>
        <w:fldChar w:fldCharType="end"/>
      </w:r>
      <w:r>
        <w:rPr>
          <w:rFonts w:ascii="Arial" w:cs="Arial" w:hAnsi="Arial"/>
          <w:bCs/>
          <w:color w:val="252525"/>
          <w:sz w:val="12"/>
          <w:szCs w:val="12"/>
          <w:shd w:val="clear" w:color="auto" w:fill="ffffff"/>
          <w:lang w:val="uk-UA"/>
        </w:rPr>
        <w:t>.</w:t>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rPr/>
      <w:fldChar w:fldCharType="begin"/>
    </w:r>
    <w:r>
      <w:instrText>PAGE   \* MERGEFORMAT</w:instrText>
    </w:r>
    <w:r>
      <w:rPr/>
      <w:fldChar w:fldCharType="separate"/>
    </w:r>
    <w:r>
      <w:rPr>
        <w:noProof/>
      </w:rPr>
      <w:t>4</w:t>
    </w:r>
    <w: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2"/>
    <w:name w:val="WW8Num1"/>
    <w:lvl w:ilvl="0">
      <w:start w:val="1"/>
      <w:numFmt w:val="bullet"/>
      <w:lvlText w:val="-"/>
      <w:lvlJc w:val="left"/>
      <w:pPr>
        <w:tabs>
          <w:tab w:val="left" w:leader="none" w:pos="1800"/>
        </w:tabs>
        <w:ind w:left="1800" w:hanging="360"/>
      </w:pPr>
      <w:rPr>
        <w:rFonts w:ascii="Times New Roman" w:cs="Times New Roman" w:hAnsi="Times New Roman"/>
      </w:rPr>
    </w:lvl>
  </w:abstractNum>
  <w:abstractNum w:abstractNumId="1">
    <w:nsid w:val="00000001"/>
    <w:multiLevelType w:val="hybridMultilevel"/>
    <w:tmpl w:val="3C363674"/>
    <w:lvl w:ilvl="0" w:tplc="A21E043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
    <w:nsid w:val="00000002"/>
    <w:multiLevelType w:val="hybridMultilevel"/>
    <w:tmpl w:val="970410AC"/>
    <w:lvl w:ilvl="0" w:tplc="D4C8B4AE">
      <w:start w:val="1"/>
      <w:numFmt w:val="bullet"/>
      <w:lvlText w:val=""/>
      <w:lvlJc w:val="left"/>
      <w:pPr>
        <w:tabs>
          <w:tab w:val="left" w:leader="none" w:pos="720"/>
        </w:tabs>
        <w:ind w:left="720" w:hanging="360"/>
      </w:pPr>
      <w:rPr>
        <w:rFonts w:ascii="Wingdings 3" w:hAnsi="Wingdings 3" w:hint="default"/>
      </w:rPr>
    </w:lvl>
    <w:lvl w:ilvl="1" w:tplc="201633A6" w:tentative="1">
      <w:start w:val="1"/>
      <w:numFmt w:val="bullet"/>
      <w:lvlText w:val=""/>
      <w:lvlJc w:val="left"/>
      <w:pPr>
        <w:tabs>
          <w:tab w:val="left" w:leader="none" w:pos="1440"/>
        </w:tabs>
        <w:ind w:left="1440" w:hanging="360"/>
      </w:pPr>
      <w:rPr>
        <w:rFonts w:ascii="Wingdings 3" w:hAnsi="Wingdings 3" w:hint="default"/>
      </w:rPr>
    </w:lvl>
    <w:lvl w:ilvl="2" w:tplc="D69CB5C6" w:tentative="1">
      <w:start w:val="1"/>
      <w:numFmt w:val="bullet"/>
      <w:lvlText w:val=""/>
      <w:lvlJc w:val="left"/>
      <w:pPr>
        <w:tabs>
          <w:tab w:val="left" w:leader="none" w:pos="2160"/>
        </w:tabs>
        <w:ind w:left="2160" w:hanging="360"/>
      </w:pPr>
      <w:rPr>
        <w:rFonts w:ascii="Wingdings 3" w:hAnsi="Wingdings 3" w:hint="default"/>
      </w:rPr>
    </w:lvl>
    <w:lvl w:ilvl="3" w:tplc="1B5297B6" w:tentative="1">
      <w:start w:val="1"/>
      <w:numFmt w:val="bullet"/>
      <w:lvlText w:val=""/>
      <w:lvlJc w:val="left"/>
      <w:pPr>
        <w:tabs>
          <w:tab w:val="left" w:leader="none" w:pos="2880"/>
        </w:tabs>
        <w:ind w:left="2880" w:hanging="360"/>
      </w:pPr>
      <w:rPr>
        <w:rFonts w:ascii="Wingdings 3" w:hAnsi="Wingdings 3" w:hint="default"/>
      </w:rPr>
    </w:lvl>
    <w:lvl w:ilvl="4" w:tplc="BCD84FC2" w:tentative="1">
      <w:start w:val="1"/>
      <w:numFmt w:val="bullet"/>
      <w:lvlText w:val=""/>
      <w:lvlJc w:val="left"/>
      <w:pPr>
        <w:tabs>
          <w:tab w:val="left" w:leader="none" w:pos="3600"/>
        </w:tabs>
        <w:ind w:left="3600" w:hanging="360"/>
      </w:pPr>
      <w:rPr>
        <w:rFonts w:ascii="Wingdings 3" w:hAnsi="Wingdings 3" w:hint="default"/>
      </w:rPr>
    </w:lvl>
    <w:lvl w:ilvl="5" w:tplc="2AB85C6A" w:tentative="1">
      <w:start w:val="1"/>
      <w:numFmt w:val="bullet"/>
      <w:lvlText w:val=""/>
      <w:lvlJc w:val="left"/>
      <w:pPr>
        <w:tabs>
          <w:tab w:val="left" w:leader="none" w:pos="4320"/>
        </w:tabs>
        <w:ind w:left="4320" w:hanging="360"/>
      </w:pPr>
      <w:rPr>
        <w:rFonts w:ascii="Wingdings 3" w:hAnsi="Wingdings 3" w:hint="default"/>
      </w:rPr>
    </w:lvl>
    <w:lvl w:ilvl="6" w:tplc="DADCDC2C" w:tentative="1">
      <w:start w:val="1"/>
      <w:numFmt w:val="bullet"/>
      <w:lvlText w:val=""/>
      <w:lvlJc w:val="left"/>
      <w:pPr>
        <w:tabs>
          <w:tab w:val="left" w:leader="none" w:pos="5040"/>
        </w:tabs>
        <w:ind w:left="5040" w:hanging="360"/>
      </w:pPr>
      <w:rPr>
        <w:rFonts w:ascii="Wingdings 3" w:hAnsi="Wingdings 3" w:hint="default"/>
      </w:rPr>
    </w:lvl>
    <w:lvl w:ilvl="7" w:tplc="336E5CDA" w:tentative="1">
      <w:start w:val="1"/>
      <w:numFmt w:val="bullet"/>
      <w:lvlText w:val=""/>
      <w:lvlJc w:val="left"/>
      <w:pPr>
        <w:tabs>
          <w:tab w:val="left" w:leader="none" w:pos="5760"/>
        </w:tabs>
        <w:ind w:left="5760" w:hanging="360"/>
      </w:pPr>
      <w:rPr>
        <w:rFonts w:ascii="Wingdings 3" w:hAnsi="Wingdings 3" w:hint="default"/>
      </w:rPr>
    </w:lvl>
    <w:lvl w:ilvl="8" w:tplc="A56C9738" w:tentative="1">
      <w:start w:val="1"/>
      <w:numFmt w:val="bullet"/>
      <w:lvlText w:val=""/>
      <w:lvlJc w:val="left"/>
      <w:pPr>
        <w:tabs>
          <w:tab w:val="left" w:leader="none" w:pos="6480"/>
        </w:tabs>
        <w:ind w:left="6480" w:hanging="360"/>
      </w:pPr>
      <w:rPr>
        <w:rFonts w:ascii="Wingdings 3" w:hAnsi="Wingdings 3" w:hint="default"/>
      </w:rPr>
    </w:lvl>
  </w:abstractNum>
  <w:abstractNum w:abstractNumId="3">
    <w:nsid w:val="00000003"/>
    <w:multiLevelType w:val="hybridMultilevel"/>
    <w:tmpl w:val="19623674"/>
    <w:lvl w:ilvl="0" w:tplc="4C2823B0">
      <w:start w:val="1"/>
      <w:numFmt w:val="bullet"/>
      <w:lvlText w:val=""/>
      <w:lvlJc w:val="left"/>
      <w:pPr>
        <w:tabs>
          <w:tab w:val="left" w:leader="none" w:pos="720"/>
        </w:tabs>
        <w:ind w:left="720" w:hanging="360"/>
      </w:pPr>
      <w:rPr>
        <w:rFonts w:ascii="Wingdings 3" w:hAnsi="Wingdings 3" w:hint="default"/>
      </w:rPr>
    </w:lvl>
    <w:lvl w:ilvl="1" w:tplc="8C8686F0" w:tentative="1">
      <w:start w:val="1"/>
      <w:numFmt w:val="bullet"/>
      <w:lvlText w:val=""/>
      <w:lvlJc w:val="left"/>
      <w:pPr>
        <w:tabs>
          <w:tab w:val="left" w:leader="none" w:pos="1440"/>
        </w:tabs>
        <w:ind w:left="1440" w:hanging="360"/>
      </w:pPr>
      <w:rPr>
        <w:rFonts w:ascii="Wingdings 3" w:hAnsi="Wingdings 3" w:hint="default"/>
      </w:rPr>
    </w:lvl>
    <w:lvl w:ilvl="2" w:tplc="3C168864" w:tentative="1">
      <w:start w:val="1"/>
      <w:numFmt w:val="bullet"/>
      <w:lvlText w:val=""/>
      <w:lvlJc w:val="left"/>
      <w:pPr>
        <w:tabs>
          <w:tab w:val="left" w:leader="none" w:pos="2160"/>
        </w:tabs>
        <w:ind w:left="2160" w:hanging="360"/>
      </w:pPr>
      <w:rPr>
        <w:rFonts w:ascii="Wingdings 3" w:hAnsi="Wingdings 3" w:hint="default"/>
      </w:rPr>
    </w:lvl>
    <w:lvl w:ilvl="3" w:tplc="F7F8A1F2" w:tentative="1">
      <w:start w:val="1"/>
      <w:numFmt w:val="bullet"/>
      <w:lvlText w:val=""/>
      <w:lvlJc w:val="left"/>
      <w:pPr>
        <w:tabs>
          <w:tab w:val="left" w:leader="none" w:pos="2880"/>
        </w:tabs>
        <w:ind w:left="2880" w:hanging="360"/>
      </w:pPr>
      <w:rPr>
        <w:rFonts w:ascii="Wingdings 3" w:hAnsi="Wingdings 3" w:hint="default"/>
      </w:rPr>
    </w:lvl>
    <w:lvl w:ilvl="4" w:tplc="42F03F48" w:tentative="1">
      <w:start w:val="1"/>
      <w:numFmt w:val="bullet"/>
      <w:lvlText w:val=""/>
      <w:lvlJc w:val="left"/>
      <w:pPr>
        <w:tabs>
          <w:tab w:val="left" w:leader="none" w:pos="3600"/>
        </w:tabs>
        <w:ind w:left="3600" w:hanging="360"/>
      </w:pPr>
      <w:rPr>
        <w:rFonts w:ascii="Wingdings 3" w:hAnsi="Wingdings 3" w:hint="default"/>
      </w:rPr>
    </w:lvl>
    <w:lvl w:ilvl="5" w:tplc="FE26A8BE" w:tentative="1">
      <w:start w:val="1"/>
      <w:numFmt w:val="bullet"/>
      <w:lvlText w:val=""/>
      <w:lvlJc w:val="left"/>
      <w:pPr>
        <w:tabs>
          <w:tab w:val="left" w:leader="none" w:pos="4320"/>
        </w:tabs>
        <w:ind w:left="4320" w:hanging="360"/>
      </w:pPr>
      <w:rPr>
        <w:rFonts w:ascii="Wingdings 3" w:hAnsi="Wingdings 3" w:hint="default"/>
      </w:rPr>
    </w:lvl>
    <w:lvl w:ilvl="6" w:tplc="1500016E" w:tentative="1">
      <w:start w:val="1"/>
      <w:numFmt w:val="bullet"/>
      <w:lvlText w:val=""/>
      <w:lvlJc w:val="left"/>
      <w:pPr>
        <w:tabs>
          <w:tab w:val="left" w:leader="none" w:pos="5040"/>
        </w:tabs>
        <w:ind w:left="5040" w:hanging="360"/>
      </w:pPr>
      <w:rPr>
        <w:rFonts w:ascii="Wingdings 3" w:hAnsi="Wingdings 3" w:hint="default"/>
      </w:rPr>
    </w:lvl>
    <w:lvl w:ilvl="7" w:tplc="16CE4294" w:tentative="1">
      <w:start w:val="1"/>
      <w:numFmt w:val="bullet"/>
      <w:lvlText w:val=""/>
      <w:lvlJc w:val="left"/>
      <w:pPr>
        <w:tabs>
          <w:tab w:val="left" w:leader="none" w:pos="5760"/>
        </w:tabs>
        <w:ind w:left="5760" w:hanging="360"/>
      </w:pPr>
      <w:rPr>
        <w:rFonts w:ascii="Wingdings 3" w:hAnsi="Wingdings 3" w:hint="default"/>
      </w:rPr>
    </w:lvl>
    <w:lvl w:ilvl="8" w:tplc="9D8478B4" w:tentative="1">
      <w:start w:val="1"/>
      <w:numFmt w:val="bullet"/>
      <w:lvlText w:val=""/>
      <w:lvlJc w:val="left"/>
      <w:pPr>
        <w:tabs>
          <w:tab w:val="left" w:leader="none" w:pos="6480"/>
        </w:tabs>
        <w:ind w:left="6480" w:hanging="360"/>
      </w:pPr>
      <w:rPr>
        <w:rFonts w:ascii="Wingdings 3" w:hAnsi="Wingdings 3" w:hint="default"/>
      </w:rPr>
    </w:lvl>
  </w:abstractNum>
  <w:abstractNum w:abstractNumId="4">
    <w:nsid w:val="00000004"/>
    <w:multiLevelType w:val="hybridMultilevel"/>
    <w:tmpl w:val="7512B56C"/>
    <w:lvl w:ilvl="0" w:tplc="9990A1DC">
      <w:start w:val="1"/>
      <w:numFmt w:val="bullet"/>
      <w:lvlText w:val=""/>
      <w:lvlJc w:val="left"/>
      <w:pPr>
        <w:tabs>
          <w:tab w:val="left" w:leader="none" w:pos="720"/>
        </w:tabs>
        <w:ind w:left="720" w:hanging="360"/>
      </w:pPr>
      <w:rPr>
        <w:rFonts w:ascii="Wingdings 3" w:hAnsi="Wingdings 3" w:hint="default"/>
      </w:rPr>
    </w:lvl>
    <w:lvl w:ilvl="1" w:tplc="FAAACD1E" w:tentative="1">
      <w:start w:val="1"/>
      <w:numFmt w:val="bullet"/>
      <w:lvlText w:val=""/>
      <w:lvlJc w:val="left"/>
      <w:pPr>
        <w:tabs>
          <w:tab w:val="left" w:leader="none" w:pos="1440"/>
        </w:tabs>
        <w:ind w:left="1440" w:hanging="360"/>
      </w:pPr>
      <w:rPr>
        <w:rFonts w:ascii="Wingdings 3" w:hAnsi="Wingdings 3" w:hint="default"/>
      </w:rPr>
    </w:lvl>
    <w:lvl w:ilvl="2" w:tplc="A0F68144" w:tentative="1">
      <w:start w:val="1"/>
      <w:numFmt w:val="bullet"/>
      <w:lvlText w:val=""/>
      <w:lvlJc w:val="left"/>
      <w:pPr>
        <w:tabs>
          <w:tab w:val="left" w:leader="none" w:pos="2160"/>
        </w:tabs>
        <w:ind w:left="2160" w:hanging="360"/>
      </w:pPr>
      <w:rPr>
        <w:rFonts w:ascii="Wingdings 3" w:hAnsi="Wingdings 3" w:hint="default"/>
      </w:rPr>
    </w:lvl>
    <w:lvl w:ilvl="3" w:tplc="845EA5D2" w:tentative="1">
      <w:start w:val="1"/>
      <w:numFmt w:val="bullet"/>
      <w:lvlText w:val=""/>
      <w:lvlJc w:val="left"/>
      <w:pPr>
        <w:tabs>
          <w:tab w:val="left" w:leader="none" w:pos="2880"/>
        </w:tabs>
        <w:ind w:left="2880" w:hanging="360"/>
      </w:pPr>
      <w:rPr>
        <w:rFonts w:ascii="Wingdings 3" w:hAnsi="Wingdings 3" w:hint="default"/>
      </w:rPr>
    </w:lvl>
    <w:lvl w:ilvl="4" w:tplc="0ED44FB4" w:tentative="1">
      <w:start w:val="1"/>
      <w:numFmt w:val="bullet"/>
      <w:lvlText w:val=""/>
      <w:lvlJc w:val="left"/>
      <w:pPr>
        <w:tabs>
          <w:tab w:val="left" w:leader="none" w:pos="3600"/>
        </w:tabs>
        <w:ind w:left="3600" w:hanging="360"/>
      </w:pPr>
      <w:rPr>
        <w:rFonts w:ascii="Wingdings 3" w:hAnsi="Wingdings 3" w:hint="default"/>
      </w:rPr>
    </w:lvl>
    <w:lvl w:ilvl="5" w:tplc="37787008" w:tentative="1">
      <w:start w:val="1"/>
      <w:numFmt w:val="bullet"/>
      <w:lvlText w:val=""/>
      <w:lvlJc w:val="left"/>
      <w:pPr>
        <w:tabs>
          <w:tab w:val="left" w:leader="none" w:pos="4320"/>
        </w:tabs>
        <w:ind w:left="4320" w:hanging="360"/>
      </w:pPr>
      <w:rPr>
        <w:rFonts w:ascii="Wingdings 3" w:hAnsi="Wingdings 3" w:hint="default"/>
      </w:rPr>
    </w:lvl>
    <w:lvl w:ilvl="6" w:tplc="4E7A1BE0" w:tentative="1">
      <w:start w:val="1"/>
      <w:numFmt w:val="bullet"/>
      <w:lvlText w:val=""/>
      <w:lvlJc w:val="left"/>
      <w:pPr>
        <w:tabs>
          <w:tab w:val="left" w:leader="none" w:pos="5040"/>
        </w:tabs>
        <w:ind w:left="5040" w:hanging="360"/>
      </w:pPr>
      <w:rPr>
        <w:rFonts w:ascii="Wingdings 3" w:hAnsi="Wingdings 3" w:hint="default"/>
      </w:rPr>
    </w:lvl>
    <w:lvl w:ilvl="7" w:tplc="ACFEFE10" w:tentative="1">
      <w:start w:val="1"/>
      <w:numFmt w:val="bullet"/>
      <w:lvlText w:val=""/>
      <w:lvlJc w:val="left"/>
      <w:pPr>
        <w:tabs>
          <w:tab w:val="left" w:leader="none" w:pos="5760"/>
        </w:tabs>
        <w:ind w:left="5760" w:hanging="360"/>
      </w:pPr>
      <w:rPr>
        <w:rFonts w:ascii="Wingdings 3" w:hAnsi="Wingdings 3" w:hint="default"/>
      </w:rPr>
    </w:lvl>
    <w:lvl w:ilvl="8" w:tplc="64740E8A" w:tentative="1">
      <w:start w:val="1"/>
      <w:numFmt w:val="bullet"/>
      <w:lvlText w:val=""/>
      <w:lvlJc w:val="left"/>
      <w:pPr>
        <w:tabs>
          <w:tab w:val="left" w:leader="none" w:pos="6480"/>
        </w:tabs>
        <w:ind w:left="6480" w:hanging="360"/>
      </w:pPr>
      <w:rPr>
        <w:rFonts w:ascii="Wingdings 3" w:hAnsi="Wingdings 3" w:hint="default"/>
      </w:rPr>
    </w:lvl>
  </w:abstractNum>
  <w:abstractNum w:abstractNumId="5">
    <w:nsid w:val="00000005"/>
    <w:multiLevelType w:val="hybridMultilevel"/>
    <w:tmpl w:val="3C363674"/>
    <w:lvl w:ilvl="0" w:tplc="A21E043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0000006"/>
    <w:multiLevelType w:val="hybridMultilevel"/>
    <w:tmpl w:val="E5966A2A"/>
    <w:lvl w:ilvl="0" w:tplc="378C4420">
      <w:start w:val="1"/>
      <w:numFmt w:val="bullet"/>
      <w:lvlText w:val="•"/>
      <w:lvlJc w:val="left"/>
      <w:pPr>
        <w:tabs>
          <w:tab w:val="left" w:leader="none" w:pos="720"/>
        </w:tabs>
        <w:ind w:left="720" w:hanging="360"/>
      </w:pPr>
      <w:rPr>
        <w:rFonts w:ascii="Arial" w:hAnsi="Arial" w:hint="default"/>
      </w:rPr>
    </w:lvl>
    <w:lvl w:ilvl="1" w:tplc="FC56239C" w:tentative="1">
      <w:start w:val="1"/>
      <w:numFmt w:val="bullet"/>
      <w:lvlText w:val="•"/>
      <w:lvlJc w:val="left"/>
      <w:pPr>
        <w:tabs>
          <w:tab w:val="left" w:leader="none" w:pos="1440"/>
        </w:tabs>
        <w:ind w:left="1440" w:hanging="360"/>
      </w:pPr>
      <w:rPr>
        <w:rFonts w:ascii="Arial" w:hAnsi="Arial" w:hint="default"/>
      </w:rPr>
    </w:lvl>
    <w:lvl w:ilvl="2" w:tplc="725826AC" w:tentative="1">
      <w:start w:val="1"/>
      <w:numFmt w:val="bullet"/>
      <w:lvlText w:val="•"/>
      <w:lvlJc w:val="left"/>
      <w:pPr>
        <w:tabs>
          <w:tab w:val="left" w:leader="none" w:pos="2160"/>
        </w:tabs>
        <w:ind w:left="2160" w:hanging="360"/>
      </w:pPr>
      <w:rPr>
        <w:rFonts w:ascii="Arial" w:hAnsi="Arial" w:hint="default"/>
      </w:rPr>
    </w:lvl>
    <w:lvl w:ilvl="3" w:tplc="E01C1C52" w:tentative="1">
      <w:start w:val="1"/>
      <w:numFmt w:val="bullet"/>
      <w:lvlText w:val="•"/>
      <w:lvlJc w:val="left"/>
      <w:pPr>
        <w:tabs>
          <w:tab w:val="left" w:leader="none" w:pos="2880"/>
        </w:tabs>
        <w:ind w:left="2880" w:hanging="360"/>
      </w:pPr>
      <w:rPr>
        <w:rFonts w:ascii="Arial" w:hAnsi="Arial" w:hint="default"/>
      </w:rPr>
    </w:lvl>
    <w:lvl w:ilvl="4" w:tplc="C720A274" w:tentative="1">
      <w:start w:val="1"/>
      <w:numFmt w:val="bullet"/>
      <w:lvlText w:val="•"/>
      <w:lvlJc w:val="left"/>
      <w:pPr>
        <w:tabs>
          <w:tab w:val="left" w:leader="none" w:pos="3600"/>
        </w:tabs>
        <w:ind w:left="3600" w:hanging="360"/>
      </w:pPr>
      <w:rPr>
        <w:rFonts w:ascii="Arial" w:hAnsi="Arial" w:hint="default"/>
      </w:rPr>
    </w:lvl>
    <w:lvl w:ilvl="5" w:tplc="DAEE620E" w:tentative="1">
      <w:start w:val="1"/>
      <w:numFmt w:val="bullet"/>
      <w:lvlText w:val="•"/>
      <w:lvlJc w:val="left"/>
      <w:pPr>
        <w:tabs>
          <w:tab w:val="left" w:leader="none" w:pos="4320"/>
        </w:tabs>
        <w:ind w:left="4320" w:hanging="360"/>
      </w:pPr>
      <w:rPr>
        <w:rFonts w:ascii="Arial" w:hAnsi="Arial" w:hint="default"/>
      </w:rPr>
    </w:lvl>
    <w:lvl w:ilvl="6" w:tplc="21C255E8" w:tentative="1">
      <w:start w:val="1"/>
      <w:numFmt w:val="bullet"/>
      <w:lvlText w:val="•"/>
      <w:lvlJc w:val="left"/>
      <w:pPr>
        <w:tabs>
          <w:tab w:val="left" w:leader="none" w:pos="5040"/>
        </w:tabs>
        <w:ind w:left="5040" w:hanging="360"/>
      </w:pPr>
      <w:rPr>
        <w:rFonts w:ascii="Arial" w:hAnsi="Arial" w:hint="default"/>
      </w:rPr>
    </w:lvl>
    <w:lvl w:ilvl="7" w:tplc="40240C5C" w:tentative="1">
      <w:start w:val="1"/>
      <w:numFmt w:val="bullet"/>
      <w:lvlText w:val="•"/>
      <w:lvlJc w:val="left"/>
      <w:pPr>
        <w:tabs>
          <w:tab w:val="left" w:leader="none" w:pos="5760"/>
        </w:tabs>
        <w:ind w:left="5760" w:hanging="360"/>
      </w:pPr>
      <w:rPr>
        <w:rFonts w:ascii="Arial" w:hAnsi="Arial" w:hint="default"/>
      </w:rPr>
    </w:lvl>
    <w:lvl w:ilvl="8" w:tplc="62CEE35E" w:tentative="1">
      <w:start w:val="1"/>
      <w:numFmt w:val="bullet"/>
      <w:lvlText w:val="•"/>
      <w:lvlJc w:val="left"/>
      <w:pPr>
        <w:tabs>
          <w:tab w:val="left" w:leader="none" w:pos="6480"/>
        </w:tabs>
        <w:ind w:left="6480" w:hanging="360"/>
      </w:pPr>
      <w:rPr>
        <w:rFonts w:ascii="Arial" w:hAnsi="Arial" w:hint="default"/>
      </w:rPr>
    </w:lvl>
  </w:abstractNum>
  <w:abstractNum w:abstractNumId="7">
    <w:nsid w:val="00000007"/>
    <w:multiLevelType w:val="hybridMultilevel"/>
    <w:tmpl w:val="6994E8AE"/>
    <w:lvl w:ilvl="0" w:tplc="D77409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0000008"/>
    <w:multiLevelType w:val="hybridMultilevel"/>
    <w:tmpl w:val="14F4536A"/>
    <w:lvl w:ilvl="0" w:tplc="F8403AD2">
      <w:start w:val="1"/>
      <w:numFmt w:val="bullet"/>
      <w:lvlText w:val="-"/>
      <w:lvlJc w:val="left"/>
      <w:pPr>
        <w:ind w:left="927" w:hanging="360"/>
      </w:pPr>
      <w:rPr>
        <w:rFonts w:ascii="Times New Roman" w:cs="Times New Roman" w:eastAsia="Times New Roman" w:hAnsi="Times New Roman" w:hint="default"/>
      </w:rPr>
    </w:lvl>
    <w:lvl w:ilvl="1" w:tplc="04190003" w:tentative="1">
      <w:start w:val="1"/>
      <w:numFmt w:val="bullet"/>
      <w:lvlText w:val="o"/>
      <w:lvlJc w:val="left"/>
      <w:pPr>
        <w:ind w:left="1647" w:hanging="360"/>
      </w:pPr>
      <w:rPr>
        <w:rFonts w:ascii="Courier New" w:cs="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cs="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cs="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00000009"/>
    <w:multiLevelType w:val="hybridMultilevel"/>
    <w:tmpl w:val="6E44BC22"/>
    <w:lvl w:ilvl="0" w:tplc="12C2EA7C">
      <w:start w:val="1"/>
      <w:numFmt w:val="bullet"/>
      <w:lvlText w:val=""/>
      <w:lvlJc w:val="left"/>
      <w:pPr>
        <w:tabs>
          <w:tab w:val="left" w:leader="none" w:pos="720"/>
        </w:tabs>
        <w:ind w:left="720" w:hanging="360"/>
      </w:pPr>
      <w:rPr>
        <w:rFonts w:ascii="Wingdings" w:hAnsi="Wingdings" w:hint="default"/>
      </w:rPr>
    </w:lvl>
    <w:lvl w:ilvl="1" w:tplc="2164762A" w:tentative="1">
      <w:start w:val="1"/>
      <w:numFmt w:val="bullet"/>
      <w:lvlText w:val=""/>
      <w:lvlJc w:val="left"/>
      <w:pPr>
        <w:tabs>
          <w:tab w:val="left" w:leader="none" w:pos="1440"/>
        </w:tabs>
        <w:ind w:left="1440" w:hanging="360"/>
      </w:pPr>
      <w:rPr>
        <w:rFonts w:ascii="Wingdings" w:hAnsi="Wingdings" w:hint="default"/>
      </w:rPr>
    </w:lvl>
    <w:lvl w:ilvl="2" w:tplc="AB3CB25C" w:tentative="1">
      <w:start w:val="1"/>
      <w:numFmt w:val="bullet"/>
      <w:lvlText w:val=""/>
      <w:lvlJc w:val="left"/>
      <w:pPr>
        <w:tabs>
          <w:tab w:val="left" w:leader="none" w:pos="2160"/>
        </w:tabs>
        <w:ind w:left="2160" w:hanging="360"/>
      </w:pPr>
      <w:rPr>
        <w:rFonts w:ascii="Wingdings" w:hAnsi="Wingdings" w:hint="default"/>
      </w:rPr>
    </w:lvl>
    <w:lvl w:ilvl="3" w:tplc="E10C401C" w:tentative="1">
      <w:start w:val="1"/>
      <w:numFmt w:val="bullet"/>
      <w:lvlText w:val=""/>
      <w:lvlJc w:val="left"/>
      <w:pPr>
        <w:tabs>
          <w:tab w:val="left" w:leader="none" w:pos="2880"/>
        </w:tabs>
        <w:ind w:left="2880" w:hanging="360"/>
      </w:pPr>
      <w:rPr>
        <w:rFonts w:ascii="Wingdings" w:hAnsi="Wingdings" w:hint="default"/>
      </w:rPr>
    </w:lvl>
    <w:lvl w:ilvl="4" w:tplc="F0C66012" w:tentative="1">
      <w:start w:val="1"/>
      <w:numFmt w:val="bullet"/>
      <w:lvlText w:val=""/>
      <w:lvlJc w:val="left"/>
      <w:pPr>
        <w:tabs>
          <w:tab w:val="left" w:leader="none" w:pos="3600"/>
        </w:tabs>
        <w:ind w:left="3600" w:hanging="360"/>
      </w:pPr>
      <w:rPr>
        <w:rFonts w:ascii="Wingdings" w:hAnsi="Wingdings" w:hint="default"/>
      </w:rPr>
    </w:lvl>
    <w:lvl w:ilvl="5" w:tplc="1E9E09B8" w:tentative="1">
      <w:start w:val="1"/>
      <w:numFmt w:val="bullet"/>
      <w:lvlText w:val=""/>
      <w:lvlJc w:val="left"/>
      <w:pPr>
        <w:tabs>
          <w:tab w:val="left" w:leader="none" w:pos="4320"/>
        </w:tabs>
        <w:ind w:left="4320" w:hanging="360"/>
      </w:pPr>
      <w:rPr>
        <w:rFonts w:ascii="Wingdings" w:hAnsi="Wingdings" w:hint="default"/>
      </w:rPr>
    </w:lvl>
    <w:lvl w:ilvl="6" w:tplc="3B30FFDA" w:tentative="1">
      <w:start w:val="1"/>
      <w:numFmt w:val="bullet"/>
      <w:lvlText w:val=""/>
      <w:lvlJc w:val="left"/>
      <w:pPr>
        <w:tabs>
          <w:tab w:val="left" w:leader="none" w:pos="5040"/>
        </w:tabs>
        <w:ind w:left="5040" w:hanging="360"/>
      </w:pPr>
      <w:rPr>
        <w:rFonts w:ascii="Wingdings" w:hAnsi="Wingdings" w:hint="default"/>
      </w:rPr>
    </w:lvl>
    <w:lvl w:ilvl="7" w:tplc="DFEE7280" w:tentative="1">
      <w:start w:val="1"/>
      <w:numFmt w:val="bullet"/>
      <w:lvlText w:val=""/>
      <w:lvlJc w:val="left"/>
      <w:pPr>
        <w:tabs>
          <w:tab w:val="left" w:leader="none" w:pos="5760"/>
        </w:tabs>
        <w:ind w:left="5760" w:hanging="360"/>
      </w:pPr>
      <w:rPr>
        <w:rFonts w:ascii="Wingdings" w:hAnsi="Wingdings" w:hint="default"/>
      </w:rPr>
    </w:lvl>
    <w:lvl w:ilvl="8" w:tplc="04325614" w:tentative="1">
      <w:start w:val="1"/>
      <w:numFmt w:val="bullet"/>
      <w:lvlText w:val=""/>
      <w:lvlJc w:val="left"/>
      <w:pPr>
        <w:tabs>
          <w:tab w:val="left" w:leader="none" w:pos="6480"/>
        </w:tabs>
        <w:ind w:left="6480" w:hanging="360"/>
      </w:pPr>
      <w:rPr>
        <w:rFonts w:ascii="Wingdings" w:hAnsi="Wingdings" w:hint="default"/>
      </w:rPr>
    </w:lvl>
  </w:abstractNum>
  <w:abstractNum w:abstractNumId="10">
    <w:nsid w:val="0000000A"/>
    <w:multiLevelType w:val="hybridMultilevel"/>
    <w:tmpl w:val="701C66DA"/>
    <w:lvl w:ilvl="0" w:tplc="3C54C444">
      <w:start w:val="1"/>
      <w:numFmt w:val="bullet"/>
      <w:lvlText w:val=""/>
      <w:lvlJc w:val="left"/>
      <w:pPr>
        <w:tabs>
          <w:tab w:val="left" w:leader="none" w:pos="720"/>
        </w:tabs>
        <w:ind w:left="720" w:hanging="360"/>
      </w:pPr>
      <w:rPr>
        <w:rFonts w:ascii="Wingdings 3" w:hAnsi="Wingdings 3" w:hint="default"/>
      </w:rPr>
    </w:lvl>
    <w:lvl w:ilvl="1" w:tplc="1C9C13DC" w:tentative="1">
      <w:start w:val="1"/>
      <w:numFmt w:val="bullet"/>
      <w:lvlText w:val=""/>
      <w:lvlJc w:val="left"/>
      <w:pPr>
        <w:tabs>
          <w:tab w:val="left" w:leader="none" w:pos="1440"/>
        </w:tabs>
        <w:ind w:left="1440" w:hanging="360"/>
      </w:pPr>
      <w:rPr>
        <w:rFonts w:ascii="Wingdings 3" w:hAnsi="Wingdings 3" w:hint="default"/>
      </w:rPr>
    </w:lvl>
    <w:lvl w:ilvl="2" w:tplc="3B801806" w:tentative="1">
      <w:start w:val="1"/>
      <w:numFmt w:val="bullet"/>
      <w:lvlText w:val=""/>
      <w:lvlJc w:val="left"/>
      <w:pPr>
        <w:tabs>
          <w:tab w:val="left" w:leader="none" w:pos="2160"/>
        </w:tabs>
        <w:ind w:left="2160" w:hanging="360"/>
      </w:pPr>
      <w:rPr>
        <w:rFonts w:ascii="Wingdings 3" w:hAnsi="Wingdings 3" w:hint="default"/>
      </w:rPr>
    </w:lvl>
    <w:lvl w:ilvl="3" w:tplc="F4A0505E" w:tentative="1">
      <w:start w:val="1"/>
      <w:numFmt w:val="bullet"/>
      <w:lvlText w:val=""/>
      <w:lvlJc w:val="left"/>
      <w:pPr>
        <w:tabs>
          <w:tab w:val="left" w:leader="none" w:pos="2880"/>
        </w:tabs>
        <w:ind w:left="2880" w:hanging="360"/>
      </w:pPr>
      <w:rPr>
        <w:rFonts w:ascii="Wingdings 3" w:hAnsi="Wingdings 3" w:hint="default"/>
      </w:rPr>
    </w:lvl>
    <w:lvl w:ilvl="4" w:tplc="9B82436A" w:tentative="1">
      <w:start w:val="1"/>
      <w:numFmt w:val="bullet"/>
      <w:lvlText w:val=""/>
      <w:lvlJc w:val="left"/>
      <w:pPr>
        <w:tabs>
          <w:tab w:val="left" w:leader="none" w:pos="3600"/>
        </w:tabs>
        <w:ind w:left="3600" w:hanging="360"/>
      </w:pPr>
      <w:rPr>
        <w:rFonts w:ascii="Wingdings 3" w:hAnsi="Wingdings 3" w:hint="default"/>
      </w:rPr>
    </w:lvl>
    <w:lvl w:ilvl="5" w:tplc="B9FCB084" w:tentative="1">
      <w:start w:val="1"/>
      <w:numFmt w:val="bullet"/>
      <w:lvlText w:val=""/>
      <w:lvlJc w:val="left"/>
      <w:pPr>
        <w:tabs>
          <w:tab w:val="left" w:leader="none" w:pos="4320"/>
        </w:tabs>
        <w:ind w:left="4320" w:hanging="360"/>
      </w:pPr>
      <w:rPr>
        <w:rFonts w:ascii="Wingdings 3" w:hAnsi="Wingdings 3" w:hint="default"/>
      </w:rPr>
    </w:lvl>
    <w:lvl w:ilvl="6" w:tplc="4B569EDC" w:tentative="1">
      <w:start w:val="1"/>
      <w:numFmt w:val="bullet"/>
      <w:lvlText w:val=""/>
      <w:lvlJc w:val="left"/>
      <w:pPr>
        <w:tabs>
          <w:tab w:val="left" w:leader="none" w:pos="5040"/>
        </w:tabs>
        <w:ind w:left="5040" w:hanging="360"/>
      </w:pPr>
      <w:rPr>
        <w:rFonts w:ascii="Wingdings 3" w:hAnsi="Wingdings 3" w:hint="default"/>
      </w:rPr>
    </w:lvl>
    <w:lvl w:ilvl="7" w:tplc="FED61432" w:tentative="1">
      <w:start w:val="1"/>
      <w:numFmt w:val="bullet"/>
      <w:lvlText w:val=""/>
      <w:lvlJc w:val="left"/>
      <w:pPr>
        <w:tabs>
          <w:tab w:val="left" w:leader="none" w:pos="5760"/>
        </w:tabs>
        <w:ind w:left="5760" w:hanging="360"/>
      </w:pPr>
      <w:rPr>
        <w:rFonts w:ascii="Wingdings 3" w:hAnsi="Wingdings 3" w:hint="default"/>
      </w:rPr>
    </w:lvl>
    <w:lvl w:ilvl="8" w:tplc="0DF24ABE" w:tentative="1">
      <w:start w:val="1"/>
      <w:numFmt w:val="bullet"/>
      <w:lvlText w:val=""/>
      <w:lvlJc w:val="left"/>
      <w:pPr>
        <w:tabs>
          <w:tab w:val="left" w:leader="none" w:pos="6480"/>
        </w:tabs>
        <w:ind w:left="6480" w:hanging="360"/>
      </w:pPr>
      <w:rPr>
        <w:rFonts w:ascii="Wingdings 3" w:hAnsi="Wingdings 3" w:hint="default"/>
      </w:rPr>
    </w:lvl>
  </w:abstractNum>
  <w:abstractNum w:abstractNumId="11">
    <w:nsid w:val="0000000B"/>
    <w:multiLevelType w:val="hybridMultilevel"/>
    <w:tmpl w:val="04AC81AA"/>
    <w:lvl w:ilvl="0" w:tplc="1DCEA9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0000000C"/>
    <w:multiLevelType w:val="hybridMultilevel"/>
    <w:tmpl w:val="91C22524"/>
    <w:lvl w:ilvl="0" w:tplc="3AA89840">
      <w:start w:val="1"/>
      <w:numFmt w:val="bullet"/>
      <w:lvlText w:val=""/>
      <w:lvlJc w:val="left"/>
      <w:pPr>
        <w:tabs>
          <w:tab w:val="left" w:leader="none" w:pos="720"/>
        </w:tabs>
        <w:ind w:left="720" w:hanging="360"/>
      </w:pPr>
      <w:rPr>
        <w:rFonts w:ascii="Wingdings 3" w:hAnsi="Wingdings 3" w:hint="default"/>
      </w:rPr>
    </w:lvl>
    <w:lvl w:ilvl="1" w:tplc="6560784C" w:tentative="1">
      <w:start w:val="1"/>
      <w:numFmt w:val="bullet"/>
      <w:lvlText w:val=""/>
      <w:lvlJc w:val="left"/>
      <w:pPr>
        <w:tabs>
          <w:tab w:val="left" w:leader="none" w:pos="1440"/>
        </w:tabs>
        <w:ind w:left="1440" w:hanging="360"/>
      </w:pPr>
      <w:rPr>
        <w:rFonts w:ascii="Wingdings 3" w:hAnsi="Wingdings 3" w:hint="default"/>
      </w:rPr>
    </w:lvl>
    <w:lvl w:ilvl="2" w:tplc="571AE438" w:tentative="1">
      <w:start w:val="1"/>
      <w:numFmt w:val="bullet"/>
      <w:lvlText w:val=""/>
      <w:lvlJc w:val="left"/>
      <w:pPr>
        <w:tabs>
          <w:tab w:val="left" w:leader="none" w:pos="2160"/>
        </w:tabs>
        <w:ind w:left="2160" w:hanging="360"/>
      </w:pPr>
      <w:rPr>
        <w:rFonts w:ascii="Wingdings 3" w:hAnsi="Wingdings 3" w:hint="default"/>
      </w:rPr>
    </w:lvl>
    <w:lvl w:ilvl="3" w:tplc="FC1EA172" w:tentative="1">
      <w:start w:val="1"/>
      <w:numFmt w:val="bullet"/>
      <w:lvlText w:val=""/>
      <w:lvlJc w:val="left"/>
      <w:pPr>
        <w:tabs>
          <w:tab w:val="left" w:leader="none" w:pos="2880"/>
        </w:tabs>
        <w:ind w:left="2880" w:hanging="360"/>
      </w:pPr>
      <w:rPr>
        <w:rFonts w:ascii="Wingdings 3" w:hAnsi="Wingdings 3" w:hint="default"/>
      </w:rPr>
    </w:lvl>
    <w:lvl w:ilvl="4" w:tplc="0B3E8EF4" w:tentative="1">
      <w:start w:val="1"/>
      <w:numFmt w:val="bullet"/>
      <w:lvlText w:val=""/>
      <w:lvlJc w:val="left"/>
      <w:pPr>
        <w:tabs>
          <w:tab w:val="left" w:leader="none" w:pos="3600"/>
        </w:tabs>
        <w:ind w:left="3600" w:hanging="360"/>
      </w:pPr>
      <w:rPr>
        <w:rFonts w:ascii="Wingdings 3" w:hAnsi="Wingdings 3" w:hint="default"/>
      </w:rPr>
    </w:lvl>
    <w:lvl w:ilvl="5" w:tplc="D3086A12" w:tentative="1">
      <w:start w:val="1"/>
      <w:numFmt w:val="bullet"/>
      <w:lvlText w:val=""/>
      <w:lvlJc w:val="left"/>
      <w:pPr>
        <w:tabs>
          <w:tab w:val="left" w:leader="none" w:pos="4320"/>
        </w:tabs>
        <w:ind w:left="4320" w:hanging="360"/>
      </w:pPr>
      <w:rPr>
        <w:rFonts w:ascii="Wingdings 3" w:hAnsi="Wingdings 3" w:hint="default"/>
      </w:rPr>
    </w:lvl>
    <w:lvl w:ilvl="6" w:tplc="BA8E55F6" w:tentative="1">
      <w:start w:val="1"/>
      <w:numFmt w:val="bullet"/>
      <w:lvlText w:val=""/>
      <w:lvlJc w:val="left"/>
      <w:pPr>
        <w:tabs>
          <w:tab w:val="left" w:leader="none" w:pos="5040"/>
        </w:tabs>
        <w:ind w:left="5040" w:hanging="360"/>
      </w:pPr>
      <w:rPr>
        <w:rFonts w:ascii="Wingdings 3" w:hAnsi="Wingdings 3" w:hint="default"/>
      </w:rPr>
    </w:lvl>
    <w:lvl w:ilvl="7" w:tplc="5A2E22E2" w:tentative="1">
      <w:start w:val="1"/>
      <w:numFmt w:val="bullet"/>
      <w:lvlText w:val=""/>
      <w:lvlJc w:val="left"/>
      <w:pPr>
        <w:tabs>
          <w:tab w:val="left" w:leader="none" w:pos="5760"/>
        </w:tabs>
        <w:ind w:left="5760" w:hanging="360"/>
      </w:pPr>
      <w:rPr>
        <w:rFonts w:ascii="Wingdings 3" w:hAnsi="Wingdings 3" w:hint="default"/>
      </w:rPr>
    </w:lvl>
    <w:lvl w:ilvl="8" w:tplc="7D0EFA6A" w:tentative="1">
      <w:start w:val="1"/>
      <w:numFmt w:val="bullet"/>
      <w:lvlText w:val=""/>
      <w:lvlJc w:val="left"/>
      <w:pPr>
        <w:tabs>
          <w:tab w:val="left" w:leader="none" w:pos="6480"/>
        </w:tabs>
        <w:ind w:left="6480" w:hanging="360"/>
      </w:pPr>
      <w:rPr>
        <w:rFonts w:ascii="Wingdings 3" w:hAnsi="Wingdings 3" w:hint="default"/>
      </w:rPr>
    </w:lvl>
  </w:abstractNum>
  <w:abstractNum w:abstractNumId="13">
    <w:nsid w:val="0000000D"/>
    <w:multiLevelType w:val="hybridMultilevel"/>
    <w:tmpl w:val="A7D048CC"/>
    <w:lvl w:ilvl="0" w:tplc="270A2548">
      <w:start w:val="1"/>
      <w:numFmt w:val="bullet"/>
      <w:lvlText w:val=""/>
      <w:lvlJc w:val="left"/>
      <w:pPr>
        <w:tabs>
          <w:tab w:val="left" w:leader="none" w:pos="720"/>
        </w:tabs>
        <w:ind w:left="720" w:hanging="360"/>
      </w:pPr>
      <w:rPr>
        <w:rFonts w:ascii="Wingdings" w:hAnsi="Wingdings" w:hint="default"/>
      </w:rPr>
    </w:lvl>
    <w:lvl w:ilvl="1" w:tplc="7D964F7E" w:tentative="1">
      <w:start w:val="1"/>
      <w:numFmt w:val="bullet"/>
      <w:lvlText w:val=""/>
      <w:lvlJc w:val="left"/>
      <w:pPr>
        <w:tabs>
          <w:tab w:val="left" w:leader="none" w:pos="1440"/>
        </w:tabs>
        <w:ind w:left="1440" w:hanging="360"/>
      </w:pPr>
      <w:rPr>
        <w:rFonts w:ascii="Wingdings" w:hAnsi="Wingdings" w:hint="default"/>
      </w:rPr>
    </w:lvl>
    <w:lvl w:ilvl="2" w:tplc="FD184516" w:tentative="1">
      <w:start w:val="1"/>
      <w:numFmt w:val="bullet"/>
      <w:lvlText w:val=""/>
      <w:lvlJc w:val="left"/>
      <w:pPr>
        <w:tabs>
          <w:tab w:val="left" w:leader="none" w:pos="2160"/>
        </w:tabs>
        <w:ind w:left="2160" w:hanging="360"/>
      </w:pPr>
      <w:rPr>
        <w:rFonts w:ascii="Wingdings" w:hAnsi="Wingdings" w:hint="default"/>
      </w:rPr>
    </w:lvl>
    <w:lvl w:ilvl="3" w:tplc="AEDE13CA" w:tentative="1">
      <w:start w:val="1"/>
      <w:numFmt w:val="bullet"/>
      <w:lvlText w:val=""/>
      <w:lvlJc w:val="left"/>
      <w:pPr>
        <w:tabs>
          <w:tab w:val="left" w:leader="none" w:pos="2880"/>
        </w:tabs>
        <w:ind w:left="2880" w:hanging="360"/>
      </w:pPr>
      <w:rPr>
        <w:rFonts w:ascii="Wingdings" w:hAnsi="Wingdings" w:hint="default"/>
      </w:rPr>
    </w:lvl>
    <w:lvl w:ilvl="4" w:tplc="99D61A38" w:tentative="1">
      <w:start w:val="1"/>
      <w:numFmt w:val="bullet"/>
      <w:lvlText w:val=""/>
      <w:lvlJc w:val="left"/>
      <w:pPr>
        <w:tabs>
          <w:tab w:val="left" w:leader="none" w:pos="3600"/>
        </w:tabs>
        <w:ind w:left="3600" w:hanging="360"/>
      </w:pPr>
      <w:rPr>
        <w:rFonts w:ascii="Wingdings" w:hAnsi="Wingdings" w:hint="default"/>
      </w:rPr>
    </w:lvl>
    <w:lvl w:ilvl="5" w:tplc="370C3F74" w:tentative="1">
      <w:start w:val="1"/>
      <w:numFmt w:val="bullet"/>
      <w:lvlText w:val=""/>
      <w:lvlJc w:val="left"/>
      <w:pPr>
        <w:tabs>
          <w:tab w:val="left" w:leader="none" w:pos="4320"/>
        </w:tabs>
        <w:ind w:left="4320" w:hanging="360"/>
      </w:pPr>
      <w:rPr>
        <w:rFonts w:ascii="Wingdings" w:hAnsi="Wingdings" w:hint="default"/>
      </w:rPr>
    </w:lvl>
    <w:lvl w:ilvl="6" w:tplc="C9EE6AAE" w:tentative="1">
      <w:start w:val="1"/>
      <w:numFmt w:val="bullet"/>
      <w:lvlText w:val=""/>
      <w:lvlJc w:val="left"/>
      <w:pPr>
        <w:tabs>
          <w:tab w:val="left" w:leader="none" w:pos="5040"/>
        </w:tabs>
        <w:ind w:left="5040" w:hanging="360"/>
      </w:pPr>
      <w:rPr>
        <w:rFonts w:ascii="Wingdings" w:hAnsi="Wingdings" w:hint="default"/>
      </w:rPr>
    </w:lvl>
    <w:lvl w:ilvl="7" w:tplc="0FDA9E14" w:tentative="1">
      <w:start w:val="1"/>
      <w:numFmt w:val="bullet"/>
      <w:lvlText w:val=""/>
      <w:lvlJc w:val="left"/>
      <w:pPr>
        <w:tabs>
          <w:tab w:val="left" w:leader="none" w:pos="5760"/>
        </w:tabs>
        <w:ind w:left="5760" w:hanging="360"/>
      </w:pPr>
      <w:rPr>
        <w:rFonts w:ascii="Wingdings" w:hAnsi="Wingdings" w:hint="default"/>
      </w:rPr>
    </w:lvl>
    <w:lvl w:ilvl="8" w:tplc="EB9EAC94" w:tentative="1">
      <w:start w:val="1"/>
      <w:numFmt w:val="bullet"/>
      <w:lvlText w:val=""/>
      <w:lvlJc w:val="left"/>
      <w:pPr>
        <w:tabs>
          <w:tab w:val="left" w:leader="none" w:pos="6480"/>
        </w:tabs>
        <w:ind w:left="6480" w:hanging="360"/>
      </w:pPr>
      <w:rPr>
        <w:rFonts w:ascii="Wingdings" w:hAnsi="Wingdings" w:hint="default"/>
      </w:rPr>
    </w:lvl>
  </w:abstractNum>
  <w:abstractNum w:abstractNumId="14">
    <w:nsid w:val="0000000E"/>
    <w:multiLevelType w:val="hybridMultilevel"/>
    <w:tmpl w:val="ABCC45D8"/>
    <w:lvl w:ilvl="0" w:tplc="FB50E4C8">
      <w:start w:val="1"/>
      <w:numFmt w:val="bullet"/>
      <w:lvlText w:val=""/>
      <w:lvlJc w:val="left"/>
      <w:pPr>
        <w:tabs>
          <w:tab w:val="left" w:leader="none" w:pos="720"/>
        </w:tabs>
        <w:ind w:left="720" w:hanging="360"/>
      </w:pPr>
      <w:rPr>
        <w:rFonts w:ascii="Wingdings 3" w:hAnsi="Wingdings 3" w:hint="default"/>
      </w:rPr>
    </w:lvl>
    <w:lvl w:ilvl="1" w:tplc="75E6706C" w:tentative="1">
      <w:start w:val="1"/>
      <w:numFmt w:val="bullet"/>
      <w:lvlText w:val=""/>
      <w:lvlJc w:val="left"/>
      <w:pPr>
        <w:tabs>
          <w:tab w:val="left" w:leader="none" w:pos="1440"/>
        </w:tabs>
        <w:ind w:left="1440" w:hanging="360"/>
      </w:pPr>
      <w:rPr>
        <w:rFonts w:ascii="Wingdings 3" w:hAnsi="Wingdings 3" w:hint="default"/>
      </w:rPr>
    </w:lvl>
    <w:lvl w:ilvl="2" w:tplc="48543100" w:tentative="1">
      <w:start w:val="1"/>
      <w:numFmt w:val="bullet"/>
      <w:lvlText w:val=""/>
      <w:lvlJc w:val="left"/>
      <w:pPr>
        <w:tabs>
          <w:tab w:val="left" w:leader="none" w:pos="2160"/>
        </w:tabs>
        <w:ind w:left="2160" w:hanging="360"/>
      </w:pPr>
      <w:rPr>
        <w:rFonts w:ascii="Wingdings 3" w:hAnsi="Wingdings 3" w:hint="default"/>
      </w:rPr>
    </w:lvl>
    <w:lvl w:ilvl="3" w:tplc="54443CD4" w:tentative="1">
      <w:start w:val="1"/>
      <w:numFmt w:val="bullet"/>
      <w:lvlText w:val=""/>
      <w:lvlJc w:val="left"/>
      <w:pPr>
        <w:tabs>
          <w:tab w:val="left" w:leader="none" w:pos="2880"/>
        </w:tabs>
        <w:ind w:left="2880" w:hanging="360"/>
      </w:pPr>
      <w:rPr>
        <w:rFonts w:ascii="Wingdings 3" w:hAnsi="Wingdings 3" w:hint="default"/>
      </w:rPr>
    </w:lvl>
    <w:lvl w:ilvl="4" w:tplc="EF9021FC" w:tentative="1">
      <w:start w:val="1"/>
      <w:numFmt w:val="bullet"/>
      <w:lvlText w:val=""/>
      <w:lvlJc w:val="left"/>
      <w:pPr>
        <w:tabs>
          <w:tab w:val="left" w:leader="none" w:pos="3600"/>
        </w:tabs>
        <w:ind w:left="3600" w:hanging="360"/>
      </w:pPr>
      <w:rPr>
        <w:rFonts w:ascii="Wingdings 3" w:hAnsi="Wingdings 3" w:hint="default"/>
      </w:rPr>
    </w:lvl>
    <w:lvl w:ilvl="5" w:tplc="45809630" w:tentative="1">
      <w:start w:val="1"/>
      <w:numFmt w:val="bullet"/>
      <w:lvlText w:val=""/>
      <w:lvlJc w:val="left"/>
      <w:pPr>
        <w:tabs>
          <w:tab w:val="left" w:leader="none" w:pos="4320"/>
        </w:tabs>
        <w:ind w:left="4320" w:hanging="360"/>
      </w:pPr>
      <w:rPr>
        <w:rFonts w:ascii="Wingdings 3" w:hAnsi="Wingdings 3" w:hint="default"/>
      </w:rPr>
    </w:lvl>
    <w:lvl w:ilvl="6" w:tplc="2B46A284" w:tentative="1">
      <w:start w:val="1"/>
      <w:numFmt w:val="bullet"/>
      <w:lvlText w:val=""/>
      <w:lvlJc w:val="left"/>
      <w:pPr>
        <w:tabs>
          <w:tab w:val="left" w:leader="none" w:pos="5040"/>
        </w:tabs>
        <w:ind w:left="5040" w:hanging="360"/>
      </w:pPr>
      <w:rPr>
        <w:rFonts w:ascii="Wingdings 3" w:hAnsi="Wingdings 3" w:hint="default"/>
      </w:rPr>
    </w:lvl>
    <w:lvl w:ilvl="7" w:tplc="17AEBC96" w:tentative="1">
      <w:start w:val="1"/>
      <w:numFmt w:val="bullet"/>
      <w:lvlText w:val=""/>
      <w:lvlJc w:val="left"/>
      <w:pPr>
        <w:tabs>
          <w:tab w:val="left" w:leader="none" w:pos="5760"/>
        </w:tabs>
        <w:ind w:left="5760" w:hanging="360"/>
      </w:pPr>
      <w:rPr>
        <w:rFonts w:ascii="Wingdings 3" w:hAnsi="Wingdings 3" w:hint="default"/>
      </w:rPr>
    </w:lvl>
    <w:lvl w:ilvl="8" w:tplc="7456809A" w:tentative="1">
      <w:start w:val="1"/>
      <w:numFmt w:val="bullet"/>
      <w:lvlText w:val=""/>
      <w:lvlJc w:val="left"/>
      <w:pPr>
        <w:tabs>
          <w:tab w:val="left" w:leader="none" w:pos="6480"/>
        </w:tabs>
        <w:ind w:left="6480" w:hanging="360"/>
      </w:pPr>
      <w:rPr>
        <w:rFonts w:ascii="Wingdings 3" w:hAnsi="Wingdings 3" w:hint="default"/>
      </w:rPr>
    </w:lvl>
  </w:abstractNum>
  <w:abstractNum w:abstractNumId="15">
    <w:nsid w:val="0000000F"/>
    <w:multiLevelType w:val="hybridMultilevel"/>
    <w:tmpl w:val="C374B16E"/>
    <w:lvl w:ilvl="0" w:tplc="CC626A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cs="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cs="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cs="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0000010"/>
    <w:multiLevelType w:val="hybridMultilevel"/>
    <w:tmpl w:val="BA920E48"/>
    <w:lvl w:ilvl="0" w:tplc="2B54820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00000011"/>
    <w:multiLevelType w:val="hybridMultilevel"/>
    <w:tmpl w:val="FAF055A4"/>
    <w:lvl w:ilvl="0" w:tplc="B23C5768">
      <w:start w:val="1"/>
      <w:numFmt w:val="decimal"/>
      <w:lvlText w:val="%1."/>
      <w:lvlJc w:val="left"/>
      <w:pPr>
        <w:tabs>
          <w:tab w:val="left" w:leader="none" w:pos="1069"/>
        </w:tabs>
        <w:ind w:left="1069" w:hanging="360"/>
      </w:pPr>
      <w:rPr>
        <w:rFonts w:hint="default"/>
      </w:rPr>
    </w:lvl>
    <w:lvl w:ilvl="1" w:tplc="04190019" w:tentative="1">
      <w:start w:val="1"/>
      <w:numFmt w:val="lowerLetter"/>
      <w:lvlText w:val="%2."/>
      <w:lvlJc w:val="left"/>
      <w:pPr>
        <w:tabs>
          <w:tab w:val="left" w:leader="none" w:pos="1440"/>
        </w:tabs>
        <w:ind w:left="1440" w:hanging="360"/>
      </w:pPr>
    </w:lvl>
    <w:lvl w:ilvl="2" w:tplc="0419001B" w:tentative="1">
      <w:start w:val="1"/>
      <w:numFmt w:val="lowerRoman"/>
      <w:lvlText w:val="%3."/>
      <w:lvlJc w:val="right"/>
      <w:pPr>
        <w:tabs>
          <w:tab w:val="left" w:leader="none" w:pos="2160"/>
        </w:tabs>
        <w:ind w:left="2160" w:hanging="180"/>
      </w:pPr>
    </w:lvl>
    <w:lvl w:ilvl="3" w:tplc="0419000F" w:tentative="1">
      <w:start w:val="1"/>
      <w:numFmt w:val="decimal"/>
      <w:lvlText w:val="%4."/>
      <w:lvlJc w:val="left"/>
      <w:pPr>
        <w:tabs>
          <w:tab w:val="left" w:leader="none" w:pos="2880"/>
        </w:tabs>
        <w:ind w:left="2880" w:hanging="360"/>
      </w:pPr>
    </w:lvl>
    <w:lvl w:ilvl="4" w:tplc="04190019" w:tentative="1">
      <w:start w:val="1"/>
      <w:numFmt w:val="lowerLetter"/>
      <w:lvlText w:val="%5."/>
      <w:lvlJc w:val="left"/>
      <w:pPr>
        <w:tabs>
          <w:tab w:val="left" w:leader="none" w:pos="3600"/>
        </w:tabs>
        <w:ind w:left="3600" w:hanging="360"/>
      </w:pPr>
    </w:lvl>
    <w:lvl w:ilvl="5" w:tplc="0419001B" w:tentative="1">
      <w:start w:val="1"/>
      <w:numFmt w:val="lowerRoman"/>
      <w:lvlText w:val="%6."/>
      <w:lvlJc w:val="right"/>
      <w:pPr>
        <w:tabs>
          <w:tab w:val="left" w:leader="none" w:pos="4320"/>
        </w:tabs>
        <w:ind w:left="4320" w:hanging="180"/>
      </w:pPr>
    </w:lvl>
    <w:lvl w:ilvl="6" w:tplc="0419000F" w:tentative="1">
      <w:start w:val="1"/>
      <w:numFmt w:val="decimal"/>
      <w:lvlText w:val="%7."/>
      <w:lvlJc w:val="left"/>
      <w:pPr>
        <w:tabs>
          <w:tab w:val="left" w:leader="none" w:pos="5040"/>
        </w:tabs>
        <w:ind w:left="5040" w:hanging="360"/>
      </w:pPr>
    </w:lvl>
    <w:lvl w:ilvl="7" w:tplc="04190019" w:tentative="1">
      <w:start w:val="1"/>
      <w:numFmt w:val="lowerLetter"/>
      <w:lvlText w:val="%8."/>
      <w:lvlJc w:val="left"/>
      <w:pPr>
        <w:tabs>
          <w:tab w:val="left" w:leader="none" w:pos="5760"/>
        </w:tabs>
        <w:ind w:left="5760" w:hanging="360"/>
      </w:pPr>
    </w:lvl>
    <w:lvl w:ilvl="8" w:tplc="0419001B" w:tentative="1">
      <w:start w:val="1"/>
      <w:numFmt w:val="lowerRoman"/>
      <w:lvlText w:val="%9."/>
      <w:lvlJc w:val="right"/>
      <w:pPr>
        <w:tabs>
          <w:tab w:val="left" w:leader="none" w:pos="6480"/>
        </w:tabs>
        <w:ind w:left="6480" w:hanging="180"/>
      </w:pPr>
    </w:lvl>
  </w:abstractNum>
  <w:abstractNum w:abstractNumId="18">
    <w:nsid w:val="00000012"/>
    <w:multiLevelType w:val="hybridMultilevel"/>
    <w:tmpl w:val="403235C6"/>
    <w:lvl w:ilvl="0" w:tplc="5D9C9F02">
      <w:start w:val="1"/>
      <w:numFmt w:val="bullet"/>
      <w:lvlText w:val="-"/>
      <w:lvlJc w:val="left"/>
      <w:pPr>
        <w:tabs>
          <w:tab w:val="left" w:leader="none" w:pos="720"/>
        </w:tabs>
        <w:ind w:left="720" w:hanging="360"/>
      </w:pPr>
      <w:rPr>
        <w:rFonts w:ascii="Times New Roman" w:hAnsi="Times New Roman" w:hint="default"/>
      </w:rPr>
    </w:lvl>
    <w:lvl w:ilvl="1" w:tplc="A9BE59DE" w:tentative="1">
      <w:start w:val="1"/>
      <w:numFmt w:val="bullet"/>
      <w:lvlText w:val="-"/>
      <w:lvlJc w:val="left"/>
      <w:pPr>
        <w:tabs>
          <w:tab w:val="left" w:leader="none" w:pos="1440"/>
        </w:tabs>
        <w:ind w:left="1440" w:hanging="360"/>
      </w:pPr>
      <w:rPr>
        <w:rFonts w:ascii="Times New Roman" w:hAnsi="Times New Roman" w:hint="default"/>
      </w:rPr>
    </w:lvl>
    <w:lvl w:ilvl="2" w:tplc="02C002FA" w:tentative="1">
      <w:start w:val="1"/>
      <w:numFmt w:val="bullet"/>
      <w:lvlText w:val="-"/>
      <w:lvlJc w:val="left"/>
      <w:pPr>
        <w:tabs>
          <w:tab w:val="left" w:leader="none" w:pos="2160"/>
        </w:tabs>
        <w:ind w:left="2160" w:hanging="360"/>
      </w:pPr>
      <w:rPr>
        <w:rFonts w:ascii="Times New Roman" w:hAnsi="Times New Roman" w:hint="default"/>
      </w:rPr>
    </w:lvl>
    <w:lvl w:ilvl="3" w:tplc="9D0AEE44" w:tentative="1">
      <w:start w:val="1"/>
      <w:numFmt w:val="bullet"/>
      <w:lvlText w:val="-"/>
      <w:lvlJc w:val="left"/>
      <w:pPr>
        <w:tabs>
          <w:tab w:val="left" w:leader="none" w:pos="2880"/>
        </w:tabs>
        <w:ind w:left="2880" w:hanging="360"/>
      </w:pPr>
      <w:rPr>
        <w:rFonts w:ascii="Times New Roman" w:hAnsi="Times New Roman" w:hint="default"/>
      </w:rPr>
    </w:lvl>
    <w:lvl w:ilvl="4" w:tplc="4F68E2C4" w:tentative="1">
      <w:start w:val="1"/>
      <w:numFmt w:val="bullet"/>
      <w:lvlText w:val="-"/>
      <w:lvlJc w:val="left"/>
      <w:pPr>
        <w:tabs>
          <w:tab w:val="left" w:leader="none" w:pos="3600"/>
        </w:tabs>
        <w:ind w:left="3600" w:hanging="360"/>
      </w:pPr>
      <w:rPr>
        <w:rFonts w:ascii="Times New Roman" w:hAnsi="Times New Roman" w:hint="default"/>
      </w:rPr>
    </w:lvl>
    <w:lvl w:ilvl="5" w:tplc="0E80AA42" w:tentative="1">
      <w:start w:val="1"/>
      <w:numFmt w:val="bullet"/>
      <w:lvlText w:val="-"/>
      <w:lvlJc w:val="left"/>
      <w:pPr>
        <w:tabs>
          <w:tab w:val="left" w:leader="none" w:pos="4320"/>
        </w:tabs>
        <w:ind w:left="4320" w:hanging="360"/>
      </w:pPr>
      <w:rPr>
        <w:rFonts w:ascii="Times New Roman" w:hAnsi="Times New Roman" w:hint="default"/>
      </w:rPr>
    </w:lvl>
    <w:lvl w:ilvl="6" w:tplc="22268BF2" w:tentative="1">
      <w:start w:val="1"/>
      <w:numFmt w:val="bullet"/>
      <w:lvlText w:val="-"/>
      <w:lvlJc w:val="left"/>
      <w:pPr>
        <w:tabs>
          <w:tab w:val="left" w:leader="none" w:pos="5040"/>
        </w:tabs>
        <w:ind w:left="5040" w:hanging="360"/>
      </w:pPr>
      <w:rPr>
        <w:rFonts w:ascii="Times New Roman" w:hAnsi="Times New Roman" w:hint="default"/>
      </w:rPr>
    </w:lvl>
    <w:lvl w:ilvl="7" w:tplc="289AFB10" w:tentative="1">
      <w:start w:val="1"/>
      <w:numFmt w:val="bullet"/>
      <w:lvlText w:val="-"/>
      <w:lvlJc w:val="left"/>
      <w:pPr>
        <w:tabs>
          <w:tab w:val="left" w:leader="none" w:pos="5760"/>
        </w:tabs>
        <w:ind w:left="5760" w:hanging="360"/>
      </w:pPr>
      <w:rPr>
        <w:rFonts w:ascii="Times New Roman" w:hAnsi="Times New Roman" w:hint="default"/>
      </w:rPr>
    </w:lvl>
    <w:lvl w:ilvl="8" w:tplc="401CCEB4" w:tentative="1">
      <w:start w:val="1"/>
      <w:numFmt w:val="bullet"/>
      <w:lvlText w:val="-"/>
      <w:lvlJc w:val="left"/>
      <w:pPr>
        <w:tabs>
          <w:tab w:val="left" w:leader="none" w:pos="6480"/>
        </w:tabs>
        <w:ind w:left="6480" w:hanging="360"/>
      </w:pPr>
      <w:rPr>
        <w:rFonts w:ascii="Times New Roman" w:hAnsi="Times New Roman" w:hint="default"/>
      </w:rPr>
    </w:lvl>
  </w:abstractNum>
  <w:abstractNum w:abstractNumId="19">
    <w:nsid w:val="00000013"/>
    <w:multiLevelType w:val="hybridMultilevel"/>
    <w:tmpl w:val="876E2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0000014"/>
    <w:multiLevelType w:val="hybridMultilevel"/>
    <w:tmpl w:val="1504B74E"/>
    <w:lvl w:ilvl="0" w:tplc="9BF44A22">
      <w:start w:val="1"/>
      <w:numFmt w:val="bullet"/>
      <w:lvlText w:val=""/>
      <w:lvlJc w:val="left"/>
      <w:pPr>
        <w:tabs>
          <w:tab w:val="left" w:leader="none" w:pos="720"/>
        </w:tabs>
        <w:ind w:left="720" w:hanging="360"/>
      </w:pPr>
      <w:rPr>
        <w:rFonts w:ascii="Wingdings 3" w:hAnsi="Wingdings 3" w:hint="default"/>
      </w:rPr>
    </w:lvl>
    <w:lvl w:ilvl="1" w:tplc="4BA21A12" w:tentative="1">
      <w:start w:val="1"/>
      <w:numFmt w:val="bullet"/>
      <w:lvlText w:val=""/>
      <w:lvlJc w:val="left"/>
      <w:pPr>
        <w:tabs>
          <w:tab w:val="left" w:leader="none" w:pos="1440"/>
        </w:tabs>
        <w:ind w:left="1440" w:hanging="360"/>
      </w:pPr>
      <w:rPr>
        <w:rFonts w:ascii="Wingdings 3" w:hAnsi="Wingdings 3" w:hint="default"/>
      </w:rPr>
    </w:lvl>
    <w:lvl w:ilvl="2" w:tplc="64D6DA96" w:tentative="1">
      <w:start w:val="1"/>
      <w:numFmt w:val="bullet"/>
      <w:lvlText w:val=""/>
      <w:lvlJc w:val="left"/>
      <w:pPr>
        <w:tabs>
          <w:tab w:val="left" w:leader="none" w:pos="2160"/>
        </w:tabs>
        <w:ind w:left="2160" w:hanging="360"/>
      </w:pPr>
      <w:rPr>
        <w:rFonts w:ascii="Wingdings 3" w:hAnsi="Wingdings 3" w:hint="default"/>
      </w:rPr>
    </w:lvl>
    <w:lvl w:ilvl="3" w:tplc="27D46652" w:tentative="1">
      <w:start w:val="1"/>
      <w:numFmt w:val="bullet"/>
      <w:lvlText w:val=""/>
      <w:lvlJc w:val="left"/>
      <w:pPr>
        <w:tabs>
          <w:tab w:val="left" w:leader="none" w:pos="2880"/>
        </w:tabs>
        <w:ind w:left="2880" w:hanging="360"/>
      </w:pPr>
      <w:rPr>
        <w:rFonts w:ascii="Wingdings 3" w:hAnsi="Wingdings 3" w:hint="default"/>
      </w:rPr>
    </w:lvl>
    <w:lvl w:ilvl="4" w:tplc="EF8C5EFA" w:tentative="1">
      <w:start w:val="1"/>
      <w:numFmt w:val="bullet"/>
      <w:lvlText w:val=""/>
      <w:lvlJc w:val="left"/>
      <w:pPr>
        <w:tabs>
          <w:tab w:val="left" w:leader="none" w:pos="3600"/>
        </w:tabs>
        <w:ind w:left="3600" w:hanging="360"/>
      </w:pPr>
      <w:rPr>
        <w:rFonts w:ascii="Wingdings 3" w:hAnsi="Wingdings 3" w:hint="default"/>
      </w:rPr>
    </w:lvl>
    <w:lvl w:ilvl="5" w:tplc="32BCA830" w:tentative="1">
      <w:start w:val="1"/>
      <w:numFmt w:val="bullet"/>
      <w:lvlText w:val=""/>
      <w:lvlJc w:val="left"/>
      <w:pPr>
        <w:tabs>
          <w:tab w:val="left" w:leader="none" w:pos="4320"/>
        </w:tabs>
        <w:ind w:left="4320" w:hanging="360"/>
      </w:pPr>
      <w:rPr>
        <w:rFonts w:ascii="Wingdings 3" w:hAnsi="Wingdings 3" w:hint="default"/>
      </w:rPr>
    </w:lvl>
    <w:lvl w:ilvl="6" w:tplc="ECAAD02E" w:tentative="1">
      <w:start w:val="1"/>
      <w:numFmt w:val="bullet"/>
      <w:lvlText w:val=""/>
      <w:lvlJc w:val="left"/>
      <w:pPr>
        <w:tabs>
          <w:tab w:val="left" w:leader="none" w:pos="5040"/>
        </w:tabs>
        <w:ind w:left="5040" w:hanging="360"/>
      </w:pPr>
      <w:rPr>
        <w:rFonts w:ascii="Wingdings 3" w:hAnsi="Wingdings 3" w:hint="default"/>
      </w:rPr>
    </w:lvl>
    <w:lvl w:ilvl="7" w:tplc="E9562412" w:tentative="1">
      <w:start w:val="1"/>
      <w:numFmt w:val="bullet"/>
      <w:lvlText w:val=""/>
      <w:lvlJc w:val="left"/>
      <w:pPr>
        <w:tabs>
          <w:tab w:val="left" w:leader="none" w:pos="5760"/>
        </w:tabs>
        <w:ind w:left="5760" w:hanging="360"/>
      </w:pPr>
      <w:rPr>
        <w:rFonts w:ascii="Wingdings 3" w:hAnsi="Wingdings 3" w:hint="default"/>
      </w:rPr>
    </w:lvl>
    <w:lvl w:ilvl="8" w:tplc="311C51E4" w:tentative="1">
      <w:start w:val="1"/>
      <w:numFmt w:val="bullet"/>
      <w:lvlText w:val=""/>
      <w:lvlJc w:val="left"/>
      <w:pPr>
        <w:tabs>
          <w:tab w:val="left" w:leader="none" w:pos="6480"/>
        </w:tabs>
        <w:ind w:left="6480" w:hanging="360"/>
      </w:pPr>
      <w:rPr>
        <w:rFonts w:ascii="Wingdings 3" w:hAnsi="Wingdings 3" w:hint="default"/>
      </w:rPr>
    </w:lvl>
  </w:abstractNum>
  <w:abstractNum w:abstractNumId="21">
    <w:nsid w:val="00000015"/>
    <w:multiLevelType w:val="hybridMultilevel"/>
    <w:tmpl w:val="33360052"/>
    <w:lvl w:ilvl="0" w:tplc="A968929E">
      <w:start w:val="1"/>
      <w:numFmt w:val="bullet"/>
      <w:lvlText w:val=""/>
      <w:lvlJc w:val="left"/>
      <w:pPr>
        <w:tabs>
          <w:tab w:val="left" w:leader="none" w:pos="720"/>
        </w:tabs>
        <w:ind w:left="720" w:hanging="360"/>
      </w:pPr>
      <w:rPr>
        <w:rFonts w:ascii="Wingdings 3" w:hAnsi="Wingdings 3" w:hint="default"/>
      </w:rPr>
    </w:lvl>
    <w:lvl w:ilvl="1" w:tplc="384E843C" w:tentative="1">
      <w:start w:val="1"/>
      <w:numFmt w:val="bullet"/>
      <w:lvlText w:val=""/>
      <w:lvlJc w:val="left"/>
      <w:pPr>
        <w:tabs>
          <w:tab w:val="left" w:leader="none" w:pos="1440"/>
        </w:tabs>
        <w:ind w:left="1440" w:hanging="360"/>
      </w:pPr>
      <w:rPr>
        <w:rFonts w:ascii="Wingdings 3" w:hAnsi="Wingdings 3" w:hint="default"/>
      </w:rPr>
    </w:lvl>
    <w:lvl w:ilvl="2" w:tplc="6BFC1EC4" w:tentative="1">
      <w:start w:val="1"/>
      <w:numFmt w:val="bullet"/>
      <w:lvlText w:val=""/>
      <w:lvlJc w:val="left"/>
      <w:pPr>
        <w:tabs>
          <w:tab w:val="left" w:leader="none" w:pos="2160"/>
        </w:tabs>
        <w:ind w:left="2160" w:hanging="360"/>
      </w:pPr>
      <w:rPr>
        <w:rFonts w:ascii="Wingdings 3" w:hAnsi="Wingdings 3" w:hint="default"/>
      </w:rPr>
    </w:lvl>
    <w:lvl w:ilvl="3" w:tplc="C6F68606" w:tentative="1">
      <w:start w:val="1"/>
      <w:numFmt w:val="bullet"/>
      <w:lvlText w:val=""/>
      <w:lvlJc w:val="left"/>
      <w:pPr>
        <w:tabs>
          <w:tab w:val="left" w:leader="none" w:pos="2880"/>
        </w:tabs>
        <w:ind w:left="2880" w:hanging="360"/>
      </w:pPr>
      <w:rPr>
        <w:rFonts w:ascii="Wingdings 3" w:hAnsi="Wingdings 3" w:hint="default"/>
      </w:rPr>
    </w:lvl>
    <w:lvl w:ilvl="4" w:tplc="0AE67B82" w:tentative="1">
      <w:start w:val="1"/>
      <w:numFmt w:val="bullet"/>
      <w:lvlText w:val=""/>
      <w:lvlJc w:val="left"/>
      <w:pPr>
        <w:tabs>
          <w:tab w:val="left" w:leader="none" w:pos="3600"/>
        </w:tabs>
        <w:ind w:left="3600" w:hanging="360"/>
      </w:pPr>
      <w:rPr>
        <w:rFonts w:ascii="Wingdings 3" w:hAnsi="Wingdings 3" w:hint="default"/>
      </w:rPr>
    </w:lvl>
    <w:lvl w:ilvl="5" w:tplc="CD304286" w:tentative="1">
      <w:start w:val="1"/>
      <w:numFmt w:val="bullet"/>
      <w:lvlText w:val=""/>
      <w:lvlJc w:val="left"/>
      <w:pPr>
        <w:tabs>
          <w:tab w:val="left" w:leader="none" w:pos="4320"/>
        </w:tabs>
        <w:ind w:left="4320" w:hanging="360"/>
      </w:pPr>
      <w:rPr>
        <w:rFonts w:ascii="Wingdings 3" w:hAnsi="Wingdings 3" w:hint="default"/>
      </w:rPr>
    </w:lvl>
    <w:lvl w:ilvl="6" w:tplc="75DE44A8" w:tentative="1">
      <w:start w:val="1"/>
      <w:numFmt w:val="bullet"/>
      <w:lvlText w:val=""/>
      <w:lvlJc w:val="left"/>
      <w:pPr>
        <w:tabs>
          <w:tab w:val="left" w:leader="none" w:pos="5040"/>
        </w:tabs>
        <w:ind w:left="5040" w:hanging="360"/>
      </w:pPr>
      <w:rPr>
        <w:rFonts w:ascii="Wingdings 3" w:hAnsi="Wingdings 3" w:hint="default"/>
      </w:rPr>
    </w:lvl>
    <w:lvl w:ilvl="7" w:tplc="40E26C02" w:tentative="1">
      <w:start w:val="1"/>
      <w:numFmt w:val="bullet"/>
      <w:lvlText w:val=""/>
      <w:lvlJc w:val="left"/>
      <w:pPr>
        <w:tabs>
          <w:tab w:val="left" w:leader="none" w:pos="5760"/>
        </w:tabs>
        <w:ind w:left="5760" w:hanging="360"/>
      </w:pPr>
      <w:rPr>
        <w:rFonts w:ascii="Wingdings 3" w:hAnsi="Wingdings 3" w:hint="default"/>
      </w:rPr>
    </w:lvl>
    <w:lvl w:ilvl="8" w:tplc="13DA1284" w:tentative="1">
      <w:start w:val="1"/>
      <w:numFmt w:val="bullet"/>
      <w:lvlText w:val=""/>
      <w:lvlJc w:val="left"/>
      <w:pPr>
        <w:tabs>
          <w:tab w:val="left" w:leader="none" w:pos="6480"/>
        </w:tabs>
        <w:ind w:left="6480" w:hanging="360"/>
      </w:pPr>
      <w:rPr>
        <w:rFonts w:ascii="Wingdings 3" w:hAnsi="Wingdings 3" w:hint="default"/>
      </w:rPr>
    </w:lvl>
  </w:abstractNum>
  <w:abstractNum w:abstractNumId="22">
    <w:nsid w:val="00000016"/>
    <w:multiLevelType w:val="hybridMultilevel"/>
    <w:tmpl w:val="A5EE2672"/>
    <w:lvl w:ilvl="0" w:tplc="6472E1BA">
      <w:start w:val="1"/>
      <w:numFmt w:val="bullet"/>
      <w:lvlText w:val=""/>
      <w:lvlJc w:val="left"/>
      <w:pPr>
        <w:tabs>
          <w:tab w:val="left" w:leader="none" w:pos="720"/>
        </w:tabs>
        <w:ind w:left="720" w:hanging="360"/>
      </w:pPr>
      <w:rPr>
        <w:rFonts w:ascii="Wingdings 3" w:hAnsi="Wingdings 3" w:hint="default"/>
      </w:rPr>
    </w:lvl>
    <w:lvl w:ilvl="1" w:tplc="273C8730" w:tentative="1">
      <w:start w:val="1"/>
      <w:numFmt w:val="bullet"/>
      <w:lvlText w:val=""/>
      <w:lvlJc w:val="left"/>
      <w:pPr>
        <w:tabs>
          <w:tab w:val="left" w:leader="none" w:pos="1440"/>
        </w:tabs>
        <w:ind w:left="1440" w:hanging="360"/>
      </w:pPr>
      <w:rPr>
        <w:rFonts w:ascii="Wingdings 3" w:hAnsi="Wingdings 3" w:hint="default"/>
      </w:rPr>
    </w:lvl>
    <w:lvl w:ilvl="2" w:tplc="D4FECC08" w:tentative="1">
      <w:start w:val="1"/>
      <w:numFmt w:val="bullet"/>
      <w:lvlText w:val=""/>
      <w:lvlJc w:val="left"/>
      <w:pPr>
        <w:tabs>
          <w:tab w:val="left" w:leader="none" w:pos="2160"/>
        </w:tabs>
        <w:ind w:left="2160" w:hanging="360"/>
      </w:pPr>
      <w:rPr>
        <w:rFonts w:ascii="Wingdings 3" w:hAnsi="Wingdings 3" w:hint="default"/>
      </w:rPr>
    </w:lvl>
    <w:lvl w:ilvl="3" w:tplc="FE129028" w:tentative="1">
      <w:start w:val="1"/>
      <w:numFmt w:val="bullet"/>
      <w:lvlText w:val=""/>
      <w:lvlJc w:val="left"/>
      <w:pPr>
        <w:tabs>
          <w:tab w:val="left" w:leader="none" w:pos="2880"/>
        </w:tabs>
        <w:ind w:left="2880" w:hanging="360"/>
      </w:pPr>
      <w:rPr>
        <w:rFonts w:ascii="Wingdings 3" w:hAnsi="Wingdings 3" w:hint="default"/>
      </w:rPr>
    </w:lvl>
    <w:lvl w:ilvl="4" w:tplc="D2EEAF24" w:tentative="1">
      <w:start w:val="1"/>
      <w:numFmt w:val="bullet"/>
      <w:lvlText w:val=""/>
      <w:lvlJc w:val="left"/>
      <w:pPr>
        <w:tabs>
          <w:tab w:val="left" w:leader="none" w:pos="3600"/>
        </w:tabs>
        <w:ind w:left="3600" w:hanging="360"/>
      </w:pPr>
      <w:rPr>
        <w:rFonts w:ascii="Wingdings 3" w:hAnsi="Wingdings 3" w:hint="default"/>
      </w:rPr>
    </w:lvl>
    <w:lvl w:ilvl="5" w:tplc="7778A24A" w:tentative="1">
      <w:start w:val="1"/>
      <w:numFmt w:val="bullet"/>
      <w:lvlText w:val=""/>
      <w:lvlJc w:val="left"/>
      <w:pPr>
        <w:tabs>
          <w:tab w:val="left" w:leader="none" w:pos="4320"/>
        </w:tabs>
        <w:ind w:left="4320" w:hanging="360"/>
      </w:pPr>
      <w:rPr>
        <w:rFonts w:ascii="Wingdings 3" w:hAnsi="Wingdings 3" w:hint="default"/>
      </w:rPr>
    </w:lvl>
    <w:lvl w:ilvl="6" w:tplc="67D23C06" w:tentative="1">
      <w:start w:val="1"/>
      <w:numFmt w:val="bullet"/>
      <w:lvlText w:val=""/>
      <w:lvlJc w:val="left"/>
      <w:pPr>
        <w:tabs>
          <w:tab w:val="left" w:leader="none" w:pos="5040"/>
        </w:tabs>
        <w:ind w:left="5040" w:hanging="360"/>
      </w:pPr>
      <w:rPr>
        <w:rFonts w:ascii="Wingdings 3" w:hAnsi="Wingdings 3" w:hint="default"/>
      </w:rPr>
    </w:lvl>
    <w:lvl w:ilvl="7" w:tplc="125E0C3E" w:tentative="1">
      <w:start w:val="1"/>
      <w:numFmt w:val="bullet"/>
      <w:lvlText w:val=""/>
      <w:lvlJc w:val="left"/>
      <w:pPr>
        <w:tabs>
          <w:tab w:val="left" w:leader="none" w:pos="5760"/>
        </w:tabs>
        <w:ind w:left="5760" w:hanging="360"/>
      </w:pPr>
      <w:rPr>
        <w:rFonts w:ascii="Wingdings 3" w:hAnsi="Wingdings 3" w:hint="default"/>
      </w:rPr>
    </w:lvl>
    <w:lvl w:ilvl="8" w:tplc="2662EB50" w:tentative="1">
      <w:start w:val="1"/>
      <w:numFmt w:val="bullet"/>
      <w:lvlText w:val=""/>
      <w:lvlJc w:val="left"/>
      <w:pPr>
        <w:tabs>
          <w:tab w:val="left" w:leader="none" w:pos="6480"/>
        </w:tabs>
        <w:ind w:left="6480" w:hanging="360"/>
      </w:pPr>
      <w:rPr>
        <w:rFonts w:ascii="Wingdings 3" w:hAnsi="Wingdings 3" w:hint="default"/>
      </w:rPr>
    </w:lvl>
  </w:abstractNum>
  <w:abstractNum w:abstractNumId="23">
    <w:nsid w:val="00000017"/>
    <w:multiLevelType w:val="hybridMultilevel"/>
    <w:tmpl w:val="581CBF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0000018"/>
    <w:multiLevelType w:val="hybridMultilevel"/>
    <w:tmpl w:val="2AC2B0A8"/>
    <w:lvl w:ilvl="0" w:tplc="8BD26D8E">
      <w:start w:val="1"/>
      <w:numFmt w:val="bullet"/>
      <w:lvlText w:val=""/>
      <w:lvlJc w:val="left"/>
      <w:pPr>
        <w:tabs>
          <w:tab w:val="left" w:leader="none" w:pos="720"/>
        </w:tabs>
        <w:ind w:left="720" w:hanging="360"/>
      </w:pPr>
      <w:rPr>
        <w:rFonts w:ascii="Wingdings 3" w:hAnsi="Wingdings 3" w:hint="default"/>
      </w:rPr>
    </w:lvl>
    <w:lvl w:ilvl="1" w:tplc="61489082" w:tentative="1">
      <w:start w:val="1"/>
      <w:numFmt w:val="bullet"/>
      <w:lvlText w:val=""/>
      <w:lvlJc w:val="left"/>
      <w:pPr>
        <w:tabs>
          <w:tab w:val="left" w:leader="none" w:pos="1440"/>
        </w:tabs>
        <w:ind w:left="1440" w:hanging="360"/>
      </w:pPr>
      <w:rPr>
        <w:rFonts w:ascii="Wingdings 3" w:hAnsi="Wingdings 3" w:hint="default"/>
      </w:rPr>
    </w:lvl>
    <w:lvl w:ilvl="2" w:tplc="65F6F5CA" w:tentative="1">
      <w:start w:val="1"/>
      <w:numFmt w:val="bullet"/>
      <w:lvlText w:val=""/>
      <w:lvlJc w:val="left"/>
      <w:pPr>
        <w:tabs>
          <w:tab w:val="left" w:leader="none" w:pos="2160"/>
        </w:tabs>
        <w:ind w:left="2160" w:hanging="360"/>
      </w:pPr>
      <w:rPr>
        <w:rFonts w:ascii="Wingdings 3" w:hAnsi="Wingdings 3" w:hint="default"/>
      </w:rPr>
    </w:lvl>
    <w:lvl w:ilvl="3" w:tplc="CF885388" w:tentative="1">
      <w:start w:val="1"/>
      <w:numFmt w:val="bullet"/>
      <w:lvlText w:val=""/>
      <w:lvlJc w:val="left"/>
      <w:pPr>
        <w:tabs>
          <w:tab w:val="left" w:leader="none" w:pos="2880"/>
        </w:tabs>
        <w:ind w:left="2880" w:hanging="360"/>
      </w:pPr>
      <w:rPr>
        <w:rFonts w:ascii="Wingdings 3" w:hAnsi="Wingdings 3" w:hint="default"/>
      </w:rPr>
    </w:lvl>
    <w:lvl w:ilvl="4" w:tplc="10FE3EB0" w:tentative="1">
      <w:start w:val="1"/>
      <w:numFmt w:val="bullet"/>
      <w:lvlText w:val=""/>
      <w:lvlJc w:val="left"/>
      <w:pPr>
        <w:tabs>
          <w:tab w:val="left" w:leader="none" w:pos="3600"/>
        </w:tabs>
        <w:ind w:left="3600" w:hanging="360"/>
      </w:pPr>
      <w:rPr>
        <w:rFonts w:ascii="Wingdings 3" w:hAnsi="Wingdings 3" w:hint="default"/>
      </w:rPr>
    </w:lvl>
    <w:lvl w:ilvl="5" w:tplc="30F0D758" w:tentative="1">
      <w:start w:val="1"/>
      <w:numFmt w:val="bullet"/>
      <w:lvlText w:val=""/>
      <w:lvlJc w:val="left"/>
      <w:pPr>
        <w:tabs>
          <w:tab w:val="left" w:leader="none" w:pos="4320"/>
        </w:tabs>
        <w:ind w:left="4320" w:hanging="360"/>
      </w:pPr>
      <w:rPr>
        <w:rFonts w:ascii="Wingdings 3" w:hAnsi="Wingdings 3" w:hint="default"/>
      </w:rPr>
    </w:lvl>
    <w:lvl w:ilvl="6" w:tplc="FF365C6E" w:tentative="1">
      <w:start w:val="1"/>
      <w:numFmt w:val="bullet"/>
      <w:lvlText w:val=""/>
      <w:lvlJc w:val="left"/>
      <w:pPr>
        <w:tabs>
          <w:tab w:val="left" w:leader="none" w:pos="5040"/>
        </w:tabs>
        <w:ind w:left="5040" w:hanging="360"/>
      </w:pPr>
      <w:rPr>
        <w:rFonts w:ascii="Wingdings 3" w:hAnsi="Wingdings 3" w:hint="default"/>
      </w:rPr>
    </w:lvl>
    <w:lvl w:ilvl="7" w:tplc="3C5E48E2" w:tentative="1">
      <w:start w:val="1"/>
      <w:numFmt w:val="bullet"/>
      <w:lvlText w:val=""/>
      <w:lvlJc w:val="left"/>
      <w:pPr>
        <w:tabs>
          <w:tab w:val="left" w:leader="none" w:pos="5760"/>
        </w:tabs>
        <w:ind w:left="5760" w:hanging="360"/>
      </w:pPr>
      <w:rPr>
        <w:rFonts w:ascii="Wingdings 3" w:hAnsi="Wingdings 3" w:hint="default"/>
      </w:rPr>
    </w:lvl>
    <w:lvl w:ilvl="8" w:tplc="7FF094D0" w:tentative="1">
      <w:start w:val="1"/>
      <w:numFmt w:val="bullet"/>
      <w:lvlText w:val=""/>
      <w:lvlJc w:val="left"/>
      <w:pPr>
        <w:tabs>
          <w:tab w:val="left" w:leader="none" w:pos="6480"/>
        </w:tabs>
        <w:ind w:left="6480" w:hanging="360"/>
      </w:pPr>
      <w:rPr>
        <w:rFonts w:ascii="Wingdings 3" w:hAnsi="Wingdings 3" w:hint="default"/>
      </w:rPr>
    </w:lvl>
  </w:abstractNum>
  <w:abstractNum w:abstractNumId="25">
    <w:nsid w:val="00000019"/>
    <w:multiLevelType w:val="hybridMultilevel"/>
    <w:tmpl w:val="E52C46C8"/>
    <w:lvl w:ilvl="0" w:tplc="DE32AECA">
      <w:start w:val="1"/>
      <w:numFmt w:val="bullet"/>
      <w:lvlText w:val="•"/>
      <w:lvlJc w:val="left"/>
      <w:pPr>
        <w:tabs>
          <w:tab w:val="left" w:leader="none" w:pos="720"/>
        </w:tabs>
        <w:ind w:left="720" w:hanging="360"/>
      </w:pPr>
      <w:rPr>
        <w:rFonts w:ascii="Arial" w:hAnsi="Arial" w:hint="default"/>
      </w:rPr>
    </w:lvl>
    <w:lvl w:ilvl="1" w:tplc="0018DC54" w:tentative="1">
      <w:start w:val="1"/>
      <w:numFmt w:val="bullet"/>
      <w:lvlText w:val="•"/>
      <w:lvlJc w:val="left"/>
      <w:pPr>
        <w:tabs>
          <w:tab w:val="left" w:leader="none" w:pos="1440"/>
        </w:tabs>
        <w:ind w:left="1440" w:hanging="360"/>
      </w:pPr>
      <w:rPr>
        <w:rFonts w:ascii="Arial" w:hAnsi="Arial" w:hint="default"/>
      </w:rPr>
    </w:lvl>
    <w:lvl w:ilvl="2" w:tplc="1FBA8C42" w:tentative="1">
      <w:start w:val="1"/>
      <w:numFmt w:val="bullet"/>
      <w:lvlText w:val="•"/>
      <w:lvlJc w:val="left"/>
      <w:pPr>
        <w:tabs>
          <w:tab w:val="left" w:leader="none" w:pos="2160"/>
        </w:tabs>
        <w:ind w:left="2160" w:hanging="360"/>
      </w:pPr>
      <w:rPr>
        <w:rFonts w:ascii="Arial" w:hAnsi="Arial" w:hint="default"/>
      </w:rPr>
    </w:lvl>
    <w:lvl w:ilvl="3" w:tplc="21CA95D2" w:tentative="1">
      <w:start w:val="1"/>
      <w:numFmt w:val="bullet"/>
      <w:lvlText w:val="•"/>
      <w:lvlJc w:val="left"/>
      <w:pPr>
        <w:tabs>
          <w:tab w:val="left" w:leader="none" w:pos="2880"/>
        </w:tabs>
        <w:ind w:left="2880" w:hanging="360"/>
      </w:pPr>
      <w:rPr>
        <w:rFonts w:ascii="Arial" w:hAnsi="Arial" w:hint="default"/>
      </w:rPr>
    </w:lvl>
    <w:lvl w:ilvl="4" w:tplc="26643D4A" w:tentative="1">
      <w:start w:val="1"/>
      <w:numFmt w:val="bullet"/>
      <w:lvlText w:val="•"/>
      <w:lvlJc w:val="left"/>
      <w:pPr>
        <w:tabs>
          <w:tab w:val="left" w:leader="none" w:pos="3600"/>
        </w:tabs>
        <w:ind w:left="3600" w:hanging="360"/>
      </w:pPr>
      <w:rPr>
        <w:rFonts w:ascii="Arial" w:hAnsi="Arial" w:hint="default"/>
      </w:rPr>
    </w:lvl>
    <w:lvl w:ilvl="5" w:tplc="9758A950" w:tentative="1">
      <w:start w:val="1"/>
      <w:numFmt w:val="bullet"/>
      <w:lvlText w:val="•"/>
      <w:lvlJc w:val="left"/>
      <w:pPr>
        <w:tabs>
          <w:tab w:val="left" w:leader="none" w:pos="4320"/>
        </w:tabs>
        <w:ind w:left="4320" w:hanging="360"/>
      </w:pPr>
      <w:rPr>
        <w:rFonts w:ascii="Arial" w:hAnsi="Arial" w:hint="default"/>
      </w:rPr>
    </w:lvl>
    <w:lvl w:ilvl="6" w:tplc="DCA8919C" w:tentative="1">
      <w:start w:val="1"/>
      <w:numFmt w:val="bullet"/>
      <w:lvlText w:val="•"/>
      <w:lvlJc w:val="left"/>
      <w:pPr>
        <w:tabs>
          <w:tab w:val="left" w:leader="none" w:pos="5040"/>
        </w:tabs>
        <w:ind w:left="5040" w:hanging="360"/>
      </w:pPr>
      <w:rPr>
        <w:rFonts w:ascii="Arial" w:hAnsi="Arial" w:hint="default"/>
      </w:rPr>
    </w:lvl>
    <w:lvl w:ilvl="7" w:tplc="78D0670A" w:tentative="1">
      <w:start w:val="1"/>
      <w:numFmt w:val="bullet"/>
      <w:lvlText w:val="•"/>
      <w:lvlJc w:val="left"/>
      <w:pPr>
        <w:tabs>
          <w:tab w:val="left" w:leader="none" w:pos="5760"/>
        </w:tabs>
        <w:ind w:left="5760" w:hanging="360"/>
      </w:pPr>
      <w:rPr>
        <w:rFonts w:ascii="Arial" w:hAnsi="Arial" w:hint="default"/>
      </w:rPr>
    </w:lvl>
    <w:lvl w:ilvl="8" w:tplc="89D8A198" w:tentative="1">
      <w:start w:val="1"/>
      <w:numFmt w:val="bullet"/>
      <w:lvlText w:val="•"/>
      <w:lvlJc w:val="left"/>
      <w:pPr>
        <w:tabs>
          <w:tab w:val="left" w:leader="none" w:pos="6480"/>
        </w:tabs>
        <w:ind w:left="6480" w:hanging="360"/>
      </w:pPr>
      <w:rPr>
        <w:rFonts w:ascii="Arial" w:hAnsi="Arial" w:hint="default"/>
      </w:rPr>
    </w:lvl>
  </w:abstractNum>
  <w:abstractNum w:abstractNumId="26">
    <w:nsid w:val="0000001A"/>
    <w:multiLevelType w:val="hybridMultilevel"/>
    <w:tmpl w:val="DFA2E810"/>
    <w:lvl w:ilvl="0" w:tplc="C7AA5E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0000001B"/>
    <w:multiLevelType w:val="hybridMultilevel"/>
    <w:tmpl w:val="F0F44B46"/>
    <w:lvl w:ilvl="0" w:tplc="124E7A56">
      <w:start w:val="1"/>
      <w:numFmt w:val="bullet"/>
      <w:lvlText w:val=""/>
      <w:lvlJc w:val="left"/>
      <w:pPr>
        <w:tabs>
          <w:tab w:val="left" w:leader="none" w:pos="720"/>
        </w:tabs>
        <w:ind w:left="720" w:hanging="360"/>
      </w:pPr>
      <w:rPr>
        <w:rFonts w:ascii="Wingdings 3" w:hAnsi="Wingdings 3" w:hint="default"/>
      </w:rPr>
    </w:lvl>
    <w:lvl w:ilvl="1" w:tplc="A63254F4" w:tentative="1">
      <w:start w:val="1"/>
      <w:numFmt w:val="bullet"/>
      <w:lvlText w:val=""/>
      <w:lvlJc w:val="left"/>
      <w:pPr>
        <w:tabs>
          <w:tab w:val="left" w:leader="none" w:pos="1440"/>
        </w:tabs>
        <w:ind w:left="1440" w:hanging="360"/>
      </w:pPr>
      <w:rPr>
        <w:rFonts w:ascii="Wingdings 3" w:hAnsi="Wingdings 3" w:hint="default"/>
      </w:rPr>
    </w:lvl>
    <w:lvl w:ilvl="2" w:tplc="773CBFA4" w:tentative="1">
      <w:start w:val="1"/>
      <w:numFmt w:val="bullet"/>
      <w:lvlText w:val=""/>
      <w:lvlJc w:val="left"/>
      <w:pPr>
        <w:tabs>
          <w:tab w:val="left" w:leader="none" w:pos="2160"/>
        </w:tabs>
        <w:ind w:left="2160" w:hanging="360"/>
      </w:pPr>
      <w:rPr>
        <w:rFonts w:ascii="Wingdings 3" w:hAnsi="Wingdings 3" w:hint="default"/>
      </w:rPr>
    </w:lvl>
    <w:lvl w:ilvl="3" w:tplc="6674082C" w:tentative="1">
      <w:start w:val="1"/>
      <w:numFmt w:val="bullet"/>
      <w:lvlText w:val=""/>
      <w:lvlJc w:val="left"/>
      <w:pPr>
        <w:tabs>
          <w:tab w:val="left" w:leader="none" w:pos="2880"/>
        </w:tabs>
        <w:ind w:left="2880" w:hanging="360"/>
      </w:pPr>
      <w:rPr>
        <w:rFonts w:ascii="Wingdings 3" w:hAnsi="Wingdings 3" w:hint="default"/>
      </w:rPr>
    </w:lvl>
    <w:lvl w:ilvl="4" w:tplc="FD009556" w:tentative="1">
      <w:start w:val="1"/>
      <w:numFmt w:val="bullet"/>
      <w:lvlText w:val=""/>
      <w:lvlJc w:val="left"/>
      <w:pPr>
        <w:tabs>
          <w:tab w:val="left" w:leader="none" w:pos="3600"/>
        </w:tabs>
        <w:ind w:left="3600" w:hanging="360"/>
      </w:pPr>
      <w:rPr>
        <w:rFonts w:ascii="Wingdings 3" w:hAnsi="Wingdings 3" w:hint="default"/>
      </w:rPr>
    </w:lvl>
    <w:lvl w:ilvl="5" w:tplc="8E3C2136" w:tentative="1">
      <w:start w:val="1"/>
      <w:numFmt w:val="bullet"/>
      <w:lvlText w:val=""/>
      <w:lvlJc w:val="left"/>
      <w:pPr>
        <w:tabs>
          <w:tab w:val="left" w:leader="none" w:pos="4320"/>
        </w:tabs>
        <w:ind w:left="4320" w:hanging="360"/>
      </w:pPr>
      <w:rPr>
        <w:rFonts w:ascii="Wingdings 3" w:hAnsi="Wingdings 3" w:hint="default"/>
      </w:rPr>
    </w:lvl>
    <w:lvl w:ilvl="6" w:tplc="6A3E66BC" w:tentative="1">
      <w:start w:val="1"/>
      <w:numFmt w:val="bullet"/>
      <w:lvlText w:val=""/>
      <w:lvlJc w:val="left"/>
      <w:pPr>
        <w:tabs>
          <w:tab w:val="left" w:leader="none" w:pos="5040"/>
        </w:tabs>
        <w:ind w:left="5040" w:hanging="360"/>
      </w:pPr>
      <w:rPr>
        <w:rFonts w:ascii="Wingdings 3" w:hAnsi="Wingdings 3" w:hint="default"/>
      </w:rPr>
    </w:lvl>
    <w:lvl w:ilvl="7" w:tplc="CDF6FDEE" w:tentative="1">
      <w:start w:val="1"/>
      <w:numFmt w:val="bullet"/>
      <w:lvlText w:val=""/>
      <w:lvlJc w:val="left"/>
      <w:pPr>
        <w:tabs>
          <w:tab w:val="left" w:leader="none" w:pos="5760"/>
        </w:tabs>
        <w:ind w:left="5760" w:hanging="360"/>
      </w:pPr>
      <w:rPr>
        <w:rFonts w:ascii="Wingdings 3" w:hAnsi="Wingdings 3" w:hint="default"/>
      </w:rPr>
    </w:lvl>
    <w:lvl w:ilvl="8" w:tplc="3FBEDAF2" w:tentative="1">
      <w:start w:val="1"/>
      <w:numFmt w:val="bullet"/>
      <w:lvlText w:val=""/>
      <w:lvlJc w:val="left"/>
      <w:pPr>
        <w:tabs>
          <w:tab w:val="left" w:leader="none" w:pos="6480"/>
        </w:tabs>
        <w:ind w:left="6480" w:hanging="360"/>
      </w:pPr>
      <w:rPr>
        <w:rFonts w:ascii="Wingdings 3" w:hAnsi="Wingdings 3" w:hint="default"/>
      </w:rPr>
    </w:lvl>
  </w:abstractNum>
  <w:abstractNum w:abstractNumId="28">
    <w:nsid w:val="0000001C"/>
    <w:multiLevelType w:val="multilevel"/>
    <w:tmpl w:val="5FC44AD0"/>
    <w:lvl w:ilvl="0">
      <w:start w:val="1"/>
      <w:numFmt w:val="decimal"/>
      <w:lvlText w:val="%1."/>
      <w:lvlJc w:val="left"/>
      <w:pPr>
        <w:ind w:left="927" w:hanging="360"/>
      </w:pPr>
      <w:rPr>
        <w:rFonts w:hint="default"/>
      </w:rPr>
    </w:lvl>
    <w:lvl w:ilvl="1">
      <w:start w:val="2"/>
      <w:numFmt w:val="decimal"/>
      <w:isLgl/>
      <w:lvlText w:val="%1.%2"/>
      <w:lvlJc w:val="left"/>
      <w:pPr>
        <w:ind w:left="1347" w:hanging="4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9">
    <w:nsid w:val="0000001D"/>
    <w:multiLevelType w:val="multilevel"/>
    <w:tmpl w:val="1D70B4D2"/>
    <w:lvl w:ilvl="0">
      <w:start w:val="1"/>
      <w:numFmt w:val="decimal"/>
      <w:lvlText w:val="%1."/>
      <w:lvlJc w:val="left"/>
      <w:pPr>
        <w:tabs>
          <w:tab w:val="left" w:leader="none"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0000001E"/>
    <w:multiLevelType w:val="hybridMultilevel"/>
    <w:tmpl w:val="386616D2"/>
    <w:lvl w:ilvl="0" w:tplc="F8403AD2">
      <w:start w:val="1"/>
      <w:numFmt w:val="bullet"/>
      <w:lvlText w:val="-"/>
      <w:lvlJc w:val="left"/>
      <w:pPr>
        <w:ind w:left="1494" w:hanging="360"/>
      </w:pPr>
      <w:rPr>
        <w:rFonts w:ascii="Times New Roman" w:cs="Times New Roman" w:eastAsia="Times New Roman" w:hAnsi="Times New Roman" w:hint="default"/>
      </w:rPr>
    </w:lvl>
    <w:lvl w:ilvl="1" w:tplc="04190003" w:tentative="1">
      <w:start w:val="1"/>
      <w:numFmt w:val="bullet"/>
      <w:lvlText w:val="o"/>
      <w:lvlJc w:val="left"/>
      <w:pPr>
        <w:ind w:left="2007" w:hanging="360"/>
      </w:pPr>
      <w:rPr>
        <w:rFonts w:ascii="Courier New" w:cs="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cs="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cs="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0000001F"/>
    <w:multiLevelType w:val="multilevel"/>
    <w:tmpl w:val="AE0ED71E"/>
    <w:lvl w:ilvl="0">
      <w:start w:val="1"/>
      <w:numFmt w:val="decimal"/>
      <w:lvlText w:val="%1."/>
      <w:lvlJc w:val="left"/>
      <w:pPr>
        <w:ind w:left="927" w:hanging="360"/>
      </w:pPr>
      <w:rPr>
        <w:rFonts w:hint="default"/>
      </w:rPr>
    </w:lvl>
    <w:lvl w:ilvl="1">
      <w:start w:val="1"/>
      <w:numFmt w:val="decimal"/>
      <w:isLgl/>
      <w:lvlText w:val="%1.%2"/>
      <w:lvlJc w:val="left"/>
      <w:pPr>
        <w:ind w:left="1347" w:hanging="4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2">
    <w:nsid w:val="00000020"/>
    <w:multiLevelType w:val="hybridMultilevel"/>
    <w:tmpl w:val="B32C5732"/>
    <w:lvl w:ilvl="0" w:tplc="F1865D9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00000021"/>
    <w:multiLevelType w:val="hybridMultilevel"/>
    <w:tmpl w:val="5B2066FE"/>
    <w:lvl w:ilvl="0" w:tplc="0419000F">
      <w:start w:val="1"/>
      <w:numFmt w:val="decimal"/>
      <w:lvlText w:val="%1."/>
      <w:lvlJc w:val="left"/>
      <w:pPr>
        <w:tabs>
          <w:tab w:val="left" w:leader="none" w:pos="720"/>
        </w:tabs>
        <w:ind w:left="720" w:hanging="360"/>
      </w:pPr>
      <w:rPr>
        <w:rFonts w:hint="default"/>
      </w:rPr>
    </w:lvl>
    <w:lvl w:ilvl="1" w:tplc="772E7FAE" w:tentative="1">
      <w:start w:val="1"/>
      <w:numFmt w:val="bullet"/>
      <w:lvlText w:val=""/>
      <w:lvlJc w:val="left"/>
      <w:pPr>
        <w:tabs>
          <w:tab w:val="left" w:leader="none" w:pos="1440"/>
        </w:tabs>
        <w:ind w:left="1440" w:hanging="360"/>
      </w:pPr>
      <w:rPr>
        <w:rFonts w:ascii="Wingdings 3" w:hAnsi="Wingdings 3" w:hint="default"/>
      </w:rPr>
    </w:lvl>
    <w:lvl w:ilvl="2" w:tplc="A4303E6E" w:tentative="1">
      <w:start w:val="1"/>
      <w:numFmt w:val="bullet"/>
      <w:lvlText w:val=""/>
      <w:lvlJc w:val="left"/>
      <w:pPr>
        <w:tabs>
          <w:tab w:val="left" w:leader="none" w:pos="2160"/>
        </w:tabs>
        <w:ind w:left="2160" w:hanging="360"/>
      </w:pPr>
      <w:rPr>
        <w:rFonts w:ascii="Wingdings 3" w:hAnsi="Wingdings 3" w:hint="default"/>
      </w:rPr>
    </w:lvl>
    <w:lvl w:ilvl="3" w:tplc="87D0A40A" w:tentative="1">
      <w:start w:val="1"/>
      <w:numFmt w:val="bullet"/>
      <w:lvlText w:val=""/>
      <w:lvlJc w:val="left"/>
      <w:pPr>
        <w:tabs>
          <w:tab w:val="left" w:leader="none" w:pos="2880"/>
        </w:tabs>
        <w:ind w:left="2880" w:hanging="360"/>
      </w:pPr>
      <w:rPr>
        <w:rFonts w:ascii="Wingdings 3" w:hAnsi="Wingdings 3" w:hint="default"/>
      </w:rPr>
    </w:lvl>
    <w:lvl w:ilvl="4" w:tplc="B5AABA20" w:tentative="1">
      <w:start w:val="1"/>
      <w:numFmt w:val="bullet"/>
      <w:lvlText w:val=""/>
      <w:lvlJc w:val="left"/>
      <w:pPr>
        <w:tabs>
          <w:tab w:val="left" w:leader="none" w:pos="3600"/>
        </w:tabs>
        <w:ind w:left="3600" w:hanging="360"/>
      </w:pPr>
      <w:rPr>
        <w:rFonts w:ascii="Wingdings 3" w:hAnsi="Wingdings 3" w:hint="default"/>
      </w:rPr>
    </w:lvl>
    <w:lvl w:ilvl="5" w:tplc="E74ABC3C" w:tentative="1">
      <w:start w:val="1"/>
      <w:numFmt w:val="bullet"/>
      <w:lvlText w:val=""/>
      <w:lvlJc w:val="left"/>
      <w:pPr>
        <w:tabs>
          <w:tab w:val="left" w:leader="none" w:pos="4320"/>
        </w:tabs>
        <w:ind w:left="4320" w:hanging="360"/>
      </w:pPr>
      <w:rPr>
        <w:rFonts w:ascii="Wingdings 3" w:hAnsi="Wingdings 3" w:hint="default"/>
      </w:rPr>
    </w:lvl>
    <w:lvl w:ilvl="6" w:tplc="C450DE1E" w:tentative="1">
      <w:start w:val="1"/>
      <w:numFmt w:val="bullet"/>
      <w:lvlText w:val=""/>
      <w:lvlJc w:val="left"/>
      <w:pPr>
        <w:tabs>
          <w:tab w:val="left" w:leader="none" w:pos="5040"/>
        </w:tabs>
        <w:ind w:left="5040" w:hanging="360"/>
      </w:pPr>
      <w:rPr>
        <w:rFonts w:ascii="Wingdings 3" w:hAnsi="Wingdings 3" w:hint="default"/>
      </w:rPr>
    </w:lvl>
    <w:lvl w:ilvl="7" w:tplc="C616AF52" w:tentative="1">
      <w:start w:val="1"/>
      <w:numFmt w:val="bullet"/>
      <w:lvlText w:val=""/>
      <w:lvlJc w:val="left"/>
      <w:pPr>
        <w:tabs>
          <w:tab w:val="left" w:leader="none" w:pos="5760"/>
        </w:tabs>
        <w:ind w:left="5760" w:hanging="360"/>
      </w:pPr>
      <w:rPr>
        <w:rFonts w:ascii="Wingdings 3" w:hAnsi="Wingdings 3" w:hint="default"/>
      </w:rPr>
    </w:lvl>
    <w:lvl w:ilvl="8" w:tplc="4A5AEBDE" w:tentative="1">
      <w:start w:val="1"/>
      <w:numFmt w:val="bullet"/>
      <w:lvlText w:val=""/>
      <w:lvlJc w:val="left"/>
      <w:pPr>
        <w:tabs>
          <w:tab w:val="left" w:leader="none" w:pos="6480"/>
        </w:tabs>
        <w:ind w:left="6480" w:hanging="360"/>
      </w:pPr>
      <w:rPr>
        <w:rFonts w:ascii="Wingdings 3" w:hAnsi="Wingdings 3" w:hint="default"/>
      </w:rPr>
    </w:lvl>
  </w:abstractNum>
  <w:abstractNum w:abstractNumId="34">
    <w:nsid w:val="00000022"/>
    <w:multiLevelType w:val="hybridMultilevel"/>
    <w:tmpl w:val="7D14DD20"/>
    <w:lvl w:ilvl="0" w:tplc="8F42655C">
      <w:start w:val="1"/>
      <w:numFmt w:val="bullet"/>
      <w:lvlText w:val=""/>
      <w:lvlJc w:val="left"/>
      <w:pPr>
        <w:tabs>
          <w:tab w:val="left" w:leader="none" w:pos="720"/>
        </w:tabs>
        <w:ind w:left="720" w:hanging="360"/>
      </w:pPr>
      <w:rPr>
        <w:rFonts w:ascii="Wingdings 3" w:hAnsi="Wingdings 3" w:hint="default"/>
      </w:rPr>
    </w:lvl>
    <w:lvl w:ilvl="1" w:tplc="EF8C4CB0" w:tentative="1">
      <w:start w:val="1"/>
      <w:numFmt w:val="bullet"/>
      <w:lvlText w:val=""/>
      <w:lvlJc w:val="left"/>
      <w:pPr>
        <w:tabs>
          <w:tab w:val="left" w:leader="none" w:pos="1440"/>
        </w:tabs>
        <w:ind w:left="1440" w:hanging="360"/>
      </w:pPr>
      <w:rPr>
        <w:rFonts w:ascii="Wingdings 3" w:hAnsi="Wingdings 3" w:hint="default"/>
      </w:rPr>
    </w:lvl>
    <w:lvl w:ilvl="2" w:tplc="58367C7E" w:tentative="1">
      <w:start w:val="1"/>
      <w:numFmt w:val="bullet"/>
      <w:lvlText w:val=""/>
      <w:lvlJc w:val="left"/>
      <w:pPr>
        <w:tabs>
          <w:tab w:val="left" w:leader="none" w:pos="2160"/>
        </w:tabs>
        <w:ind w:left="2160" w:hanging="360"/>
      </w:pPr>
      <w:rPr>
        <w:rFonts w:ascii="Wingdings 3" w:hAnsi="Wingdings 3" w:hint="default"/>
      </w:rPr>
    </w:lvl>
    <w:lvl w:ilvl="3" w:tplc="6A440B6C" w:tentative="1">
      <w:start w:val="1"/>
      <w:numFmt w:val="bullet"/>
      <w:lvlText w:val=""/>
      <w:lvlJc w:val="left"/>
      <w:pPr>
        <w:tabs>
          <w:tab w:val="left" w:leader="none" w:pos="2880"/>
        </w:tabs>
        <w:ind w:left="2880" w:hanging="360"/>
      </w:pPr>
      <w:rPr>
        <w:rFonts w:ascii="Wingdings 3" w:hAnsi="Wingdings 3" w:hint="default"/>
      </w:rPr>
    </w:lvl>
    <w:lvl w:ilvl="4" w:tplc="6D42E514" w:tentative="1">
      <w:start w:val="1"/>
      <w:numFmt w:val="bullet"/>
      <w:lvlText w:val=""/>
      <w:lvlJc w:val="left"/>
      <w:pPr>
        <w:tabs>
          <w:tab w:val="left" w:leader="none" w:pos="3600"/>
        </w:tabs>
        <w:ind w:left="3600" w:hanging="360"/>
      </w:pPr>
      <w:rPr>
        <w:rFonts w:ascii="Wingdings 3" w:hAnsi="Wingdings 3" w:hint="default"/>
      </w:rPr>
    </w:lvl>
    <w:lvl w:ilvl="5" w:tplc="E50C94BC" w:tentative="1">
      <w:start w:val="1"/>
      <w:numFmt w:val="bullet"/>
      <w:lvlText w:val=""/>
      <w:lvlJc w:val="left"/>
      <w:pPr>
        <w:tabs>
          <w:tab w:val="left" w:leader="none" w:pos="4320"/>
        </w:tabs>
        <w:ind w:left="4320" w:hanging="360"/>
      </w:pPr>
      <w:rPr>
        <w:rFonts w:ascii="Wingdings 3" w:hAnsi="Wingdings 3" w:hint="default"/>
      </w:rPr>
    </w:lvl>
    <w:lvl w:ilvl="6" w:tplc="92A09EC8" w:tentative="1">
      <w:start w:val="1"/>
      <w:numFmt w:val="bullet"/>
      <w:lvlText w:val=""/>
      <w:lvlJc w:val="left"/>
      <w:pPr>
        <w:tabs>
          <w:tab w:val="left" w:leader="none" w:pos="5040"/>
        </w:tabs>
        <w:ind w:left="5040" w:hanging="360"/>
      </w:pPr>
      <w:rPr>
        <w:rFonts w:ascii="Wingdings 3" w:hAnsi="Wingdings 3" w:hint="default"/>
      </w:rPr>
    </w:lvl>
    <w:lvl w:ilvl="7" w:tplc="EC0870DE" w:tentative="1">
      <w:start w:val="1"/>
      <w:numFmt w:val="bullet"/>
      <w:lvlText w:val=""/>
      <w:lvlJc w:val="left"/>
      <w:pPr>
        <w:tabs>
          <w:tab w:val="left" w:leader="none" w:pos="5760"/>
        </w:tabs>
        <w:ind w:left="5760" w:hanging="360"/>
      </w:pPr>
      <w:rPr>
        <w:rFonts w:ascii="Wingdings 3" w:hAnsi="Wingdings 3" w:hint="default"/>
      </w:rPr>
    </w:lvl>
    <w:lvl w:ilvl="8" w:tplc="55EA5650" w:tentative="1">
      <w:start w:val="1"/>
      <w:numFmt w:val="bullet"/>
      <w:lvlText w:val=""/>
      <w:lvlJc w:val="left"/>
      <w:pPr>
        <w:tabs>
          <w:tab w:val="left" w:leader="none" w:pos="6480"/>
        </w:tabs>
        <w:ind w:left="6480" w:hanging="360"/>
      </w:pPr>
      <w:rPr>
        <w:rFonts w:ascii="Wingdings 3" w:hAnsi="Wingdings 3" w:hint="default"/>
      </w:rPr>
    </w:lvl>
  </w:abstractNum>
  <w:abstractNum w:abstractNumId="35">
    <w:nsid w:val="00000023"/>
    <w:multiLevelType w:val="hybridMultilevel"/>
    <w:tmpl w:val="91A04EE6"/>
    <w:lvl w:ilvl="0" w:tplc="476A3882">
      <w:start w:val="1"/>
      <w:numFmt w:val="bullet"/>
      <w:lvlText w:val="-"/>
      <w:lvlJc w:val="left"/>
      <w:pPr>
        <w:tabs>
          <w:tab w:val="left" w:leader="none" w:pos="720"/>
        </w:tabs>
        <w:ind w:left="720" w:hanging="360"/>
      </w:pPr>
      <w:rPr>
        <w:rFonts w:ascii="Times New Roman" w:hAnsi="Times New Roman" w:hint="default"/>
      </w:rPr>
    </w:lvl>
    <w:lvl w:ilvl="1" w:tplc="57A0EE8A" w:tentative="1">
      <w:start w:val="1"/>
      <w:numFmt w:val="bullet"/>
      <w:lvlText w:val="-"/>
      <w:lvlJc w:val="left"/>
      <w:pPr>
        <w:tabs>
          <w:tab w:val="left" w:leader="none" w:pos="1440"/>
        </w:tabs>
        <w:ind w:left="1440" w:hanging="360"/>
      </w:pPr>
      <w:rPr>
        <w:rFonts w:ascii="Times New Roman" w:hAnsi="Times New Roman" w:hint="default"/>
      </w:rPr>
    </w:lvl>
    <w:lvl w:ilvl="2" w:tplc="CEB6B1A2" w:tentative="1">
      <w:start w:val="1"/>
      <w:numFmt w:val="bullet"/>
      <w:lvlText w:val="-"/>
      <w:lvlJc w:val="left"/>
      <w:pPr>
        <w:tabs>
          <w:tab w:val="left" w:leader="none" w:pos="2160"/>
        </w:tabs>
        <w:ind w:left="2160" w:hanging="360"/>
      </w:pPr>
      <w:rPr>
        <w:rFonts w:ascii="Times New Roman" w:hAnsi="Times New Roman" w:hint="default"/>
      </w:rPr>
    </w:lvl>
    <w:lvl w:ilvl="3" w:tplc="14EC18B4" w:tentative="1">
      <w:start w:val="1"/>
      <w:numFmt w:val="bullet"/>
      <w:lvlText w:val="-"/>
      <w:lvlJc w:val="left"/>
      <w:pPr>
        <w:tabs>
          <w:tab w:val="left" w:leader="none" w:pos="2880"/>
        </w:tabs>
        <w:ind w:left="2880" w:hanging="360"/>
      </w:pPr>
      <w:rPr>
        <w:rFonts w:ascii="Times New Roman" w:hAnsi="Times New Roman" w:hint="default"/>
      </w:rPr>
    </w:lvl>
    <w:lvl w:ilvl="4" w:tplc="17A21874" w:tentative="1">
      <w:start w:val="1"/>
      <w:numFmt w:val="bullet"/>
      <w:lvlText w:val="-"/>
      <w:lvlJc w:val="left"/>
      <w:pPr>
        <w:tabs>
          <w:tab w:val="left" w:leader="none" w:pos="3600"/>
        </w:tabs>
        <w:ind w:left="3600" w:hanging="360"/>
      </w:pPr>
      <w:rPr>
        <w:rFonts w:ascii="Times New Roman" w:hAnsi="Times New Roman" w:hint="default"/>
      </w:rPr>
    </w:lvl>
    <w:lvl w:ilvl="5" w:tplc="730C1724" w:tentative="1">
      <w:start w:val="1"/>
      <w:numFmt w:val="bullet"/>
      <w:lvlText w:val="-"/>
      <w:lvlJc w:val="left"/>
      <w:pPr>
        <w:tabs>
          <w:tab w:val="left" w:leader="none" w:pos="4320"/>
        </w:tabs>
        <w:ind w:left="4320" w:hanging="360"/>
      </w:pPr>
      <w:rPr>
        <w:rFonts w:ascii="Times New Roman" w:hAnsi="Times New Roman" w:hint="default"/>
      </w:rPr>
    </w:lvl>
    <w:lvl w:ilvl="6" w:tplc="04161ACE" w:tentative="1">
      <w:start w:val="1"/>
      <w:numFmt w:val="bullet"/>
      <w:lvlText w:val="-"/>
      <w:lvlJc w:val="left"/>
      <w:pPr>
        <w:tabs>
          <w:tab w:val="left" w:leader="none" w:pos="5040"/>
        </w:tabs>
        <w:ind w:left="5040" w:hanging="360"/>
      </w:pPr>
      <w:rPr>
        <w:rFonts w:ascii="Times New Roman" w:hAnsi="Times New Roman" w:hint="default"/>
      </w:rPr>
    </w:lvl>
    <w:lvl w:ilvl="7" w:tplc="CB3C4928" w:tentative="1">
      <w:start w:val="1"/>
      <w:numFmt w:val="bullet"/>
      <w:lvlText w:val="-"/>
      <w:lvlJc w:val="left"/>
      <w:pPr>
        <w:tabs>
          <w:tab w:val="left" w:leader="none" w:pos="5760"/>
        </w:tabs>
        <w:ind w:left="5760" w:hanging="360"/>
      </w:pPr>
      <w:rPr>
        <w:rFonts w:ascii="Times New Roman" w:hAnsi="Times New Roman" w:hint="default"/>
      </w:rPr>
    </w:lvl>
    <w:lvl w:ilvl="8" w:tplc="18781ACE" w:tentative="1">
      <w:start w:val="1"/>
      <w:numFmt w:val="bullet"/>
      <w:lvlText w:val="-"/>
      <w:lvlJc w:val="left"/>
      <w:pPr>
        <w:tabs>
          <w:tab w:val="left" w:leader="none" w:pos="6480"/>
        </w:tabs>
        <w:ind w:left="6480" w:hanging="360"/>
      </w:pPr>
      <w:rPr>
        <w:rFonts w:ascii="Times New Roman" w:hAnsi="Times New Roman" w:hint="default"/>
      </w:rPr>
    </w:lvl>
  </w:abstractNum>
  <w:abstractNum w:abstractNumId="36">
    <w:nsid w:val="00000024"/>
    <w:multiLevelType w:val="hybridMultilevel"/>
    <w:tmpl w:val="FF505C86"/>
    <w:lvl w:ilvl="0" w:tplc="921819C6">
      <w:start w:val="1"/>
      <w:numFmt w:val="bullet"/>
      <w:lvlText w:val="-"/>
      <w:lvlJc w:val="left"/>
      <w:pPr>
        <w:ind w:left="1429" w:hanging="360"/>
      </w:pPr>
      <w:rPr>
        <w:rFonts w:ascii="Times New Roman" w:cs="Times New Roman" w:eastAsia="Times New Roman" w:hAnsi="Times New Roman" w:hint="default"/>
      </w:rPr>
    </w:lvl>
    <w:lvl w:ilvl="1" w:tplc="04190003" w:tentative="1">
      <w:start w:val="1"/>
      <w:numFmt w:val="bullet"/>
      <w:lvlText w:val="o"/>
      <w:lvlJc w:val="left"/>
      <w:pPr>
        <w:ind w:left="2149" w:hanging="360"/>
      </w:pPr>
      <w:rPr>
        <w:rFonts w:ascii="Courier New" w:cs="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cs="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cs="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25"/>
    <w:multiLevelType w:val="hybridMultilevel"/>
    <w:tmpl w:val="B6C2A66C"/>
    <w:lvl w:ilvl="0" w:tplc="0419000F">
      <w:start w:val="1"/>
      <w:numFmt w:val="decimal"/>
      <w:lvlText w:val="%1."/>
      <w:lvlJc w:val="left"/>
      <w:pPr>
        <w:tabs>
          <w:tab w:val="left" w:leader="none" w:pos="720"/>
        </w:tabs>
        <w:ind w:left="720" w:hanging="360"/>
      </w:pPr>
      <w:rPr>
        <w:rFonts w:hint="default"/>
      </w:rPr>
    </w:lvl>
    <w:lvl w:ilvl="1" w:tplc="7ABE5DA2" w:tentative="1">
      <w:start w:val="1"/>
      <w:numFmt w:val="bullet"/>
      <w:lvlText w:val=""/>
      <w:lvlJc w:val="left"/>
      <w:pPr>
        <w:tabs>
          <w:tab w:val="left" w:leader="none" w:pos="1440"/>
        </w:tabs>
        <w:ind w:left="1440" w:hanging="360"/>
      </w:pPr>
      <w:rPr>
        <w:rFonts w:ascii="Wingdings 3" w:hAnsi="Wingdings 3" w:hint="default"/>
      </w:rPr>
    </w:lvl>
    <w:lvl w:ilvl="2" w:tplc="7BB4495E" w:tentative="1">
      <w:start w:val="1"/>
      <w:numFmt w:val="bullet"/>
      <w:lvlText w:val=""/>
      <w:lvlJc w:val="left"/>
      <w:pPr>
        <w:tabs>
          <w:tab w:val="left" w:leader="none" w:pos="2160"/>
        </w:tabs>
        <w:ind w:left="2160" w:hanging="360"/>
      </w:pPr>
      <w:rPr>
        <w:rFonts w:ascii="Wingdings 3" w:hAnsi="Wingdings 3" w:hint="default"/>
      </w:rPr>
    </w:lvl>
    <w:lvl w:ilvl="3" w:tplc="F684C81C" w:tentative="1">
      <w:start w:val="1"/>
      <w:numFmt w:val="bullet"/>
      <w:lvlText w:val=""/>
      <w:lvlJc w:val="left"/>
      <w:pPr>
        <w:tabs>
          <w:tab w:val="left" w:leader="none" w:pos="2880"/>
        </w:tabs>
        <w:ind w:left="2880" w:hanging="360"/>
      </w:pPr>
      <w:rPr>
        <w:rFonts w:ascii="Wingdings 3" w:hAnsi="Wingdings 3" w:hint="default"/>
      </w:rPr>
    </w:lvl>
    <w:lvl w:ilvl="4" w:tplc="618C97AA" w:tentative="1">
      <w:start w:val="1"/>
      <w:numFmt w:val="bullet"/>
      <w:lvlText w:val=""/>
      <w:lvlJc w:val="left"/>
      <w:pPr>
        <w:tabs>
          <w:tab w:val="left" w:leader="none" w:pos="3600"/>
        </w:tabs>
        <w:ind w:left="3600" w:hanging="360"/>
      </w:pPr>
      <w:rPr>
        <w:rFonts w:ascii="Wingdings 3" w:hAnsi="Wingdings 3" w:hint="default"/>
      </w:rPr>
    </w:lvl>
    <w:lvl w:ilvl="5" w:tplc="BC5EF8FE" w:tentative="1">
      <w:start w:val="1"/>
      <w:numFmt w:val="bullet"/>
      <w:lvlText w:val=""/>
      <w:lvlJc w:val="left"/>
      <w:pPr>
        <w:tabs>
          <w:tab w:val="left" w:leader="none" w:pos="4320"/>
        </w:tabs>
        <w:ind w:left="4320" w:hanging="360"/>
      </w:pPr>
      <w:rPr>
        <w:rFonts w:ascii="Wingdings 3" w:hAnsi="Wingdings 3" w:hint="default"/>
      </w:rPr>
    </w:lvl>
    <w:lvl w:ilvl="6" w:tplc="AF3E93A2" w:tentative="1">
      <w:start w:val="1"/>
      <w:numFmt w:val="bullet"/>
      <w:lvlText w:val=""/>
      <w:lvlJc w:val="left"/>
      <w:pPr>
        <w:tabs>
          <w:tab w:val="left" w:leader="none" w:pos="5040"/>
        </w:tabs>
        <w:ind w:left="5040" w:hanging="360"/>
      </w:pPr>
      <w:rPr>
        <w:rFonts w:ascii="Wingdings 3" w:hAnsi="Wingdings 3" w:hint="default"/>
      </w:rPr>
    </w:lvl>
    <w:lvl w:ilvl="7" w:tplc="2D4AF4FC" w:tentative="1">
      <w:start w:val="1"/>
      <w:numFmt w:val="bullet"/>
      <w:lvlText w:val=""/>
      <w:lvlJc w:val="left"/>
      <w:pPr>
        <w:tabs>
          <w:tab w:val="left" w:leader="none" w:pos="5760"/>
        </w:tabs>
        <w:ind w:left="5760" w:hanging="360"/>
      </w:pPr>
      <w:rPr>
        <w:rFonts w:ascii="Wingdings 3" w:hAnsi="Wingdings 3" w:hint="default"/>
      </w:rPr>
    </w:lvl>
    <w:lvl w:ilvl="8" w:tplc="EDA0D33C" w:tentative="1">
      <w:start w:val="1"/>
      <w:numFmt w:val="bullet"/>
      <w:lvlText w:val=""/>
      <w:lvlJc w:val="left"/>
      <w:pPr>
        <w:tabs>
          <w:tab w:val="left" w:leader="none" w:pos="6480"/>
        </w:tabs>
        <w:ind w:left="6480" w:hanging="360"/>
      </w:pPr>
      <w:rPr>
        <w:rFonts w:ascii="Wingdings 3" w:hAnsi="Wingdings 3" w:hint="default"/>
      </w:rPr>
    </w:lvl>
  </w:abstractNum>
  <w:abstractNum w:abstractNumId="38">
    <w:nsid w:val="00000026"/>
    <w:multiLevelType w:val="multilevel"/>
    <w:tmpl w:val="AE0ED71E"/>
    <w:lvl w:ilvl="0">
      <w:start w:val="1"/>
      <w:numFmt w:val="decimal"/>
      <w:lvlText w:val="%1."/>
      <w:lvlJc w:val="left"/>
      <w:pPr>
        <w:ind w:left="927" w:hanging="360"/>
      </w:pPr>
      <w:rPr>
        <w:rFonts w:hint="default"/>
      </w:rPr>
    </w:lvl>
    <w:lvl w:ilvl="1">
      <w:start w:val="1"/>
      <w:numFmt w:val="decimal"/>
      <w:isLgl/>
      <w:lvlText w:val="%1.%2"/>
      <w:lvlJc w:val="left"/>
      <w:pPr>
        <w:ind w:left="1347" w:hanging="4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9">
    <w:nsid w:val="00000027"/>
    <w:multiLevelType w:val="hybridMultilevel"/>
    <w:tmpl w:val="0ED0B928"/>
    <w:lvl w:ilvl="0" w:tplc="B4E669F2">
      <w:start w:val="1"/>
      <w:numFmt w:val="bullet"/>
      <w:lvlText w:val=""/>
      <w:lvlJc w:val="left"/>
      <w:pPr>
        <w:tabs>
          <w:tab w:val="left" w:leader="none" w:pos="720"/>
        </w:tabs>
        <w:ind w:left="720" w:hanging="360"/>
      </w:pPr>
      <w:rPr>
        <w:rFonts w:ascii="Wingdings 3" w:hAnsi="Wingdings 3" w:hint="default"/>
      </w:rPr>
    </w:lvl>
    <w:lvl w:ilvl="1" w:tplc="FFE24D9C" w:tentative="1">
      <w:start w:val="1"/>
      <w:numFmt w:val="bullet"/>
      <w:lvlText w:val=""/>
      <w:lvlJc w:val="left"/>
      <w:pPr>
        <w:tabs>
          <w:tab w:val="left" w:leader="none" w:pos="1440"/>
        </w:tabs>
        <w:ind w:left="1440" w:hanging="360"/>
      </w:pPr>
      <w:rPr>
        <w:rFonts w:ascii="Wingdings 3" w:hAnsi="Wingdings 3" w:hint="default"/>
      </w:rPr>
    </w:lvl>
    <w:lvl w:ilvl="2" w:tplc="EEC6C0AE" w:tentative="1">
      <w:start w:val="1"/>
      <w:numFmt w:val="bullet"/>
      <w:lvlText w:val=""/>
      <w:lvlJc w:val="left"/>
      <w:pPr>
        <w:tabs>
          <w:tab w:val="left" w:leader="none" w:pos="2160"/>
        </w:tabs>
        <w:ind w:left="2160" w:hanging="360"/>
      </w:pPr>
      <w:rPr>
        <w:rFonts w:ascii="Wingdings 3" w:hAnsi="Wingdings 3" w:hint="default"/>
      </w:rPr>
    </w:lvl>
    <w:lvl w:ilvl="3" w:tplc="7524841E" w:tentative="1">
      <w:start w:val="1"/>
      <w:numFmt w:val="bullet"/>
      <w:lvlText w:val=""/>
      <w:lvlJc w:val="left"/>
      <w:pPr>
        <w:tabs>
          <w:tab w:val="left" w:leader="none" w:pos="2880"/>
        </w:tabs>
        <w:ind w:left="2880" w:hanging="360"/>
      </w:pPr>
      <w:rPr>
        <w:rFonts w:ascii="Wingdings 3" w:hAnsi="Wingdings 3" w:hint="default"/>
      </w:rPr>
    </w:lvl>
    <w:lvl w:ilvl="4" w:tplc="FC68DBD0" w:tentative="1">
      <w:start w:val="1"/>
      <w:numFmt w:val="bullet"/>
      <w:lvlText w:val=""/>
      <w:lvlJc w:val="left"/>
      <w:pPr>
        <w:tabs>
          <w:tab w:val="left" w:leader="none" w:pos="3600"/>
        </w:tabs>
        <w:ind w:left="3600" w:hanging="360"/>
      </w:pPr>
      <w:rPr>
        <w:rFonts w:ascii="Wingdings 3" w:hAnsi="Wingdings 3" w:hint="default"/>
      </w:rPr>
    </w:lvl>
    <w:lvl w:ilvl="5" w:tplc="70B2F0B8" w:tentative="1">
      <w:start w:val="1"/>
      <w:numFmt w:val="bullet"/>
      <w:lvlText w:val=""/>
      <w:lvlJc w:val="left"/>
      <w:pPr>
        <w:tabs>
          <w:tab w:val="left" w:leader="none" w:pos="4320"/>
        </w:tabs>
        <w:ind w:left="4320" w:hanging="360"/>
      </w:pPr>
      <w:rPr>
        <w:rFonts w:ascii="Wingdings 3" w:hAnsi="Wingdings 3" w:hint="default"/>
      </w:rPr>
    </w:lvl>
    <w:lvl w:ilvl="6" w:tplc="6374ADB6" w:tentative="1">
      <w:start w:val="1"/>
      <w:numFmt w:val="bullet"/>
      <w:lvlText w:val=""/>
      <w:lvlJc w:val="left"/>
      <w:pPr>
        <w:tabs>
          <w:tab w:val="left" w:leader="none" w:pos="5040"/>
        </w:tabs>
        <w:ind w:left="5040" w:hanging="360"/>
      </w:pPr>
      <w:rPr>
        <w:rFonts w:ascii="Wingdings 3" w:hAnsi="Wingdings 3" w:hint="default"/>
      </w:rPr>
    </w:lvl>
    <w:lvl w:ilvl="7" w:tplc="A672DEDA" w:tentative="1">
      <w:start w:val="1"/>
      <w:numFmt w:val="bullet"/>
      <w:lvlText w:val=""/>
      <w:lvlJc w:val="left"/>
      <w:pPr>
        <w:tabs>
          <w:tab w:val="left" w:leader="none" w:pos="5760"/>
        </w:tabs>
        <w:ind w:left="5760" w:hanging="360"/>
      </w:pPr>
      <w:rPr>
        <w:rFonts w:ascii="Wingdings 3" w:hAnsi="Wingdings 3" w:hint="default"/>
      </w:rPr>
    </w:lvl>
    <w:lvl w:ilvl="8" w:tplc="D460E396" w:tentative="1">
      <w:start w:val="1"/>
      <w:numFmt w:val="bullet"/>
      <w:lvlText w:val=""/>
      <w:lvlJc w:val="left"/>
      <w:pPr>
        <w:tabs>
          <w:tab w:val="left" w:leader="none" w:pos="6480"/>
        </w:tabs>
        <w:ind w:left="6480" w:hanging="360"/>
      </w:pPr>
      <w:rPr>
        <w:rFonts w:ascii="Wingdings 3" w:hAnsi="Wingdings 3" w:hint="default"/>
      </w:rPr>
    </w:lvl>
  </w:abstractNum>
  <w:abstractNum w:abstractNumId="40">
    <w:nsid w:val="00000028"/>
    <w:multiLevelType w:val="hybridMultilevel"/>
    <w:tmpl w:val="FEFC8D10"/>
    <w:lvl w:ilvl="0" w:tplc="31E6B4E2">
      <w:start w:val="1"/>
      <w:numFmt w:val="bullet"/>
      <w:lvlText w:val=""/>
      <w:lvlJc w:val="left"/>
      <w:pPr>
        <w:tabs>
          <w:tab w:val="left" w:leader="none" w:pos="720"/>
        </w:tabs>
        <w:ind w:left="720" w:hanging="360"/>
      </w:pPr>
      <w:rPr>
        <w:rFonts w:ascii="Wingdings 3" w:hAnsi="Wingdings 3" w:hint="default"/>
      </w:rPr>
    </w:lvl>
    <w:lvl w:ilvl="1" w:tplc="EBC81770" w:tentative="1">
      <w:start w:val="1"/>
      <w:numFmt w:val="bullet"/>
      <w:lvlText w:val=""/>
      <w:lvlJc w:val="left"/>
      <w:pPr>
        <w:tabs>
          <w:tab w:val="left" w:leader="none" w:pos="1440"/>
        </w:tabs>
        <w:ind w:left="1440" w:hanging="360"/>
      </w:pPr>
      <w:rPr>
        <w:rFonts w:ascii="Wingdings 3" w:hAnsi="Wingdings 3" w:hint="default"/>
      </w:rPr>
    </w:lvl>
    <w:lvl w:ilvl="2" w:tplc="9E221330" w:tentative="1">
      <w:start w:val="1"/>
      <w:numFmt w:val="bullet"/>
      <w:lvlText w:val=""/>
      <w:lvlJc w:val="left"/>
      <w:pPr>
        <w:tabs>
          <w:tab w:val="left" w:leader="none" w:pos="2160"/>
        </w:tabs>
        <w:ind w:left="2160" w:hanging="360"/>
      </w:pPr>
      <w:rPr>
        <w:rFonts w:ascii="Wingdings 3" w:hAnsi="Wingdings 3" w:hint="default"/>
      </w:rPr>
    </w:lvl>
    <w:lvl w:ilvl="3" w:tplc="9950F8FE" w:tentative="1">
      <w:start w:val="1"/>
      <w:numFmt w:val="bullet"/>
      <w:lvlText w:val=""/>
      <w:lvlJc w:val="left"/>
      <w:pPr>
        <w:tabs>
          <w:tab w:val="left" w:leader="none" w:pos="2880"/>
        </w:tabs>
        <w:ind w:left="2880" w:hanging="360"/>
      </w:pPr>
      <w:rPr>
        <w:rFonts w:ascii="Wingdings 3" w:hAnsi="Wingdings 3" w:hint="default"/>
      </w:rPr>
    </w:lvl>
    <w:lvl w:ilvl="4" w:tplc="BF48A37A" w:tentative="1">
      <w:start w:val="1"/>
      <w:numFmt w:val="bullet"/>
      <w:lvlText w:val=""/>
      <w:lvlJc w:val="left"/>
      <w:pPr>
        <w:tabs>
          <w:tab w:val="left" w:leader="none" w:pos="3600"/>
        </w:tabs>
        <w:ind w:left="3600" w:hanging="360"/>
      </w:pPr>
      <w:rPr>
        <w:rFonts w:ascii="Wingdings 3" w:hAnsi="Wingdings 3" w:hint="default"/>
      </w:rPr>
    </w:lvl>
    <w:lvl w:ilvl="5" w:tplc="FC3080A4" w:tentative="1">
      <w:start w:val="1"/>
      <w:numFmt w:val="bullet"/>
      <w:lvlText w:val=""/>
      <w:lvlJc w:val="left"/>
      <w:pPr>
        <w:tabs>
          <w:tab w:val="left" w:leader="none" w:pos="4320"/>
        </w:tabs>
        <w:ind w:left="4320" w:hanging="360"/>
      </w:pPr>
      <w:rPr>
        <w:rFonts w:ascii="Wingdings 3" w:hAnsi="Wingdings 3" w:hint="default"/>
      </w:rPr>
    </w:lvl>
    <w:lvl w:ilvl="6" w:tplc="BC9AE8A0" w:tentative="1">
      <w:start w:val="1"/>
      <w:numFmt w:val="bullet"/>
      <w:lvlText w:val=""/>
      <w:lvlJc w:val="left"/>
      <w:pPr>
        <w:tabs>
          <w:tab w:val="left" w:leader="none" w:pos="5040"/>
        </w:tabs>
        <w:ind w:left="5040" w:hanging="360"/>
      </w:pPr>
      <w:rPr>
        <w:rFonts w:ascii="Wingdings 3" w:hAnsi="Wingdings 3" w:hint="default"/>
      </w:rPr>
    </w:lvl>
    <w:lvl w:ilvl="7" w:tplc="CDB0725E" w:tentative="1">
      <w:start w:val="1"/>
      <w:numFmt w:val="bullet"/>
      <w:lvlText w:val=""/>
      <w:lvlJc w:val="left"/>
      <w:pPr>
        <w:tabs>
          <w:tab w:val="left" w:leader="none" w:pos="5760"/>
        </w:tabs>
        <w:ind w:left="5760" w:hanging="360"/>
      </w:pPr>
      <w:rPr>
        <w:rFonts w:ascii="Wingdings 3" w:hAnsi="Wingdings 3" w:hint="default"/>
      </w:rPr>
    </w:lvl>
    <w:lvl w:ilvl="8" w:tplc="13888E9C" w:tentative="1">
      <w:start w:val="1"/>
      <w:numFmt w:val="bullet"/>
      <w:lvlText w:val=""/>
      <w:lvlJc w:val="left"/>
      <w:pPr>
        <w:tabs>
          <w:tab w:val="left" w:leader="none" w:pos="6480"/>
        </w:tabs>
        <w:ind w:left="6480" w:hanging="360"/>
      </w:pPr>
      <w:rPr>
        <w:rFonts w:ascii="Wingdings 3" w:hAnsi="Wingdings 3" w:hint="default"/>
      </w:rPr>
    </w:lvl>
  </w:abstractNum>
  <w:abstractNum w:abstractNumId="41">
    <w:nsid w:val="00000029"/>
    <w:multiLevelType w:val="hybridMultilevel"/>
    <w:tmpl w:val="701EC03C"/>
    <w:lvl w:ilvl="0" w:tplc="0FDCBDBC">
      <w:start w:val="3"/>
      <w:numFmt w:val="bullet"/>
      <w:lvlText w:val="-"/>
      <w:lvlJc w:val="left"/>
      <w:pPr>
        <w:ind w:left="1069" w:hanging="360"/>
      </w:pPr>
      <w:rPr>
        <w:rFonts w:ascii="Times New Roman" w:cs="Times New Roman" w:eastAsia="Times New Roman" w:hAnsi="Times New Roman" w:hint="default"/>
      </w:rPr>
    </w:lvl>
    <w:lvl w:ilvl="1" w:tplc="04190003" w:tentative="1">
      <w:start w:val="1"/>
      <w:numFmt w:val="bullet"/>
      <w:lvlText w:val="o"/>
      <w:lvlJc w:val="left"/>
      <w:pPr>
        <w:ind w:left="1789" w:hanging="360"/>
      </w:pPr>
      <w:rPr>
        <w:rFonts w:ascii="Courier New" w:cs="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cs="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cs="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nsid w:val="0000002A"/>
    <w:multiLevelType w:val="multilevel"/>
    <w:tmpl w:val="3CBA2D8A"/>
    <w:lvl w:ilvl="0">
      <w:start w:val="1"/>
      <w:numFmt w:val="decimal"/>
      <w:lvlText w:val="%1"/>
      <w:lvlJc w:val="left"/>
      <w:pPr>
        <w:ind w:left="785"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735" w:hanging="720"/>
      </w:pPr>
      <w:rPr>
        <w:rFonts w:hint="default"/>
      </w:rPr>
    </w:lvl>
    <w:lvl w:ilvl="3">
      <w:start w:val="1"/>
      <w:numFmt w:val="decimal"/>
      <w:isLgl/>
      <w:lvlText w:val="%1.%2.%3.%4"/>
      <w:lvlJc w:val="left"/>
      <w:pPr>
        <w:ind w:left="2390" w:hanging="1080"/>
      </w:pPr>
      <w:rPr>
        <w:rFonts w:hint="default"/>
      </w:rPr>
    </w:lvl>
    <w:lvl w:ilvl="4">
      <w:start w:val="1"/>
      <w:numFmt w:val="decimal"/>
      <w:isLgl/>
      <w:lvlText w:val="%1.%2.%3.%4.%5"/>
      <w:lvlJc w:val="left"/>
      <w:pPr>
        <w:ind w:left="2685" w:hanging="1080"/>
      </w:pPr>
      <w:rPr>
        <w:rFonts w:hint="default"/>
      </w:rPr>
    </w:lvl>
    <w:lvl w:ilvl="5">
      <w:start w:val="1"/>
      <w:numFmt w:val="decimal"/>
      <w:isLgl/>
      <w:lvlText w:val="%1.%2.%3.%4.%5.%6"/>
      <w:lvlJc w:val="left"/>
      <w:pPr>
        <w:ind w:left="3340" w:hanging="1440"/>
      </w:pPr>
      <w:rPr>
        <w:rFonts w:hint="default"/>
      </w:rPr>
    </w:lvl>
    <w:lvl w:ilvl="6">
      <w:start w:val="1"/>
      <w:numFmt w:val="decimal"/>
      <w:isLgl/>
      <w:lvlText w:val="%1.%2.%3.%4.%5.%6.%7"/>
      <w:lvlJc w:val="left"/>
      <w:pPr>
        <w:ind w:left="3635" w:hanging="1440"/>
      </w:pPr>
      <w:rPr>
        <w:rFonts w:hint="default"/>
      </w:rPr>
    </w:lvl>
    <w:lvl w:ilvl="7">
      <w:start w:val="1"/>
      <w:numFmt w:val="decimal"/>
      <w:isLgl/>
      <w:lvlText w:val="%1.%2.%3.%4.%5.%6.%7.%8"/>
      <w:lvlJc w:val="left"/>
      <w:pPr>
        <w:ind w:left="4290" w:hanging="1800"/>
      </w:pPr>
      <w:rPr>
        <w:rFonts w:hint="default"/>
      </w:rPr>
    </w:lvl>
    <w:lvl w:ilvl="8">
      <w:start w:val="1"/>
      <w:numFmt w:val="decimal"/>
      <w:isLgl/>
      <w:lvlText w:val="%1.%2.%3.%4.%5.%6.%7.%8.%9"/>
      <w:lvlJc w:val="left"/>
      <w:pPr>
        <w:ind w:left="4945" w:hanging="2160"/>
      </w:pPr>
      <w:rPr>
        <w:rFonts w:hint="default"/>
      </w:rPr>
    </w:lvl>
  </w:abstractNum>
  <w:abstractNum w:abstractNumId="43">
    <w:nsid w:val="0000002B"/>
    <w:multiLevelType w:val="hybridMultilevel"/>
    <w:tmpl w:val="E93C61BA"/>
    <w:lvl w:ilvl="0" w:tplc="BB50A2D4">
      <w:start w:val="1"/>
      <w:numFmt w:val="bullet"/>
      <w:lvlText w:val=""/>
      <w:lvlJc w:val="left"/>
      <w:pPr>
        <w:tabs>
          <w:tab w:val="left" w:leader="none" w:pos="720"/>
        </w:tabs>
        <w:ind w:left="720" w:hanging="360"/>
      </w:pPr>
      <w:rPr>
        <w:rFonts w:ascii="Wingdings 3" w:hAnsi="Wingdings 3" w:hint="default"/>
      </w:rPr>
    </w:lvl>
    <w:lvl w:ilvl="1" w:tplc="0DACDFAE" w:tentative="1">
      <w:start w:val="1"/>
      <w:numFmt w:val="bullet"/>
      <w:lvlText w:val=""/>
      <w:lvlJc w:val="left"/>
      <w:pPr>
        <w:tabs>
          <w:tab w:val="left" w:leader="none" w:pos="1440"/>
        </w:tabs>
        <w:ind w:left="1440" w:hanging="360"/>
      </w:pPr>
      <w:rPr>
        <w:rFonts w:ascii="Wingdings 3" w:hAnsi="Wingdings 3" w:hint="default"/>
      </w:rPr>
    </w:lvl>
    <w:lvl w:ilvl="2" w:tplc="941A1606" w:tentative="1">
      <w:start w:val="1"/>
      <w:numFmt w:val="bullet"/>
      <w:lvlText w:val=""/>
      <w:lvlJc w:val="left"/>
      <w:pPr>
        <w:tabs>
          <w:tab w:val="left" w:leader="none" w:pos="2160"/>
        </w:tabs>
        <w:ind w:left="2160" w:hanging="360"/>
      </w:pPr>
      <w:rPr>
        <w:rFonts w:ascii="Wingdings 3" w:hAnsi="Wingdings 3" w:hint="default"/>
      </w:rPr>
    </w:lvl>
    <w:lvl w:ilvl="3" w:tplc="5142D49C" w:tentative="1">
      <w:start w:val="1"/>
      <w:numFmt w:val="bullet"/>
      <w:lvlText w:val=""/>
      <w:lvlJc w:val="left"/>
      <w:pPr>
        <w:tabs>
          <w:tab w:val="left" w:leader="none" w:pos="2880"/>
        </w:tabs>
        <w:ind w:left="2880" w:hanging="360"/>
      </w:pPr>
      <w:rPr>
        <w:rFonts w:ascii="Wingdings 3" w:hAnsi="Wingdings 3" w:hint="default"/>
      </w:rPr>
    </w:lvl>
    <w:lvl w:ilvl="4" w:tplc="1A7A2716" w:tentative="1">
      <w:start w:val="1"/>
      <w:numFmt w:val="bullet"/>
      <w:lvlText w:val=""/>
      <w:lvlJc w:val="left"/>
      <w:pPr>
        <w:tabs>
          <w:tab w:val="left" w:leader="none" w:pos="3600"/>
        </w:tabs>
        <w:ind w:left="3600" w:hanging="360"/>
      </w:pPr>
      <w:rPr>
        <w:rFonts w:ascii="Wingdings 3" w:hAnsi="Wingdings 3" w:hint="default"/>
      </w:rPr>
    </w:lvl>
    <w:lvl w:ilvl="5" w:tplc="DE1685CC" w:tentative="1">
      <w:start w:val="1"/>
      <w:numFmt w:val="bullet"/>
      <w:lvlText w:val=""/>
      <w:lvlJc w:val="left"/>
      <w:pPr>
        <w:tabs>
          <w:tab w:val="left" w:leader="none" w:pos="4320"/>
        </w:tabs>
        <w:ind w:left="4320" w:hanging="360"/>
      </w:pPr>
      <w:rPr>
        <w:rFonts w:ascii="Wingdings 3" w:hAnsi="Wingdings 3" w:hint="default"/>
      </w:rPr>
    </w:lvl>
    <w:lvl w:ilvl="6" w:tplc="5F466C2C" w:tentative="1">
      <w:start w:val="1"/>
      <w:numFmt w:val="bullet"/>
      <w:lvlText w:val=""/>
      <w:lvlJc w:val="left"/>
      <w:pPr>
        <w:tabs>
          <w:tab w:val="left" w:leader="none" w:pos="5040"/>
        </w:tabs>
        <w:ind w:left="5040" w:hanging="360"/>
      </w:pPr>
      <w:rPr>
        <w:rFonts w:ascii="Wingdings 3" w:hAnsi="Wingdings 3" w:hint="default"/>
      </w:rPr>
    </w:lvl>
    <w:lvl w:ilvl="7" w:tplc="2B164C2E" w:tentative="1">
      <w:start w:val="1"/>
      <w:numFmt w:val="bullet"/>
      <w:lvlText w:val=""/>
      <w:lvlJc w:val="left"/>
      <w:pPr>
        <w:tabs>
          <w:tab w:val="left" w:leader="none" w:pos="5760"/>
        </w:tabs>
        <w:ind w:left="5760" w:hanging="360"/>
      </w:pPr>
      <w:rPr>
        <w:rFonts w:ascii="Wingdings 3" w:hAnsi="Wingdings 3" w:hint="default"/>
      </w:rPr>
    </w:lvl>
    <w:lvl w:ilvl="8" w:tplc="E0300FE0" w:tentative="1">
      <w:start w:val="1"/>
      <w:numFmt w:val="bullet"/>
      <w:lvlText w:val=""/>
      <w:lvlJc w:val="left"/>
      <w:pPr>
        <w:tabs>
          <w:tab w:val="left" w:leader="none" w:pos="6480"/>
        </w:tabs>
        <w:ind w:left="6480" w:hanging="360"/>
      </w:pPr>
      <w:rPr>
        <w:rFonts w:ascii="Wingdings 3" w:hAnsi="Wingdings 3" w:hint="default"/>
      </w:rPr>
    </w:lvl>
  </w:abstractNum>
  <w:abstractNum w:abstractNumId="44">
    <w:nsid w:val="0000002C"/>
    <w:multiLevelType w:val="hybridMultilevel"/>
    <w:tmpl w:val="18969540"/>
    <w:lvl w:ilvl="0" w:tplc="5952F736">
      <w:start w:val="1"/>
      <w:numFmt w:val="bullet"/>
      <w:lvlText w:val="-"/>
      <w:lvlJc w:val="left"/>
      <w:pPr>
        <w:ind w:left="1854" w:hanging="360"/>
      </w:pPr>
      <w:rPr>
        <w:rFonts w:ascii="Times New Roman" w:cs="Times New Roman" w:eastAsia="Times New Roman" w:hAnsi="Times New Roman" w:hint="default"/>
      </w:rPr>
    </w:lvl>
    <w:lvl w:ilvl="1" w:tplc="04190003" w:tentative="1">
      <w:start w:val="1"/>
      <w:numFmt w:val="bullet"/>
      <w:lvlText w:val="o"/>
      <w:lvlJc w:val="left"/>
      <w:pPr>
        <w:ind w:left="2007" w:hanging="360"/>
      </w:pPr>
      <w:rPr>
        <w:rFonts w:ascii="Courier New" w:cs="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cs="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cs="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0000002D"/>
    <w:multiLevelType w:val="hybridMultilevel"/>
    <w:tmpl w:val="581CBF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000002E"/>
    <w:multiLevelType w:val="hybridMultilevel"/>
    <w:tmpl w:val="B4F81AEA"/>
    <w:lvl w:ilvl="0" w:tplc="F19EE6EA">
      <w:start w:val="1"/>
      <w:numFmt w:val="bullet"/>
      <w:lvlText w:val=""/>
      <w:lvlJc w:val="left"/>
      <w:pPr>
        <w:tabs>
          <w:tab w:val="left" w:leader="none" w:pos="720"/>
        </w:tabs>
        <w:ind w:left="720" w:hanging="360"/>
      </w:pPr>
      <w:rPr>
        <w:rFonts w:ascii="Wingdings 3" w:hAnsi="Wingdings 3" w:hint="default"/>
      </w:rPr>
    </w:lvl>
    <w:lvl w:ilvl="1" w:tplc="3128586E" w:tentative="1">
      <w:start w:val="1"/>
      <w:numFmt w:val="bullet"/>
      <w:lvlText w:val=""/>
      <w:lvlJc w:val="left"/>
      <w:pPr>
        <w:tabs>
          <w:tab w:val="left" w:leader="none" w:pos="1440"/>
        </w:tabs>
        <w:ind w:left="1440" w:hanging="360"/>
      </w:pPr>
      <w:rPr>
        <w:rFonts w:ascii="Wingdings 3" w:hAnsi="Wingdings 3" w:hint="default"/>
      </w:rPr>
    </w:lvl>
    <w:lvl w:ilvl="2" w:tplc="F586C714" w:tentative="1">
      <w:start w:val="1"/>
      <w:numFmt w:val="bullet"/>
      <w:lvlText w:val=""/>
      <w:lvlJc w:val="left"/>
      <w:pPr>
        <w:tabs>
          <w:tab w:val="left" w:leader="none" w:pos="2160"/>
        </w:tabs>
        <w:ind w:left="2160" w:hanging="360"/>
      </w:pPr>
      <w:rPr>
        <w:rFonts w:ascii="Wingdings 3" w:hAnsi="Wingdings 3" w:hint="default"/>
      </w:rPr>
    </w:lvl>
    <w:lvl w:ilvl="3" w:tplc="F9388178" w:tentative="1">
      <w:start w:val="1"/>
      <w:numFmt w:val="bullet"/>
      <w:lvlText w:val=""/>
      <w:lvlJc w:val="left"/>
      <w:pPr>
        <w:tabs>
          <w:tab w:val="left" w:leader="none" w:pos="2880"/>
        </w:tabs>
        <w:ind w:left="2880" w:hanging="360"/>
      </w:pPr>
      <w:rPr>
        <w:rFonts w:ascii="Wingdings 3" w:hAnsi="Wingdings 3" w:hint="default"/>
      </w:rPr>
    </w:lvl>
    <w:lvl w:ilvl="4" w:tplc="78468216" w:tentative="1">
      <w:start w:val="1"/>
      <w:numFmt w:val="bullet"/>
      <w:lvlText w:val=""/>
      <w:lvlJc w:val="left"/>
      <w:pPr>
        <w:tabs>
          <w:tab w:val="left" w:leader="none" w:pos="3600"/>
        </w:tabs>
        <w:ind w:left="3600" w:hanging="360"/>
      </w:pPr>
      <w:rPr>
        <w:rFonts w:ascii="Wingdings 3" w:hAnsi="Wingdings 3" w:hint="default"/>
      </w:rPr>
    </w:lvl>
    <w:lvl w:ilvl="5" w:tplc="F84C3898" w:tentative="1">
      <w:start w:val="1"/>
      <w:numFmt w:val="bullet"/>
      <w:lvlText w:val=""/>
      <w:lvlJc w:val="left"/>
      <w:pPr>
        <w:tabs>
          <w:tab w:val="left" w:leader="none" w:pos="4320"/>
        </w:tabs>
        <w:ind w:left="4320" w:hanging="360"/>
      </w:pPr>
      <w:rPr>
        <w:rFonts w:ascii="Wingdings 3" w:hAnsi="Wingdings 3" w:hint="default"/>
      </w:rPr>
    </w:lvl>
    <w:lvl w:ilvl="6" w:tplc="6D0000AA" w:tentative="1">
      <w:start w:val="1"/>
      <w:numFmt w:val="bullet"/>
      <w:lvlText w:val=""/>
      <w:lvlJc w:val="left"/>
      <w:pPr>
        <w:tabs>
          <w:tab w:val="left" w:leader="none" w:pos="5040"/>
        </w:tabs>
        <w:ind w:left="5040" w:hanging="360"/>
      </w:pPr>
      <w:rPr>
        <w:rFonts w:ascii="Wingdings 3" w:hAnsi="Wingdings 3" w:hint="default"/>
      </w:rPr>
    </w:lvl>
    <w:lvl w:ilvl="7" w:tplc="B052E3F8" w:tentative="1">
      <w:start w:val="1"/>
      <w:numFmt w:val="bullet"/>
      <w:lvlText w:val=""/>
      <w:lvlJc w:val="left"/>
      <w:pPr>
        <w:tabs>
          <w:tab w:val="left" w:leader="none" w:pos="5760"/>
        </w:tabs>
        <w:ind w:left="5760" w:hanging="360"/>
      </w:pPr>
      <w:rPr>
        <w:rFonts w:ascii="Wingdings 3" w:hAnsi="Wingdings 3" w:hint="default"/>
      </w:rPr>
    </w:lvl>
    <w:lvl w:ilvl="8" w:tplc="1D9C4F76" w:tentative="1">
      <w:start w:val="1"/>
      <w:numFmt w:val="bullet"/>
      <w:lvlText w:val=""/>
      <w:lvlJc w:val="left"/>
      <w:pPr>
        <w:tabs>
          <w:tab w:val="left" w:leader="none" w:pos="6480"/>
        </w:tabs>
        <w:ind w:left="6480" w:hanging="360"/>
      </w:pPr>
      <w:rPr>
        <w:rFonts w:ascii="Wingdings 3" w:hAnsi="Wingdings 3" w:hint="default"/>
      </w:rPr>
    </w:lvl>
  </w:abstractNum>
  <w:abstractNum w:abstractNumId="47">
    <w:nsid w:val="0000002F"/>
    <w:multiLevelType w:val="hybridMultilevel"/>
    <w:tmpl w:val="3C363674"/>
    <w:lvl w:ilvl="0" w:tplc="A21E043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8">
    <w:nsid w:val="00000030"/>
    <w:multiLevelType w:val="hybridMultilevel"/>
    <w:tmpl w:val="B08EDE54"/>
    <w:lvl w:ilvl="0" w:tplc="CD607560">
      <w:start w:val="1"/>
      <w:numFmt w:val="bullet"/>
      <w:lvlText w:val=""/>
      <w:lvlJc w:val="left"/>
      <w:pPr>
        <w:tabs>
          <w:tab w:val="left" w:leader="none" w:pos="720"/>
        </w:tabs>
        <w:ind w:left="720" w:hanging="360"/>
      </w:pPr>
      <w:rPr>
        <w:rFonts w:ascii="Wingdings 3" w:hAnsi="Wingdings 3" w:hint="default"/>
      </w:rPr>
    </w:lvl>
    <w:lvl w:ilvl="1" w:tplc="52B45942" w:tentative="1">
      <w:start w:val="1"/>
      <w:numFmt w:val="bullet"/>
      <w:lvlText w:val=""/>
      <w:lvlJc w:val="left"/>
      <w:pPr>
        <w:tabs>
          <w:tab w:val="left" w:leader="none" w:pos="1440"/>
        </w:tabs>
        <w:ind w:left="1440" w:hanging="360"/>
      </w:pPr>
      <w:rPr>
        <w:rFonts w:ascii="Wingdings 3" w:hAnsi="Wingdings 3" w:hint="default"/>
      </w:rPr>
    </w:lvl>
    <w:lvl w:ilvl="2" w:tplc="8C589E6C" w:tentative="1">
      <w:start w:val="1"/>
      <w:numFmt w:val="bullet"/>
      <w:lvlText w:val=""/>
      <w:lvlJc w:val="left"/>
      <w:pPr>
        <w:tabs>
          <w:tab w:val="left" w:leader="none" w:pos="2160"/>
        </w:tabs>
        <w:ind w:left="2160" w:hanging="360"/>
      </w:pPr>
      <w:rPr>
        <w:rFonts w:ascii="Wingdings 3" w:hAnsi="Wingdings 3" w:hint="default"/>
      </w:rPr>
    </w:lvl>
    <w:lvl w:ilvl="3" w:tplc="1E54FFBA" w:tentative="1">
      <w:start w:val="1"/>
      <w:numFmt w:val="bullet"/>
      <w:lvlText w:val=""/>
      <w:lvlJc w:val="left"/>
      <w:pPr>
        <w:tabs>
          <w:tab w:val="left" w:leader="none" w:pos="2880"/>
        </w:tabs>
        <w:ind w:left="2880" w:hanging="360"/>
      </w:pPr>
      <w:rPr>
        <w:rFonts w:ascii="Wingdings 3" w:hAnsi="Wingdings 3" w:hint="default"/>
      </w:rPr>
    </w:lvl>
    <w:lvl w:ilvl="4" w:tplc="2C201FA0" w:tentative="1">
      <w:start w:val="1"/>
      <w:numFmt w:val="bullet"/>
      <w:lvlText w:val=""/>
      <w:lvlJc w:val="left"/>
      <w:pPr>
        <w:tabs>
          <w:tab w:val="left" w:leader="none" w:pos="3600"/>
        </w:tabs>
        <w:ind w:left="3600" w:hanging="360"/>
      </w:pPr>
      <w:rPr>
        <w:rFonts w:ascii="Wingdings 3" w:hAnsi="Wingdings 3" w:hint="default"/>
      </w:rPr>
    </w:lvl>
    <w:lvl w:ilvl="5" w:tplc="AA3C31DE" w:tentative="1">
      <w:start w:val="1"/>
      <w:numFmt w:val="bullet"/>
      <w:lvlText w:val=""/>
      <w:lvlJc w:val="left"/>
      <w:pPr>
        <w:tabs>
          <w:tab w:val="left" w:leader="none" w:pos="4320"/>
        </w:tabs>
        <w:ind w:left="4320" w:hanging="360"/>
      </w:pPr>
      <w:rPr>
        <w:rFonts w:ascii="Wingdings 3" w:hAnsi="Wingdings 3" w:hint="default"/>
      </w:rPr>
    </w:lvl>
    <w:lvl w:ilvl="6" w:tplc="7A0EED38" w:tentative="1">
      <w:start w:val="1"/>
      <w:numFmt w:val="bullet"/>
      <w:lvlText w:val=""/>
      <w:lvlJc w:val="left"/>
      <w:pPr>
        <w:tabs>
          <w:tab w:val="left" w:leader="none" w:pos="5040"/>
        </w:tabs>
        <w:ind w:left="5040" w:hanging="360"/>
      </w:pPr>
      <w:rPr>
        <w:rFonts w:ascii="Wingdings 3" w:hAnsi="Wingdings 3" w:hint="default"/>
      </w:rPr>
    </w:lvl>
    <w:lvl w:ilvl="7" w:tplc="07580B16" w:tentative="1">
      <w:start w:val="1"/>
      <w:numFmt w:val="bullet"/>
      <w:lvlText w:val=""/>
      <w:lvlJc w:val="left"/>
      <w:pPr>
        <w:tabs>
          <w:tab w:val="left" w:leader="none" w:pos="5760"/>
        </w:tabs>
        <w:ind w:left="5760" w:hanging="360"/>
      </w:pPr>
      <w:rPr>
        <w:rFonts w:ascii="Wingdings 3" w:hAnsi="Wingdings 3" w:hint="default"/>
      </w:rPr>
    </w:lvl>
    <w:lvl w:ilvl="8" w:tplc="8FA080EE" w:tentative="1">
      <w:start w:val="1"/>
      <w:numFmt w:val="bullet"/>
      <w:lvlText w:val=""/>
      <w:lvlJc w:val="left"/>
      <w:pPr>
        <w:tabs>
          <w:tab w:val="left" w:leader="none" w:pos="6480"/>
        </w:tabs>
        <w:ind w:left="6480" w:hanging="360"/>
      </w:pPr>
      <w:rPr>
        <w:rFonts w:ascii="Wingdings 3" w:hAnsi="Wingdings 3" w:hint="default"/>
      </w:rPr>
    </w:lvl>
  </w:abstractNum>
  <w:abstractNum w:abstractNumId="49">
    <w:nsid w:val="00000031"/>
    <w:multiLevelType w:val="hybridMultilevel"/>
    <w:tmpl w:val="55DE984A"/>
    <w:lvl w:ilvl="0" w:tplc="C382E5CE">
      <w:start w:val="1"/>
      <w:numFmt w:val="bullet"/>
      <w:lvlText w:val=""/>
      <w:lvlJc w:val="left"/>
      <w:pPr>
        <w:tabs>
          <w:tab w:val="left" w:leader="none" w:pos="720"/>
        </w:tabs>
        <w:ind w:left="720" w:hanging="360"/>
      </w:pPr>
      <w:rPr>
        <w:rFonts w:ascii="Wingdings 3" w:hAnsi="Wingdings 3" w:hint="default"/>
      </w:rPr>
    </w:lvl>
    <w:lvl w:ilvl="1" w:tplc="CBC27FE6" w:tentative="1">
      <w:start w:val="1"/>
      <w:numFmt w:val="bullet"/>
      <w:lvlText w:val=""/>
      <w:lvlJc w:val="left"/>
      <w:pPr>
        <w:tabs>
          <w:tab w:val="left" w:leader="none" w:pos="1440"/>
        </w:tabs>
        <w:ind w:left="1440" w:hanging="360"/>
      </w:pPr>
      <w:rPr>
        <w:rFonts w:ascii="Wingdings 3" w:hAnsi="Wingdings 3" w:hint="default"/>
      </w:rPr>
    </w:lvl>
    <w:lvl w:ilvl="2" w:tplc="4080F49C" w:tentative="1">
      <w:start w:val="1"/>
      <w:numFmt w:val="bullet"/>
      <w:lvlText w:val=""/>
      <w:lvlJc w:val="left"/>
      <w:pPr>
        <w:tabs>
          <w:tab w:val="left" w:leader="none" w:pos="2160"/>
        </w:tabs>
        <w:ind w:left="2160" w:hanging="360"/>
      </w:pPr>
      <w:rPr>
        <w:rFonts w:ascii="Wingdings 3" w:hAnsi="Wingdings 3" w:hint="default"/>
      </w:rPr>
    </w:lvl>
    <w:lvl w:ilvl="3" w:tplc="8E524142" w:tentative="1">
      <w:start w:val="1"/>
      <w:numFmt w:val="bullet"/>
      <w:lvlText w:val=""/>
      <w:lvlJc w:val="left"/>
      <w:pPr>
        <w:tabs>
          <w:tab w:val="left" w:leader="none" w:pos="2880"/>
        </w:tabs>
        <w:ind w:left="2880" w:hanging="360"/>
      </w:pPr>
      <w:rPr>
        <w:rFonts w:ascii="Wingdings 3" w:hAnsi="Wingdings 3" w:hint="default"/>
      </w:rPr>
    </w:lvl>
    <w:lvl w:ilvl="4" w:tplc="148A75BE" w:tentative="1">
      <w:start w:val="1"/>
      <w:numFmt w:val="bullet"/>
      <w:lvlText w:val=""/>
      <w:lvlJc w:val="left"/>
      <w:pPr>
        <w:tabs>
          <w:tab w:val="left" w:leader="none" w:pos="3600"/>
        </w:tabs>
        <w:ind w:left="3600" w:hanging="360"/>
      </w:pPr>
      <w:rPr>
        <w:rFonts w:ascii="Wingdings 3" w:hAnsi="Wingdings 3" w:hint="default"/>
      </w:rPr>
    </w:lvl>
    <w:lvl w:ilvl="5" w:tplc="761C7B20" w:tentative="1">
      <w:start w:val="1"/>
      <w:numFmt w:val="bullet"/>
      <w:lvlText w:val=""/>
      <w:lvlJc w:val="left"/>
      <w:pPr>
        <w:tabs>
          <w:tab w:val="left" w:leader="none" w:pos="4320"/>
        </w:tabs>
        <w:ind w:left="4320" w:hanging="360"/>
      </w:pPr>
      <w:rPr>
        <w:rFonts w:ascii="Wingdings 3" w:hAnsi="Wingdings 3" w:hint="default"/>
      </w:rPr>
    </w:lvl>
    <w:lvl w:ilvl="6" w:tplc="F09C5232" w:tentative="1">
      <w:start w:val="1"/>
      <w:numFmt w:val="bullet"/>
      <w:lvlText w:val=""/>
      <w:lvlJc w:val="left"/>
      <w:pPr>
        <w:tabs>
          <w:tab w:val="left" w:leader="none" w:pos="5040"/>
        </w:tabs>
        <w:ind w:left="5040" w:hanging="360"/>
      </w:pPr>
      <w:rPr>
        <w:rFonts w:ascii="Wingdings 3" w:hAnsi="Wingdings 3" w:hint="default"/>
      </w:rPr>
    </w:lvl>
    <w:lvl w:ilvl="7" w:tplc="AF3052C6" w:tentative="1">
      <w:start w:val="1"/>
      <w:numFmt w:val="bullet"/>
      <w:lvlText w:val=""/>
      <w:lvlJc w:val="left"/>
      <w:pPr>
        <w:tabs>
          <w:tab w:val="left" w:leader="none" w:pos="5760"/>
        </w:tabs>
        <w:ind w:left="5760" w:hanging="360"/>
      </w:pPr>
      <w:rPr>
        <w:rFonts w:ascii="Wingdings 3" w:hAnsi="Wingdings 3" w:hint="default"/>
      </w:rPr>
    </w:lvl>
    <w:lvl w:ilvl="8" w:tplc="E15E4E0E" w:tentative="1">
      <w:start w:val="1"/>
      <w:numFmt w:val="bullet"/>
      <w:lvlText w:val=""/>
      <w:lvlJc w:val="left"/>
      <w:pPr>
        <w:tabs>
          <w:tab w:val="left" w:leader="none" w:pos="6480"/>
        </w:tabs>
        <w:ind w:left="6480" w:hanging="360"/>
      </w:pPr>
      <w:rPr>
        <w:rFonts w:ascii="Wingdings 3" w:hAnsi="Wingdings 3" w:hint="default"/>
      </w:rPr>
    </w:lvl>
  </w:abstractNum>
  <w:abstractNum w:abstractNumId="50">
    <w:nsid w:val="00000032"/>
    <w:multiLevelType w:val="hybridMultilevel"/>
    <w:tmpl w:val="07D83EDE"/>
    <w:lvl w:ilvl="0" w:tplc="6852AA84">
      <w:start w:val="1"/>
      <w:numFmt w:val="bullet"/>
      <w:lvlText w:val="-"/>
      <w:lvlJc w:val="left"/>
      <w:pPr>
        <w:ind w:left="1080" w:hanging="360"/>
      </w:pPr>
      <w:rPr>
        <w:rFonts w:ascii="Times New Roman" w:cs="Times New Roman" w:eastAsia="Calibri" w:hAnsi="Times New Roman" w:hint="default"/>
      </w:rPr>
    </w:lvl>
    <w:lvl w:ilvl="1" w:tplc="04190003" w:tentative="1">
      <w:start w:val="1"/>
      <w:numFmt w:val="bullet"/>
      <w:lvlText w:val="o"/>
      <w:lvlJc w:val="left"/>
      <w:pPr>
        <w:ind w:left="1800" w:hanging="360"/>
      </w:pPr>
      <w:rPr>
        <w:rFonts w:ascii="Courier New" w:cs="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cs="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cs="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00000033"/>
    <w:multiLevelType w:val="hybridMultilevel"/>
    <w:tmpl w:val="C3C6F5B2"/>
    <w:lvl w:ilvl="0" w:tplc="4E52F1AC">
      <w:start w:val="1"/>
      <w:numFmt w:val="bullet"/>
      <w:lvlText w:val=""/>
      <w:lvlJc w:val="left"/>
      <w:pPr>
        <w:tabs>
          <w:tab w:val="left" w:leader="none" w:pos="720"/>
        </w:tabs>
        <w:ind w:left="720" w:hanging="360"/>
      </w:pPr>
      <w:rPr>
        <w:rFonts w:ascii="Wingdings 3" w:hAnsi="Wingdings 3" w:hint="default"/>
      </w:rPr>
    </w:lvl>
    <w:lvl w:ilvl="1" w:tplc="EA7EA376" w:tentative="1">
      <w:start w:val="1"/>
      <w:numFmt w:val="bullet"/>
      <w:lvlText w:val=""/>
      <w:lvlJc w:val="left"/>
      <w:pPr>
        <w:tabs>
          <w:tab w:val="left" w:leader="none" w:pos="1440"/>
        </w:tabs>
        <w:ind w:left="1440" w:hanging="360"/>
      </w:pPr>
      <w:rPr>
        <w:rFonts w:ascii="Wingdings 3" w:hAnsi="Wingdings 3" w:hint="default"/>
      </w:rPr>
    </w:lvl>
    <w:lvl w:ilvl="2" w:tplc="60D0930C" w:tentative="1">
      <w:start w:val="1"/>
      <w:numFmt w:val="bullet"/>
      <w:lvlText w:val=""/>
      <w:lvlJc w:val="left"/>
      <w:pPr>
        <w:tabs>
          <w:tab w:val="left" w:leader="none" w:pos="2160"/>
        </w:tabs>
        <w:ind w:left="2160" w:hanging="360"/>
      </w:pPr>
      <w:rPr>
        <w:rFonts w:ascii="Wingdings 3" w:hAnsi="Wingdings 3" w:hint="default"/>
      </w:rPr>
    </w:lvl>
    <w:lvl w:ilvl="3" w:tplc="CE0E8782" w:tentative="1">
      <w:start w:val="1"/>
      <w:numFmt w:val="bullet"/>
      <w:lvlText w:val=""/>
      <w:lvlJc w:val="left"/>
      <w:pPr>
        <w:tabs>
          <w:tab w:val="left" w:leader="none" w:pos="2880"/>
        </w:tabs>
        <w:ind w:left="2880" w:hanging="360"/>
      </w:pPr>
      <w:rPr>
        <w:rFonts w:ascii="Wingdings 3" w:hAnsi="Wingdings 3" w:hint="default"/>
      </w:rPr>
    </w:lvl>
    <w:lvl w:ilvl="4" w:tplc="1B1AFA40" w:tentative="1">
      <w:start w:val="1"/>
      <w:numFmt w:val="bullet"/>
      <w:lvlText w:val=""/>
      <w:lvlJc w:val="left"/>
      <w:pPr>
        <w:tabs>
          <w:tab w:val="left" w:leader="none" w:pos="3600"/>
        </w:tabs>
        <w:ind w:left="3600" w:hanging="360"/>
      </w:pPr>
      <w:rPr>
        <w:rFonts w:ascii="Wingdings 3" w:hAnsi="Wingdings 3" w:hint="default"/>
      </w:rPr>
    </w:lvl>
    <w:lvl w:ilvl="5" w:tplc="22904D80" w:tentative="1">
      <w:start w:val="1"/>
      <w:numFmt w:val="bullet"/>
      <w:lvlText w:val=""/>
      <w:lvlJc w:val="left"/>
      <w:pPr>
        <w:tabs>
          <w:tab w:val="left" w:leader="none" w:pos="4320"/>
        </w:tabs>
        <w:ind w:left="4320" w:hanging="360"/>
      </w:pPr>
      <w:rPr>
        <w:rFonts w:ascii="Wingdings 3" w:hAnsi="Wingdings 3" w:hint="default"/>
      </w:rPr>
    </w:lvl>
    <w:lvl w:ilvl="6" w:tplc="9E9E8DD8" w:tentative="1">
      <w:start w:val="1"/>
      <w:numFmt w:val="bullet"/>
      <w:lvlText w:val=""/>
      <w:lvlJc w:val="left"/>
      <w:pPr>
        <w:tabs>
          <w:tab w:val="left" w:leader="none" w:pos="5040"/>
        </w:tabs>
        <w:ind w:left="5040" w:hanging="360"/>
      </w:pPr>
      <w:rPr>
        <w:rFonts w:ascii="Wingdings 3" w:hAnsi="Wingdings 3" w:hint="default"/>
      </w:rPr>
    </w:lvl>
    <w:lvl w:ilvl="7" w:tplc="049A00A0" w:tentative="1">
      <w:start w:val="1"/>
      <w:numFmt w:val="bullet"/>
      <w:lvlText w:val=""/>
      <w:lvlJc w:val="left"/>
      <w:pPr>
        <w:tabs>
          <w:tab w:val="left" w:leader="none" w:pos="5760"/>
        </w:tabs>
        <w:ind w:left="5760" w:hanging="360"/>
      </w:pPr>
      <w:rPr>
        <w:rFonts w:ascii="Wingdings 3" w:hAnsi="Wingdings 3" w:hint="default"/>
      </w:rPr>
    </w:lvl>
    <w:lvl w:ilvl="8" w:tplc="497A1F40" w:tentative="1">
      <w:start w:val="1"/>
      <w:numFmt w:val="bullet"/>
      <w:lvlText w:val=""/>
      <w:lvlJc w:val="left"/>
      <w:pPr>
        <w:tabs>
          <w:tab w:val="left" w:leader="none" w:pos="6480"/>
        </w:tabs>
        <w:ind w:left="6480" w:hanging="360"/>
      </w:pPr>
      <w:rPr>
        <w:rFonts w:ascii="Wingdings 3" w:hAnsi="Wingdings 3" w:hint="default"/>
      </w:rPr>
    </w:lvl>
  </w:abstractNum>
  <w:abstractNum w:abstractNumId="52">
    <w:nsid w:val="00000034"/>
    <w:multiLevelType w:val="multilevel"/>
    <w:tmpl w:val="AE0ED71E"/>
    <w:lvl w:ilvl="0">
      <w:start w:val="1"/>
      <w:numFmt w:val="decimal"/>
      <w:lvlText w:val="%1."/>
      <w:lvlJc w:val="left"/>
      <w:pPr>
        <w:ind w:left="927" w:hanging="360"/>
      </w:pPr>
      <w:rPr>
        <w:rFonts w:hint="default"/>
      </w:rPr>
    </w:lvl>
    <w:lvl w:ilvl="1">
      <w:start w:val="1"/>
      <w:numFmt w:val="decimal"/>
      <w:isLgl/>
      <w:lvlText w:val="%1.%2"/>
      <w:lvlJc w:val="left"/>
      <w:pPr>
        <w:ind w:left="1347" w:hanging="4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53">
    <w:nsid w:val="00000035"/>
    <w:multiLevelType w:val="multilevel"/>
    <w:tmpl w:val="AE0ED71E"/>
    <w:lvl w:ilvl="0">
      <w:start w:val="1"/>
      <w:numFmt w:val="decimal"/>
      <w:lvlText w:val="%1."/>
      <w:lvlJc w:val="left"/>
      <w:pPr>
        <w:ind w:left="927" w:hanging="360"/>
      </w:pPr>
      <w:rPr>
        <w:rFonts w:hint="default"/>
      </w:rPr>
    </w:lvl>
    <w:lvl w:ilvl="1">
      <w:start w:val="1"/>
      <w:numFmt w:val="decimal"/>
      <w:isLgl/>
      <w:lvlText w:val="%1.%2"/>
      <w:lvlJc w:val="left"/>
      <w:pPr>
        <w:ind w:left="1347" w:hanging="4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54">
    <w:nsid w:val="00000036"/>
    <w:multiLevelType w:val="hybridMultilevel"/>
    <w:tmpl w:val="62B88BD2"/>
    <w:lvl w:ilvl="0" w:tplc="8AB4B988">
      <w:start w:val="1"/>
      <w:numFmt w:val="bullet"/>
      <w:lvlText w:val=""/>
      <w:lvlJc w:val="left"/>
      <w:pPr>
        <w:tabs>
          <w:tab w:val="left" w:leader="none" w:pos="720"/>
        </w:tabs>
        <w:ind w:left="720" w:hanging="360"/>
      </w:pPr>
      <w:rPr>
        <w:rFonts w:ascii="Wingdings 3" w:hAnsi="Wingdings 3" w:hint="default"/>
      </w:rPr>
    </w:lvl>
    <w:lvl w:ilvl="1" w:tplc="0E6E18A2" w:tentative="1">
      <w:start w:val="1"/>
      <w:numFmt w:val="bullet"/>
      <w:lvlText w:val=""/>
      <w:lvlJc w:val="left"/>
      <w:pPr>
        <w:tabs>
          <w:tab w:val="left" w:leader="none" w:pos="1440"/>
        </w:tabs>
        <w:ind w:left="1440" w:hanging="360"/>
      </w:pPr>
      <w:rPr>
        <w:rFonts w:ascii="Wingdings 3" w:hAnsi="Wingdings 3" w:hint="default"/>
      </w:rPr>
    </w:lvl>
    <w:lvl w:ilvl="2" w:tplc="598A5418" w:tentative="1">
      <w:start w:val="1"/>
      <w:numFmt w:val="bullet"/>
      <w:lvlText w:val=""/>
      <w:lvlJc w:val="left"/>
      <w:pPr>
        <w:tabs>
          <w:tab w:val="left" w:leader="none" w:pos="2160"/>
        </w:tabs>
        <w:ind w:left="2160" w:hanging="360"/>
      </w:pPr>
      <w:rPr>
        <w:rFonts w:ascii="Wingdings 3" w:hAnsi="Wingdings 3" w:hint="default"/>
      </w:rPr>
    </w:lvl>
    <w:lvl w:ilvl="3" w:tplc="7CD21626" w:tentative="1">
      <w:start w:val="1"/>
      <w:numFmt w:val="bullet"/>
      <w:lvlText w:val=""/>
      <w:lvlJc w:val="left"/>
      <w:pPr>
        <w:tabs>
          <w:tab w:val="left" w:leader="none" w:pos="2880"/>
        </w:tabs>
        <w:ind w:left="2880" w:hanging="360"/>
      </w:pPr>
      <w:rPr>
        <w:rFonts w:ascii="Wingdings 3" w:hAnsi="Wingdings 3" w:hint="default"/>
      </w:rPr>
    </w:lvl>
    <w:lvl w:ilvl="4" w:tplc="1D5CC5EC" w:tentative="1">
      <w:start w:val="1"/>
      <w:numFmt w:val="bullet"/>
      <w:lvlText w:val=""/>
      <w:lvlJc w:val="left"/>
      <w:pPr>
        <w:tabs>
          <w:tab w:val="left" w:leader="none" w:pos="3600"/>
        </w:tabs>
        <w:ind w:left="3600" w:hanging="360"/>
      </w:pPr>
      <w:rPr>
        <w:rFonts w:ascii="Wingdings 3" w:hAnsi="Wingdings 3" w:hint="default"/>
      </w:rPr>
    </w:lvl>
    <w:lvl w:ilvl="5" w:tplc="70ECA7DE" w:tentative="1">
      <w:start w:val="1"/>
      <w:numFmt w:val="bullet"/>
      <w:lvlText w:val=""/>
      <w:lvlJc w:val="left"/>
      <w:pPr>
        <w:tabs>
          <w:tab w:val="left" w:leader="none" w:pos="4320"/>
        </w:tabs>
        <w:ind w:left="4320" w:hanging="360"/>
      </w:pPr>
      <w:rPr>
        <w:rFonts w:ascii="Wingdings 3" w:hAnsi="Wingdings 3" w:hint="default"/>
      </w:rPr>
    </w:lvl>
    <w:lvl w:ilvl="6" w:tplc="9A4A9326" w:tentative="1">
      <w:start w:val="1"/>
      <w:numFmt w:val="bullet"/>
      <w:lvlText w:val=""/>
      <w:lvlJc w:val="left"/>
      <w:pPr>
        <w:tabs>
          <w:tab w:val="left" w:leader="none" w:pos="5040"/>
        </w:tabs>
        <w:ind w:left="5040" w:hanging="360"/>
      </w:pPr>
      <w:rPr>
        <w:rFonts w:ascii="Wingdings 3" w:hAnsi="Wingdings 3" w:hint="default"/>
      </w:rPr>
    </w:lvl>
    <w:lvl w:ilvl="7" w:tplc="BC048F74" w:tentative="1">
      <w:start w:val="1"/>
      <w:numFmt w:val="bullet"/>
      <w:lvlText w:val=""/>
      <w:lvlJc w:val="left"/>
      <w:pPr>
        <w:tabs>
          <w:tab w:val="left" w:leader="none" w:pos="5760"/>
        </w:tabs>
        <w:ind w:left="5760" w:hanging="360"/>
      </w:pPr>
      <w:rPr>
        <w:rFonts w:ascii="Wingdings 3" w:hAnsi="Wingdings 3" w:hint="default"/>
      </w:rPr>
    </w:lvl>
    <w:lvl w:ilvl="8" w:tplc="CEC02E30" w:tentative="1">
      <w:start w:val="1"/>
      <w:numFmt w:val="bullet"/>
      <w:lvlText w:val=""/>
      <w:lvlJc w:val="left"/>
      <w:pPr>
        <w:tabs>
          <w:tab w:val="left" w:leader="none" w:pos="6480"/>
        </w:tabs>
        <w:ind w:left="6480" w:hanging="360"/>
      </w:pPr>
      <w:rPr>
        <w:rFonts w:ascii="Wingdings 3" w:hAnsi="Wingdings 3" w:hint="default"/>
      </w:rPr>
    </w:lvl>
  </w:abstractNum>
  <w:abstractNum w:abstractNumId="55">
    <w:nsid w:val="00000037"/>
    <w:multiLevelType w:val="multilevel"/>
    <w:tmpl w:val="AE0ED71E"/>
    <w:lvl w:ilvl="0">
      <w:start w:val="1"/>
      <w:numFmt w:val="decimal"/>
      <w:lvlText w:val="%1."/>
      <w:lvlJc w:val="left"/>
      <w:pPr>
        <w:ind w:left="927" w:hanging="360"/>
      </w:pPr>
      <w:rPr>
        <w:rFonts w:hint="default"/>
      </w:rPr>
    </w:lvl>
    <w:lvl w:ilvl="1">
      <w:start w:val="1"/>
      <w:numFmt w:val="decimal"/>
      <w:isLgl/>
      <w:lvlText w:val="%1.%2"/>
      <w:lvlJc w:val="left"/>
      <w:pPr>
        <w:ind w:left="1347" w:hanging="4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56">
    <w:nsid w:val="00000038"/>
    <w:multiLevelType w:val="hybridMultilevel"/>
    <w:tmpl w:val="F14810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00000039"/>
    <w:multiLevelType w:val="hybridMultilevel"/>
    <w:tmpl w:val="8AB2791A"/>
    <w:lvl w:ilvl="0" w:tplc="5952F736">
      <w:start w:val="1"/>
      <w:numFmt w:val="bullet"/>
      <w:lvlText w:val="-"/>
      <w:lvlJc w:val="left"/>
      <w:pPr>
        <w:ind w:left="360" w:hanging="360"/>
      </w:pPr>
      <w:rPr>
        <w:rFonts w:ascii="Times New Roman" w:cs="Times New Roman" w:eastAsia="Times New Roman" w:hAnsi="Times New Roman" w:hint="default"/>
      </w:rPr>
    </w:lvl>
    <w:lvl w:ilvl="1" w:tplc="04190003" w:tentative="1">
      <w:start w:val="1"/>
      <w:numFmt w:val="bullet"/>
      <w:lvlText w:val="o"/>
      <w:lvlJc w:val="left"/>
      <w:pPr>
        <w:ind w:left="2007" w:hanging="360"/>
      </w:pPr>
      <w:rPr>
        <w:rFonts w:ascii="Courier New" w:cs="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cs="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cs="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0000003A"/>
    <w:multiLevelType w:val="hybridMultilevel"/>
    <w:tmpl w:val="C65E76BC"/>
    <w:lvl w:ilvl="0" w:tplc="0DA250A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9">
    <w:nsid w:val="0000003B"/>
    <w:multiLevelType w:val="hybridMultilevel"/>
    <w:tmpl w:val="E4F4FCCE"/>
    <w:lvl w:ilvl="0" w:tplc="7A72CB96">
      <w:start w:val="2"/>
      <w:numFmt w:val="bullet"/>
      <w:lvlText w:val="-"/>
      <w:lvlJc w:val="left"/>
      <w:pPr>
        <w:ind w:left="720" w:hanging="360"/>
      </w:pPr>
      <w:rPr>
        <w:rFonts w:ascii="Times New Roman" w:cs="Times New Roman" w:eastAsia="Times New Roman" w:hAnsi="Times New Roman" w:hint="default"/>
        <w:b w:val="false"/>
        <w:color w:val="auto"/>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000003C"/>
    <w:multiLevelType w:val="hybridMultilevel"/>
    <w:tmpl w:val="ED1A8836"/>
    <w:lvl w:ilvl="0" w:tplc="22A4652C">
      <w:start w:val="1"/>
      <w:numFmt w:val="bullet"/>
      <w:lvlText w:val=""/>
      <w:lvlJc w:val="left"/>
      <w:pPr>
        <w:tabs>
          <w:tab w:val="left" w:leader="none" w:pos="720"/>
        </w:tabs>
        <w:ind w:left="720" w:hanging="360"/>
      </w:pPr>
      <w:rPr>
        <w:rFonts w:ascii="Wingdings 3" w:hAnsi="Wingdings 3" w:hint="default"/>
      </w:rPr>
    </w:lvl>
    <w:lvl w:ilvl="1" w:tplc="BD700CC8" w:tentative="1">
      <w:start w:val="1"/>
      <w:numFmt w:val="bullet"/>
      <w:lvlText w:val=""/>
      <w:lvlJc w:val="left"/>
      <w:pPr>
        <w:tabs>
          <w:tab w:val="left" w:leader="none" w:pos="1440"/>
        </w:tabs>
        <w:ind w:left="1440" w:hanging="360"/>
      </w:pPr>
      <w:rPr>
        <w:rFonts w:ascii="Wingdings 3" w:hAnsi="Wingdings 3" w:hint="default"/>
      </w:rPr>
    </w:lvl>
    <w:lvl w:ilvl="2" w:tplc="AB289258" w:tentative="1">
      <w:start w:val="1"/>
      <w:numFmt w:val="bullet"/>
      <w:lvlText w:val=""/>
      <w:lvlJc w:val="left"/>
      <w:pPr>
        <w:tabs>
          <w:tab w:val="left" w:leader="none" w:pos="2160"/>
        </w:tabs>
        <w:ind w:left="2160" w:hanging="360"/>
      </w:pPr>
      <w:rPr>
        <w:rFonts w:ascii="Wingdings 3" w:hAnsi="Wingdings 3" w:hint="default"/>
      </w:rPr>
    </w:lvl>
    <w:lvl w:ilvl="3" w:tplc="E31AE5D6" w:tentative="1">
      <w:start w:val="1"/>
      <w:numFmt w:val="bullet"/>
      <w:lvlText w:val=""/>
      <w:lvlJc w:val="left"/>
      <w:pPr>
        <w:tabs>
          <w:tab w:val="left" w:leader="none" w:pos="2880"/>
        </w:tabs>
        <w:ind w:left="2880" w:hanging="360"/>
      </w:pPr>
      <w:rPr>
        <w:rFonts w:ascii="Wingdings 3" w:hAnsi="Wingdings 3" w:hint="default"/>
      </w:rPr>
    </w:lvl>
    <w:lvl w:ilvl="4" w:tplc="C0809ABA" w:tentative="1">
      <w:start w:val="1"/>
      <w:numFmt w:val="bullet"/>
      <w:lvlText w:val=""/>
      <w:lvlJc w:val="left"/>
      <w:pPr>
        <w:tabs>
          <w:tab w:val="left" w:leader="none" w:pos="3600"/>
        </w:tabs>
        <w:ind w:left="3600" w:hanging="360"/>
      </w:pPr>
      <w:rPr>
        <w:rFonts w:ascii="Wingdings 3" w:hAnsi="Wingdings 3" w:hint="default"/>
      </w:rPr>
    </w:lvl>
    <w:lvl w:ilvl="5" w:tplc="37C2688C" w:tentative="1">
      <w:start w:val="1"/>
      <w:numFmt w:val="bullet"/>
      <w:lvlText w:val=""/>
      <w:lvlJc w:val="left"/>
      <w:pPr>
        <w:tabs>
          <w:tab w:val="left" w:leader="none" w:pos="4320"/>
        </w:tabs>
        <w:ind w:left="4320" w:hanging="360"/>
      </w:pPr>
      <w:rPr>
        <w:rFonts w:ascii="Wingdings 3" w:hAnsi="Wingdings 3" w:hint="default"/>
      </w:rPr>
    </w:lvl>
    <w:lvl w:ilvl="6" w:tplc="3E64D66E" w:tentative="1">
      <w:start w:val="1"/>
      <w:numFmt w:val="bullet"/>
      <w:lvlText w:val=""/>
      <w:lvlJc w:val="left"/>
      <w:pPr>
        <w:tabs>
          <w:tab w:val="left" w:leader="none" w:pos="5040"/>
        </w:tabs>
        <w:ind w:left="5040" w:hanging="360"/>
      </w:pPr>
      <w:rPr>
        <w:rFonts w:ascii="Wingdings 3" w:hAnsi="Wingdings 3" w:hint="default"/>
      </w:rPr>
    </w:lvl>
    <w:lvl w:ilvl="7" w:tplc="DAE4D706" w:tentative="1">
      <w:start w:val="1"/>
      <w:numFmt w:val="bullet"/>
      <w:lvlText w:val=""/>
      <w:lvlJc w:val="left"/>
      <w:pPr>
        <w:tabs>
          <w:tab w:val="left" w:leader="none" w:pos="5760"/>
        </w:tabs>
        <w:ind w:left="5760" w:hanging="360"/>
      </w:pPr>
      <w:rPr>
        <w:rFonts w:ascii="Wingdings 3" w:hAnsi="Wingdings 3" w:hint="default"/>
      </w:rPr>
    </w:lvl>
    <w:lvl w:ilvl="8" w:tplc="7FE62D0C" w:tentative="1">
      <w:start w:val="1"/>
      <w:numFmt w:val="bullet"/>
      <w:lvlText w:val=""/>
      <w:lvlJc w:val="left"/>
      <w:pPr>
        <w:tabs>
          <w:tab w:val="left" w:leader="none" w:pos="6480"/>
        </w:tabs>
        <w:ind w:left="6480" w:hanging="360"/>
      </w:pPr>
      <w:rPr>
        <w:rFonts w:ascii="Wingdings 3" w:hAnsi="Wingdings 3" w:hint="default"/>
      </w:rPr>
    </w:lvl>
  </w:abstractNum>
  <w:abstractNum w:abstractNumId="61">
    <w:nsid w:val="0000003D"/>
    <w:multiLevelType w:val="hybridMultilevel"/>
    <w:tmpl w:val="07E42F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0000003E"/>
    <w:multiLevelType w:val="hybridMultilevel"/>
    <w:tmpl w:val="F89411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cs="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cs="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cs="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0000003F"/>
    <w:multiLevelType w:val="hybridMultilevel"/>
    <w:tmpl w:val="747AD816"/>
    <w:lvl w:ilvl="0" w:tplc="CC626A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cs="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cs="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cs="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00000040"/>
    <w:multiLevelType w:val="hybridMultilevel"/>
    <w:tmpl w:val="56EE4FBE"/>
    <w:lvl w:ilvl="0" w:tplc="AA646552">
      <w:start w:val="1"/>
      <w:numFmt w:val="bullet"/>
      <w:lvlText w:val=""/>
      <w:lvlJc w:val="left"/>
      <w:pPr>
        <w:tabs>
          <w:tab w:val="left" w:leader="none" w:pos="720"/>
        </w:tabs>
        <w:ind w:left="720" w:hanging="360"/>
      </w:pPr>
      <w:rPr>
        <w:rFonts w:ascii="Wingdings 3" w:hAnsi="Wingdings 3" w:hint="default"/>
      </w:rPr>
    </w:lvl>
    <w:lvl w:ilvl="1" w:tplc="99BAF72A">
      <w:start w:val="1"/>
      <w:numFmt w:val="bullet"/>
      <w:lvlText w:val=""/>
      <w:lvlJc w:val="left"/>
      <w:pPr>
        <w:tabs>
          <w:tab w:val="left" w:leader="none" w:pos="1440"/>
        </w:tabs>
        <w:ind w:left="1440" w:hanging="360"/>
      </w:pPr>
      <w:rPr>
        <w:rFonts w:ascii="Wingdings 3" w:hAnsi="Wingdings 3" w:hint="default"/>
      </w:rPr>
    </w:lvl>
    <w:lvl w:ilvl="2" w:tplc="9D16F206" w:tentative="1">
      <w:start w:val="1"/>
      <w:numFmt w:val="bullet"/>
      <w:lvlText w:val=""/>
      <w:lvlJc w:val="left"/>
      <w:pPr>
        <w:tabs>
          <w:tab w:val="left" w:leader="none" w:pos="2160"/>
        </w:tabs>
        <w:ind w:left="2160" w:hanging="360"/>
      </w:pPr>
      <w:rPr>
        <w:rFonts w:ascii="Wingdings 3" w:hAnsi="Wingdings 3" w:hint="default"/>
      </w:rPr>
    </w:lvl>
    <w:lvl w:ilvl="3" w:tplc="52F85C04" w:tentative="1">
      <w:start w:val="1"/>
      <w:numFmt w:val="bullet"/>
      <w:lvlText w:val=""/>
      <w:lvlJc w:val="left"/>
      <w:pPr>
        <w:tabs>
          <w:tab w:val="left" w:leader="none" w:pos="2880"/>
        </w:tabs>
        <w:ind w:left="2880" w:hanging="360"/>
      </w:pPr>
      <w:rPr>
        <w:rFonts w:ascii="Wingdings 3" w:hAnsi="Wingdings 3" w:hint="default"/>
      </w:rPr>
    </w:lvl>
    <w:lvl w:ilvl="4" w:tplc="61B0FFC0" w:tentative="1">
      <w:start w:val="1"/>
      <w:numFmt w:val="bullet"/>
      <w:lvlText w:val=""/>
      <w:lvlJc w:val="left"/>
      <w:pPr>
        <w:tabs>
          <w:tab w:val="left" w:leader="none" w:pos="3600"/>
        </w:tabs>
        <w:ind w:left="3600" w:hanging="360"/>
      </w:pPr>
      <w:rPr>
        <w:rFonts w:ascii="Wingdings 3" w:hAnsi="Wingdings 3" w:hint="default"/>
      </w:rPr>
    </w:lvl>
    <w:lvl w:ilvl="5" w:tplc="F6FCA50E" w:tentative="1">
      <w:start w:val="1"/>
      <w:numFmt w:val="bullet"/>
      <w:lvlText w:val=""/>
      <w:lvlJc w:val="left"/>
      <w:pPr>
        <w:tabs>
          <w:tab w:val="left" w:leader="none" w:pos="4320"/>
        </w:tabs>
        <w:ind w:left="4320" w:hanging="360"/>
      </w:pPr>
      <w:rPr>
        <w:rFonts w:ascii="Wingdings 3" w:hAnsi="Wingdings 3" w:hint="default"/>
      </w:rPr>
    </w:lvl>
    <w:lvl w:ilvl="6" w:tplc="7D0CBE7E" w:tentative="1">
      <w:start w:val="1"/>
      <w:numFmt w:val="bullet"/>
      <w:lvlText w:val=""/>
      <w:lvlJc w:val="left"/>
      <w:pPr>
        <w:tabs>
          <w:tab w:val="left" w:leader="none" w:pos="5040"/>
        </w:tabs>
        <w:ind w:left="5040" w:hanging="360"/>
      </w:pPr>
      <w:rPr>
        <w:rFonts w:ascii="Wingdings 3" w:hAnsi="Wingdings 3" w:hint="default"/>
      </w:rPr>
    </w:lvl>
    <w:lvl w:ilvl="7" w:tplc="A378AA3C" w:tentative="1">
      <w:start w:val="1"/>
      <w:numFmt w:val="bullet"/>
      <w:lvlText w:val=""/>
      <w:lvlJc w:val="left"/>
      <w:pPr>
        <w:tabs>
          <w:tab w:val="left" w:leader="none" w:pos="5760"/>
        </w:tabs>
        <w:ind w:left="5760" w:hanging="360"/>
      </w:pPr>
      <w:rPr>
        <w:rFonts w:ascii="Wingdings 3" w:hAnsi="Wingdings 3" w:hint="default"/>
      </w:rPr>
    </w:lvl>
    <w:lvl w:ilvl="8" w:tplc="38881EA0" w:tentative="1">
      <w:start w:val="1"/>
      <w:numFmt w:val="bullet"/>
      <w:lvlText w:val=""/>
      <w:lvlJc w:val="left"/>
      <w:pPr>
        <w:tabs>
          <w:tab w:val="left" w:leader="none" w:pos="6480"/>
        </w:tabs>
        <w:ind w:left="6480" w:hanging="360"/>
      </w:pPr>
      <w:rPr>
        <w:rFonts w:ascii="Wingdings 3" w:hAnsi="Wingdings 3" w:hint="default"/>
      </w:rPr>
    </w:lvl>
  </w:abstractNum>
  <w:abstractNum w:abstractNumId="65">
    <w:nsid w:val="00000041"/>
    <w:multiLevelType w:val="hybridMultilevel"/>
    <w:tmpl w:val="7DD826FE"/>
    <w:lvl w:ilvl="0" w:tplc="45401114">
      <w:start w:val="1"/>
      <w:numFmt w:val="bullet"/>
      <w:lvlText w:val=""/>
      <w:lvlJc w:val="left"/>
      <w:pPr>
        <w:tabs>
          <w:tab w:val="left" w:leader="none" w:pos="720"/>
        </w:tabs>
        <w:ind w:left="720" w:hanging="360"/>
      </w:pPr>
      <w:rPr>
        <w:rFonts w:ascii="Wingdings 3" w:hAnsi="Wingdings 3" w:hint="default"/>
      </w:rPr>
    </w:lvl>
    <w:lvl w:ilvl="1" w:tplc="6D7EDEE6" w:tentative="1">
      <w:start w:val="1"/>
      <w:numFmt w:val="bullet"/>
      <w:lvlText w:val=""/>
      <w:lvlJc w:val="left"/>
      <w:pPr>
        <w:tabs>
          <w:tab w:val="left" w:leader="none" w:pos="1440"/>
        </w:tabs>
        <w:ind w:left="1440" w:hanging="360"/>
      </w:pPr>
      <w:rPr>
        <w:rFonts w:ascii="Wingdings 3" w:hAnsi="Wingdings 3" w:hint="default"/>
      </w:rPr>
    </w:lvl>
    <w:lvl w:ilvl="2" w:tplc="A126AA6C" w:tentative="1">
      <w:start w:val="1"/>
      <w:numFmt w:val="bullet"/>
      <w:lvlText w:val=""/>
      <w:lvlJc w:val="left"/>
      <w:pPr>
        <w:tabs>
          <w:tab w:val="left" w:leader="none" w:pos="2160"/>
        </w:tabs>
        <w:ind w:left="2160" w:hanging="360"/>
      </w:pPr>
      <w:rPr>
        <w:rFonts w:ascii="Wingdings 3" w:hAnsi="Wingdings 3" w:hint="default"/>
      </w:rPr>
    </w:lvl>
    <w:lvl w:ilvl="3" w:tplc="6C846BF0" w:tentative="1">
      <w:start w:val="1"/>
      <w:numFmt w:val="bullet"/>
      <w:lvlText w:val=""/>
      <w:lvlJc w:val="left"/>
      <w:pPr>
        <w:tabs>
          <w:tab w:val="left" w:leader="none" w:pos="2880"/>
        </w:tabs>
        <w:ind w:left="2880" w:hanging="360"/>
      </w:pPr>
      <w:rPr>
        <w:rFonts w:ascii="Wingdings 3" w:hAnsi="Wingdings 3" w:hint="default"/>
      </w:rPr>
    </w:lvl>
    <w:lvl w:ilvl="4" w:tplc="536A7BA8" w:tentative="1">
      <w:start w:val="1"/>
      <w:numFmt w:val="bullet"/>
      <w:lvlText w:val=""/>
      <w:lvlJc w:val="left"/>
      <w:pPr>
        <w:tabs>
          <w:tab w:val="left" w:leader="none" w:pos="3600"/>
        </w:tabs>
        <w:ind w:left="3600" w:hanging="360"/>
      </w:pPr>
      <w:rPr>
        <w:rFonts w:ascii="Wingdings 3" w:hAnsi="Wingdings 3" w:hint="default"/>
      </w:rPr>
    </w:lvl>
    <w:lvl w:ilvl="5" w:tplc="45F89376" w:tentative="1">
      <w:start w:val="1"/>
      <w:numFmt w:val="bullet"/>
      <w:lvlText w:val=""/>
      <w:lvlJc w:val="left"/>
      <w:pPr>
        <w:tabs>
          <w:tab w:val="left" w:leader="none" w:pos="4320"/>
        </w:tabs>
        <w:ind w:left="4320" w:hanging="360"/>
      </w:pPr>
      <w:rPr>
        <w:rFonts w:ascii="Wingdings 3" w:hAnsi="Wingdings 3" w:hint="default"/>
      </w:rPr>
    </w:lvl>
    <w:lvl w:ilvl="6" w:tplc="BE1E342C" w:tentative="1">
      <w:start w:val="1"/>
      <w:numFmt w:val="bullet"/>
      <w:lvlText w:val=""/>
      <w:lvlJc w:val="left"/>
      <w:pPr>
        <w:tabs>
          <w:tab w:val="left" w:leader="none" w:pos="5040"/>
        </w:tabs>
        <w:ind w:left="5040" w:hanging="360"/>
      </w:pPr>
      <w:rPr>
        <w:rFonts w:ascii="Wingdings 3" w:hAnsi="Wingdings 3" w:hint="default"/>
      </w:rPr>
    </w:lvl>
    <w:lvl w:ilvl="7" w:tplc="EB30446C" w:tentative="1">
      <w:start w:val="1"/>
      <w:numFmt w:val="bullet"/>
      <w:lvlText w:val=""/>
      <w:lvlJc w:val="left"/>
      <w:pPr>
        <w:tabs>
          <w:tab w:val="left" w:leader="none" w:pos="5760"/>
        </w:tabs>
        <w:ind w:left="5760" w:hanging="360"/>
      </w:pPr>
      <w:rPr>
        <w:rFonts w:ascii="Wingdings 3" w:hAnsi="Wingdings 3" w:hint="default"/>
      </w:rPr>
    </w:lvl>
    <w:lvl w:ilvl="8" w:tplc="47D8A11C" w:tentative="1">
      <w:start w:val="1"/>
      <w:numFmt w:val="bullet"/>
      <w:lvlText w:val=""/>
      <w:lvlJc w:val="left"/>
      <w:pPr>
        <w:tabs>
          <w:tab w:val="left" w:leader="none" w:pos="6480"/>
        </w:tabs>
        <w:ind w:left="6480" w:hanging="360"/>
      </w:pPr>
      <w:rPr>
        <w:rFonts w:ascii="Wingdings 3" w:hAnsi="Wingdings 3" w:hint="default"/>
      </w:rPr>
    </w:lvl>
  </w:abstractNum>
  <w:abstractNum w:abstractNumId="66">
    <w:nsid w:val="00000042"/>
    <w:multiLevelType w:val="hybridMultilevel"/>
    <w:tmpl w:val="AC9A230C"/>
    <w:lvl w:ilvl="0" w:tplc="CF3CE388">
      <w:start w:val="1"/>
      <w:numFmt w:val="bullet"/>
      <w:lvlText w:val="-"/>
      <w:lvlJc w:val="left"/>
      <w:pPr>
        <w:tabs>
          <w:tab w:val="left" w:leader="none" w:pos="720"/>
        </w:tabs>
        <w:ind w:left="720" w:hanging="360"/>
      </w:pPr>
      <w:rPr>
        <w:rFonts w:ascii="Times New Roman" w:hAnsi="Times New Roman" w:hint="default"/>
      </w:rPr>
    </w:lvl>
    <w:lvl w:ilvl="1" w:tplc="9B4AF3A2" w:tentative="1">
      <w:start w:val="1"/>
      <w:numFmt w:val="bullet"/>
      <w:lvlText w:val="-"/>
      <w:lvlJc w:val="left"/>
      <w:pPr>
        <w:tabs>
          <w:tab w:val="left" w:leader="none" w:pos="1440"/>
        </w:tabs>
        <w:ind w:left="1440" w:hanging="360"/>
      </w:pPr>
      <w:rPr>
        <w:rFonts w:ascii="Times New Roman" w:hAnsi="Times New Roman" w:hint="default"/>
      </w:rPr>
    </w:lvl>
    <w:lvl w:ilvl="2" w:tplc="2A124758" w:tentative="1">
      <w:start w:val="1"/>
      <w:numFmt w:val="bullet"/>
      <w:lvlText w:val="-"/>
      <w:lvlJc w:val="left"/>
      <w:pPr>
        <w:tabs>
          <w:tab w:val="left" w:leader="none" w:pos="2160"/>
        </w:tabs>
        <w:ind w:left="2160" w:hanging="360"/>
      </w:pPr>
      <w:rPr>
        <w:rFonts w:ascii="Times New Roman" w:hAnsi="Times New Roman" w:hint="default"/>
      </w:rPr>
    </w:lvl>
    <w:lvl w:ilvl="3" w:tplc="86108E80" w:tentative="1">
      <w:start w:val="1"/>
      <w:numFmt w:val="bullet"/>
      <w:lvlText w:val="-"/>
      <w:lvlJc w:val="left"/>
      <w:pPr>
        <w:tabs>
          <w:tab w:val="left" w:leader="none" w:pos="2880"/>
        </w:tabs>
        <w:ind w:left="2880" w:hanging="360"/>
      </w:pPr>
      <w:rPr>
        <w:rFonts w:ascii="Times New Roman" w:hAnsi="Times New Roman" w:hint="default"/>
      </w:rPr>
    </w:lvl>
    <w:lvl w:ilvl="4" w:tplc="4E5EC5F6" w:tentative="1">
      <w:start w:val="1"/>
      <w:numFmt w:val="bullet"/>
      <w:lvlText w:val="-"/>
      <w:lvlJc w:val="left"/>
      <w:pPr>
        <w:tabs>
          <w:tab w:val="left" w:leader="none" w:pos="3600"/>
        </w:tabs>
        <w:ind w:left="3600" w:hanging="360"/>
      </w:pPr>
      <w:rPr>
        <w:rFonts w:ascii="Times New Roman" w:hAnsi="Times New Roman" w:hint="default"/>
      </w:rPr>
    </w:lvl>
    <w:lvl w:ilvl="5" w:tplc="1C5AFCD2" w:tentative="1">
      <w:start w:val="1"/>
      <w:numFmt w:val="bullet"/>
      <w:lvlText w:val="-"/>
      <w:lvlJc w:val="left"/>
      <w:pPr>
        <w:tabs>
          <w:tab w:val="left" w:leader="none" w:pos="4320"/>
        </w:tabs>
        <w:ind w:left="4320" w:hanging="360"/>
      </w:pPr>
      <w:rPr>
        <w:rFonts w:ascii="Times New Roman" w:hAnsi="Times New Roman" w:hint="default"/>
      </w:rPr>
    </w:lvl>
    <w:lvl w:ilvl="6" w:tplc="93B4FE56" w:tentative="1">
      <w:start w:val="1"/>
      <w:numFmt w:val="bullet"/>
      <w:lvlText w:val="-"/>
      <w:lvlJc w:val="left"/>
      <w:pPr>
        <w:tabs>
          <w:tab w:val="left" w:leader="none" w:pos="5040"/>
        </w:tabs>
        <w:ind w:left="5040" w:hanging="360"/>
      </w:pPr>
      <w:rPr>
        <w:rFonts w:ascii="Times New Roman" w:hAnsi="Times New Roman" w:hint="default"/>
      </w:rPr>
    </w:lvl>
    <w:lvl w:ilvl="7" w:tplc="B1AEFC68" w:tentative="1">
      <w:start w:val="1"/>
      <w:numFmt w:val="bullet"/>
      <w:lvlText w:val="-"/>
      <w:lvlJc w:val="left"/>
      <w:pPr>
        <w:tabs>
          <w:tab w:val="left" w:leader="none" w:pos="5760"/>
        </w:tabs>
        <w:ind w:left="5760" w:hanging="360"/>
      </w:pPr>
      <w:rPr>
        <w:rFonts w:ascii="Times New Roman" w:hAnsi="Times New Roman" w:hint="default"/>
      </w:rPr>
    </w:lvl>
    <w:lvl w:ilvl="8" w:tplc="B22E269A" w:tentative="1">
      <w:start w:val="1"/>
      <w:numFmt w:val="bullet"/>
      <w:lvlText w:val="-"/>
      <w:lvlJc w:val="left"/>
      <w:pPr>
        <w:tabs>
          <w:tab w:val="left" w:leader="none" w:pos="6480"/>
        </w:tabs>
        <w:ind w:left="6480" w:hanging="360"/>
      </w:pPr>
      <w:rPr>
        <w:rFonts w:ascii="Times New Roman" w:hAnsi="Times New Roman" w:hint="default"/>
      </w:rPr>
    </w:lvl>
  </w:abstractNum>
  <w:abstractNum w:abstractNumId="67">
    <w:nsid w:val="00000043"/>
    <w:multiLevelType w:val="hybridMultilevel"/>
    <w:tmpl w:val="D5860828"/>
    <w:lvl w:ilvl="0" w:tplc="64104CEA">
      <w:start w:val="1"/>
      <w:numFmt w:val="bullet"/>
      <w:lvlText w:val=""/>
      <w:lvlJc w:val="left"/>
      <w:pPr>
        <w:tabs>
          <w:tab w:val="left" w:leader="none" w:pos="720"/>
        </w:tabs>
        <w:ind w:left="720" w:hanging="360"/>
      </w:pPr>
      <w:rPr>
        <w:rFonts w:ascii="Wingdings 3" w:hAnsi="Wingdings 3" w:hint="default"/>
      </w:rPr>
    </w:lvl>
    <w:lvl w:ilvl="1" w:tplc="42AAC3F0" w:tentative="1">
      <w:start w:val="1"/>
      <w:numFmt w:val="bullet"/>
      <w:lvlText w:val=""/>
      <w:lvlJc w:val="left"/>
      <w:pPr>
        <w:tabs>
          <w:tab w:val="left" w:leader="none" w:pos="1440"/>
        </w:tabs>
        <w:ind w:left="1440" w:hanging="360"/>
      </w:pPr>
      <w:rPr>
        <w:rFonts w:ascii="Wingdings 3" w:hAnsi="Wingdings 3" w:hint="default"/>
      </w:rPr>
    </w:lvl>
    <w:lvl w:ilvl="2" w:tplc="81228FB8" w:tentative="1">
      <w:start w:val="1"/>
      <w:numFmt w:val="bullet"/>
      <w:lvlText w:val=""/>
      <w:lvlJc w:val="left"/>
      <w:pPr>
        <w:tabs>
          <w:tab w:val="left" w:leader="none" w:pos="2160"/>
        </w:tabs>
        <w:ind w:left="2160" w:hanging="360"/>
      </w:pPr>
      <w:rPr>
        <w:rFonts w:ascii="Wingdings 3" w:hAnsi="Wingdings 3" w:hint="default"/>
      </w:rPr>
    </w:lvl>
    <w:lvl w:ilvl="3" w:tplc="04FEC778" w:tentative="1">
      <w:start w:val="1"/>
      <w:numFmt w:val="bullet"/>
      <w:lvlText w:val=""/>
      <w:lvlJc w:val="left"/>
      <w:pPr>
        <w:tabs>
          <w:tab w:val="left" w:leader="none" w:pos="2880"/>
        </w:tabs>
        <w:ind w:left="2880" w:hanging="360"/>
      </w:pPr>
      <w:rPr>
        <w:rFonts w:ascii="Wingdings 3" w:hAnsi="Wingdings 3" w:hint="default"/>
      </w:rPr>
    </w:lvl>
    <w:lvl w:ilvl="4" w:tplc="CA549FA2" w:tentative="1">
      <w:start w:val="1"/>
      <w:numFmt w:val="bullet"/>
      <w:lvlText w:val=""/>
      <w:lvlJc w:val="left"/>
      <w:pPr>
        <w:tabs>
          <w:tab w:val="left" w:leader="none" w:pos="3600"/>
        </w:tabs>
        <w:ind w:left="3600" w:hanging="360"/>
      </w:pPr>
      <w:rPr>
        <w:rFonts w:ascii="Wingdings 3" w:hAnsi="Wingdings 3" w:hint="default"/>
      </w:rPr>
    </w:lvl>
    <w:lvl w:ilvl="5" w:tplc="AECA2DDC" w:tentative="1">
      <w:start w:val="1"/>
      <w:numFmt w:val="bullet"/>
      <w:lvlText w:val=""/>
      <w:lvlJc w:val="left"/>
      <w:pPr>
        <w:tabs>
          <w:tab w:val="left" w:leader="none" w:pos="4320"/>
        </w:tabs>
        <w:ind w:left="4320" w:hanging="360"/>
      </w:pPr>
      <w:rPr>
        <w:rFonts w:ascii="Wingdings 3" w:hAnsi="Wingdings 3" w:hint="default"/>
      </w:rPr>
    </w:lvl>
    <w:lvl w:ilvl="6" w:tplc="ACF26282" w:tentative="1">
      <w:start w:val="1"/>
      <w:numFmt w:val="bullet"/>
      <w:lvlText w:val=""/>
      <w:lvlJc w:val="left"/>
      <w:pPr>
        <w:tabs>
          <w:tab w:val="left" w:leader="none" w:pos="5040"/>
        </w:tabs>
        <w:ind w:left="5040" w:hanging="360"/>
      </w:pPr>
      <w:rPr>
        <w:rFonts w:ascii="Wingdings 3" w:hAnsi="Wingdings 3" w:hint="default"/>
      </w:rPr>
    </w:lvl>
    <w:lvl w:ilvl="7" w:tplc="B0482590" w:tentative="1">
      <w:start w:val="1"/>
      <w:numFmt w:val="bullet"/>
      <w:lvlText w:val=""/>
      <w:lvlJc w:val="left"/>
      <w:pPr>
        <w:tabs>
          <w:tab w:val="left" w:leader="none" w:pos="5760"/>
        </w:tabs>
        <w:ind w:left="5760" w:hanging="360"/>
      </w:pPr>
      <w:rPr>
        <w:rFonts w:ascii="Wingdings 3" w:hAnsi="Wingdings 3" w:hint="default"/>
      </w:rPr>
    </w:lvl>
    <w:lvl w:ilvl="8" w:tplc="8660B704" w:tentative="1">
      <w:start w:val="1"/>
      <w:numFmt w:val="bullet"/>
      <w:lvlText w:val=""/>
      <w:lvlJc w:val="left"/>
      <w:pPr>
        <w:tabs>
          <w:tab w:val="left" w:leader="none" w:pos="6480"/>
        </w:tabs>
        <w:ind w:left="6480" w:hanging="360"/>
      </w:pPr>
      <w:rPr>
        <w:rFonts w:ascii="Wingdings 3" w:hAnsi="Wingdings 3" w:hint="default"/>
      </w:rPr>
    </w:lvl>
  </w:abstractNum>
  <w:abstractNum w:abstractNumId="68">
    <w:nsid w:val="00000044"/>
    <w:multiLevelType w:val="hybridMultilevel"/>
    <w:tmpl w:val="CB087848"/>
    <w:lvl w:ilvl="0" w:tplc="C4EAF840">
      <w:start w:val="1"/>
      <w:numFmt w:val="bullet"/>
      <w:lvlText w:val="-"/>
      <w:lvlJc w:val="left"/>
      <w:pPr>
        <w:tabs>
          <w:tab w:val="left" w:leader="none" w:pos="720"/>
        </w:tabs>
        <w:ind w:left="720" w:hanging="360"/>
      </w:pPr>
      <w:rPr>
        <w:rFonts w:ascii="Times New Roman" w:hAnsi="Times New Roman" w:hint="default"/>
      </w:rPr>
    </w:lvl>
    <w:lvl w:ilvl="1" w:tplc="6C405304" w:tentative="1">
      <w:start w:val="1"/>
      <w:numFmt w:val="bullet"/>
      <w:lvlText w:val="-"/>
      <w:lvlJc w:val="left"/>
      <w:pPr>
        <w:tabs>
          <w:tab w:val="left" w:leader="none" w:pos="1440"/>
        </w:tabs>
        <w:ind w:left="1440" w:hanging="360"/>
      </w:pPr>
      <w:rPr>
        <w:rFonts w:ascii="Times New Roman" w:hAnsi="Times New Roman" w:hint="default"/>
      </w:rPr>
    </w:lvl>
    <w:lvl w:ilvl="2" w:tplc="2BDC1A08" w:tentative="1">
      <w:start w:val="1"/>
      <w:numFmt w:val="bullet"/>
      <w:lvlText w:val="-"/>
      <w:lvlJc w:val="left"/>
      <w:pPr>
        <w:tabs>
          <w:tab w:val="left" w:leader="none" w:pos="2160"/>
        </w:tabs>
        <w:ind w:left="2160" w:hanging="360"/>
      </w:pPr>
      <w:rPr>
        <w:rFonts w:ascii="Times New Roman" w:hAnsi="Times New Roman" w:hint="default"/>
      </w:rPr>
    </w:lvl>
    <w:lvl w:ilvl="3" w:tplc="2AC05F14" w:tentative="1">
      <w:start w:val="1"/>
      <w:numFmt w:val="bullet"/>
      <w:lvlText w:val="-"/>
      <w:lvlJc w:val="left"/>
      <w:pPr>
        <w:tabs>
          <w:tab w:val="left" w:leader="none" w:pos="2880"/>
        </w:tabs>
        <w:ind w:left="2880" w:hanging="360"/>
      </w:pPr>
      <w:rPr>
        <w:rFonts w:ascii="Times New Roman" w:hAnsi="Times New Roman" w:hint="default"/>
      </w:rPr>
    </w:lvl>
    <w:lvl w:ilvl="4" w:tplc="058E85CC" w:tentative="1">
      <w:start w:val="1"/>
      <w:numFmt w:val="bullet"/>
      <w:lvlText w:val="-"/>
      <w:lvlJc w:val="left"/>
      <w:pPr>
        <w:tabs>
          <w:tab w:val="left" w:leader="none" w:pos="3600"/>
        </w:tabs>
        <w:ind w:left="3600" w:hanging="360"/>
      </w:pPr>
      <w:rPr>
        <w:rFonts w:ascii="Times New Roman" w:hAnsi="Times New Roman" w:hint="default"/>
      </w:rPr>
    </w:lvl>
    <w:lvl w:ilvl="5" w:tplc="4C2EE0A4" w:tentative="1">
      <w:start w:val="1"/>
      <w:numFmt w:val="bullet"/>
      <w:lvlText w:val="-"/>
      <w:lvlJc w:val="left"/>
      <w:pPr>
        <w:tabs>
          <w:tab w:val="left" w:leader="none" w:pos="4320"/>
        </w:tabs>
        <w:ind w:left="4320" w:hanging="360"/>
      </w:pPr>
      <w:rPr>
        <w:rFonts w:ascii="Times New Roman" w:hAnsi="Times New Roman" w:hint="default"/>
      </w:rPr>
    </w:lvl>
    <w:lvl w:ilvl="6" w:tplc="890E699A" w:tentative="1">
      <w:start w:val="1"/>
      <w:numFmt w:val="bullet"/>
      <w:lvlText w:val="-"/>
      <w:lvlJc w:val="left"/>
      <w:pPr>
        <w:tabs>
          <w:tab w:val="left" w:leader="none" w:pos="5040"/>
        </w:tabs>
        <w:ind w:left="5040" w:hanging="360"/>
      </w:pPr>
      <w:rPr>
        <w:rFonts w:ascii="Times New Roman" w:hAnsi="Times New Roman" w:hint="default"/>
      </w:rPr>
    </w:lvl>
    <w:lvl w:ilvl="7" w:tplc="94B429E0" w:tentative="1">
      <w:start w:val="1"/>
      <w:numFmt w:val="bullet"/>
      <w:lvlText w:val="-"/>
      <w:lvlJc w:val="left"/>
      <w:pPr>
        <w:tabs>
          <w:tab w:val="left" w:leader="none" w:pos="5760"/>
        </w:tabs>
        <w:ind w:left="5760" w:hanging="360"/>
      </w:pPr>
      <w:rPr>
        <w:rFonts w:ascii="Times New Roman" w:hAnsi="Times New Roman" w:hint="default"/>
      </w:rPr>
    </w:lvl>
    <w:lvl w:ilvl="8" w:tplc="F6A82426" w:tentative="1">
      <w:start w:val="1"/>
      <w:numFmt w:val="bullet"/>
      <w:lvlText w:val="-"/>
      <w:lvlJc w:val="left"/>
      <w:pPr>
        <w:tabs>
          <w:tab w:val="left" w:leader="none" w:pos="6480"/>
        </w:tabs>
        <w:ind w:left="6480" w:hanging="360"/>
      </w:pPr>
      <w:rPr>
        <w:rFonts w:ascii="Times New Roman" w:hAnsi="Times New Roman" w:hint="default"/>
      </w:rPr>
    </w:lvl>
  </w:abstractNum>
  <w:num w:numId="1">
    <w:abstractNumId w:val="27"/>
  </w:num>
  <w:num w:numId="2">
    <w:abstractNumId w:val="14"/>
  </w:num>
  <w:num w:numId="3">
    <w:abstractNumId w:val="40"/>
  </w:num>
  <w:num w:numId="4">
    <w:abstractNumId w:val="37"/>
  </w:num>
  <w:num w:numId="5">
    <w:abstractNumId w:val="10"/>
  </w:num>
  <w:num w:numId="6">
    <w:abstractNumId w:val="33"/>
  </w:num>
  <w:num w:numId="7">
    <w:abstractNumId w:val="12"/>
  </w:num>
  <w:num w:numId="8">
    <w:abstractNumId w:val="35"/>
  </w:num>
  <w:num w:numId="9">
    <w:abstractNumId w:val="17"/>
  </w:num>
  <w:num w:numId="10">
    <w:abstractNumId w:val="45"/>
  </w:num>
  <w:num w:numId="11">
    <w:abstractNumId w:val="36"/>
  </w:num>
  <w:num w:numId="12">
    <w:abstractNumId w:val="11"/>
  </w:num>
  <w:num w:numId="13">
    <w:abstractNumId w:val="58"/>
  </w:num>
  <w:num w:numId="14">
    <w:abstractNumId w:val="23"/>
  </w:num>
  <w:num w:numId="15">
    <w:abstractNumId w:val="59"/>
  </w:num>
  <w:num w:numId="16">
    <w:abstractNumId w:val="41"/>
  </w:num>
  <w:num w:numId="17">
    <w:abstractNumId w:val="42"/>
  </w:num>
  <w:num w:numId="18">
    <w:abstractNumId w:val="19"/>
  </w:num>
  <w:num w:numId="19">
    <w:abstractNumId w:val="26"/>
  </w:num>
  <w:num w:numId="20">
    <w:abstractNumId w:val="13"/>
  </w:num>
  <w:num w:numId="21">
    <w:abstractNumId w:val="60"/>
  </w:num>
  <w:num w:numId="22">
    <w:abstractNumId w:val="32"/>
  </w:num>
  <w:num w:numId="23">
    <w:abstractNumId w:val="65"/>
  </w:num>
  <w:num w:numId="24">
    <w:abstractNumId w:val="29"/>
  </w:num>
  <w:num w:numId="25">
    <w:abstractNumId w:val="63"/>
  </w:num>
  <w:num w:numId="26">
    <w:abstractNumId w:val="3"/>
  </w:num>
  <w:num w:numId="27">
    <w:abstractNumId w:val="6"/>
  </w:num>
  <w:num w:numId="28">
    <w:abstractNumId w:val="50"/>
  </w:num>
  <w:num w:numId="29">
    <w:abstractNumId w:val="16"/>
  </w:num>
  <w:num w:numId="30">
    <w:abstractNumId w:val="25"/>
  </w:num>
  <w:num w:numId="31">
    <w:abstractNumId w:val="5"/>
  </w:num>
  <w:num w:numId="32">
    <w:abstractNumId w:val="57"/>
  </w:num>
  <w:num w:numId="33">
    <w:abstractNumId w:val="44"/>
  </w:num>
  <w:num w:numId="34">
    <w:abstractNumId w:val="15"/>
  </w:num>
  <w:num w:numId="35">
    <w:abstractNumId w:val="28"/>
  </w:num>
  <w:num w:numId="36">
    <w:abstractNumId w:val="34"/>
  </w:num>
  <w:num w:numId="37">
    <w:abstractNumId w:val="20"/>
  </w:num>
  <w:num w:numId="38">
    <w:abstractNumId w:val="64"/>
  </w:num>
  <w:num w:numId="39">
    <w:abstractNumId w:val="67"/>
  </w:num>
  <w:num w:numId="40">
    <w:abstractNumId w:val="48"/>
  </w:num>
  <w:num w:numId="41">
    <w:abstractNumId w:val="43"/>
  </w:num>
  <w:num w:numId="42">
    <w:abstractNumId w:val="22"/>
  </w:num>
  <w:num w:numId="43">
    <w:abstractNumId w:val="21"/>
  </w:num>
  <w:num w:numId="44">
    <w:abstractNumId w:val="62"/>
  </w:num>
  <w:num w:numId="45">
    <w:abstractNumId w:val="53"/>
  </w:num>
  <w:num w:numId="46">
    <w:abstractNumId w:val="39"/>
  </w:num>
  <w:num w:numId="47">
    <w:abstractNumId w:val="54"/>
  </w:num>
  <w:num w:numId="48">
    <w:abstractNumId w:val="46"/>
  </w:num>
  <w:num w:numId="49">
    <w:abstractNumId w:val="68"/>
  </w:num>
  <w:num w:numId="50">
    <w:abstractNumId w:val="56"/>
  </w:num>
  <w:num w:numId="51">
    <w:abstractNumId w:val="38"/>
  </w:num>
  <w:num w:numId="52">
    <w:abstractNumId w:val="24"/>
  </w:num>
  <w:num w:numId="53">
    <w:abstractNumId w:val="9"/>
  </w:num>
  <w:num w:numId="54">
    <w:abstractNumId w:val="8"/>
  </w:num>
  <w:num w:numId="55">
    <w:abstractNumId w:val="52"/>
  </w:num>
  <w:num w:numId="56">
    <w:abstractNumId w:val="31"/>
  </w:num>
  <w:num w:numId="57">
    <w:abstractNumId w:val="49"/>
  </w:num>
  <w:num w:numId="58">
    <w:abstractNumId w:val="51"/>
  </w:num>
  <w:num w:numId="59">
    <w:abstractNumId w:val="4"/>
  </w:num>
  <w:num w:numId="60">
    <w:abstractNumId w:val="66"/>
  </w:num>
  <w:num w:numId="61">
    <w:abstractNumId w:val="18"/>
  </w:num>
  <w:num w:numId="62">
    <w:abstractNumId w:val="2"/>
  </w:num>
  <w:num w:numId="63">
    <w:abstractNumId w:val="30"/>
  </w:num>
  <w:num w:numId="6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
  </w:num>
  <w:num w:numId="66">
    <w:abstractNumId w:val="47"/>
  </w:num>
  <w:num w:numId="67">
    <w:abstractNumId w:val="1"/>
  </w:num>
  <w:num w:numId="68">
    <w:abstractNumId w:val="5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1"/>
  <w:hideGrammatical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hyphenationZone/>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 w:eastAsi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uppressAutoHyphens/>
      </w:pPr>
    </w:pPrDefault>
  </w:docDefaults>
  <w:style w:type="paragraph" w:default="1" w:styleId="style0">
    <w:name w:val="Normal"/>
    <w:next w:val="style0"/>
    <w:qFormat/>
    <w:uiPriority w:val="1"/>
    <w:pPr>
      <w:widowControl w:val="false"/>
      <w:ind w:firstLine="397"/>
      <w:jc w:val="both"/>
    </w:pPr>
    <w:rPr>
      <w:rFonts w:ascii="Times New Roman" w:cs="Times New Roman" w:eastAsia="Times New Roman" w:hAnsi="Times New Roman"/>
      <w:sz w:val="28"/>
      <w:lang w:val="ru-RU" w:bidi="ru-RU" w:eastAsia="ru-RU"/>
    </w:rPr>
  </w:style>
  <w:style w:type="paragraph" w:styleId="style1">
    <w:name w:val="heading 1"/>
    <w:basedOn w:val="style0"/>
    <w:next w:val="style1"/>
    <w:link w:val="style4097"/>
    <w:qFormat/>
    <w:uiPriority w:val="9"/>
    <w:pPr>
      <w:ind w:left="885" w:right="892"/>
      <w:jc w:val="center"/>
      <w:outlineLvl w:val="0"/>
    </w:pPr>
    <w:rPr>
      <w:b/>
      <w:bCs/>
      <w:sz w:val="32"/>
      <w:szCs w:val="32"/>
    </w:rPr>
  </w:style>
  <w:style w:type="paragraph" w:styleId="style2">
    <w:name w:val="heading 2"/>
    <w:basedOn w:val="style0"/>
    <w:next w:val="style2"/>
    <w:link w:val="style4098"/>
    <w:qFormat/>
    <w:uiPriority w:val="9"/>
    <w:pPr>
      <w:ind w:left="887"/>
      <w:jc w:val="center"/>
      <w:outlineLvl w:val="1"/>
    </w:pPr>
    <w:rPr>
      <w:b/>
      <w:bCs/>
      <w:szCs w:val="28"/>
    </w:rPr>
  </w:style>
  <w:style w:type="paragraph" w:styleId="style3">
    <w:name w:val="heading 3"/>
    <w:basedOn w:val="style0"/>
    <w:next w:val="style0"/>
    <w:link w:val="style4115"/>
    <w:qFormat/>
    <w:pPr>
      <w:keepNext/>
      <w:keepLines/>
      <w:spacing w:before="40"/>
      <w:outlineLvl w:val="2"/>
    </w:pPr>
    <w:rPr>
      <w:rFonts w:ascii="Calibri Light" w:cs="宋体" w:eastAsia="宋体" w:hAnsi="Calibri Light"/>
      <w:color w:val="1f4d78"/>
      <w:sz w:val="24"/>
      <w:szCs w:val="24"/>
    </w:rPr>
  </w:style>
  <w:style w:type="paragraph" w:styleId="style4">
    <w:name w:val="heading 4"/>
    <w:basedOn w:val="style0"/>
    <w:next w:val="style0"/>
    <w:link w:val="style4117"/>
    <w:qFormat/>
    <w:pPr>
      <w:keepNext/>
      <w:widowControl/>
      <w:suppressAutoHyphens w:val="false"/>
      <w:spacing w:lineRule="auto" w:line="288"/>
      <w:ind w:firstLine="0"/>
      <w:jc w:val="center"/>
      <w:outlineLvl w:val="3"/>
    </w:pPr>
    <w:rPr>
      <w:szCs w:val="20"/>
      <w:lang w:bidi="ar-SA"/>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Заголовок 1 Знак"/>
    <w:basedOn w:val="style65"/>
    <w:next w:val="style4097"/>
    <w:link w:val="style1"/>
    <w:qFormat/>
    <w:uiPriority w:val="9"/>
    <w:rPr>
      <w:rFonts w:ascii="Times New Roman" w:cs="Times New Roman" w:eastAsia="Times New Roman" w:hAnsi="Times New Roman"/>
      <w:b/>
      <w:bCs/>
      <w:sz w:val="32"/>
      <w:szCs w:val="32"/>
      <w:lang w:val="ru-RU" w:bidi="ru-RU" w:eastAsia="ru-RU"/>
    </w:rPr>
  </w:style>
  <w:style w:type="character" w:customStyle="1" w:styleId="style4098">
    <w:name w:val="Заголовок 2 Знак"/>
    <w:basedOn w:val="style65"/>
    <w:next w:val="style4098"/>
    <w:link w:val="style2"/>
    <w:qFormat/>
    <w:uiPriority w:val="9"/>
    <w:rPr>
      <w:rFonts w:ascii="Times New Roman" w:cs="Times New Roman" w:eastAsia="Times New Roman" w:hAnsi="Times New Roman"/>
      <w:b/>
      <w:bCs/>
      <w:sz w:val="28"/>
      <w:szCs w:val="28"/>
      <w:lang w:val="ru-RU" w:bidi="ru-RU" w:eastAsia="ru-RU"/>
    </w:rPr>
  </w:style>
  <w:style w:type="character" w:customStyle="1" w:styleId="style4099">
    <w:name w:val="Основной текст Знак"/>
    <w:basedOn w:val="style65"/>
    <w:next w:val="style4099"/>
    <w:link w:val="style66"/>
    <w:qFormat/>
    <w:uiPriority w:val="1"/>
    <w:rPr>
      <w:rFonts w:ascii="Times New Roman" w:cs="Times New Roman" w:eastAsia="Times New Roman" w:hAnsi="Times New Roman"/>
      <w:sz w:val="28"/>
      <w:szCs w:val="28"/>
      <w:lang w:val="ru-RU" w:bidi="ru-RU" w:eastAsia="ru-RU"/>
    </w:rPr>
  </w:style>
  <w:style w:type="character" w:customStyle="1" w:styleId="style4100">
    <w:name w:val="Верхний колонтитул Знак"/>
    <w:basedOn w:val="style65"/>
    <w:next w:val="style4100"/>
    <w:link w:val="style31"/>
    <w:qFormat/>
    <w:uiPriority w:val="99"/>
    <w:rPr>
      <w:rFonts w:ascii="Times New Roman" w:cs="Times New Roman" w:eastAsia="Times New Roman" w:hAnsi="Times New Roman"/>
      <w:sz w:val="28"/>
      <w:lang w:val="ru-RU" w:bidi="ru-RU" w:eastAsia="ru-RU"/>
    </w:rPr>
  </w:style>
  <w:style w:type="character" w:customStyle="1" w:styleId="style4101">
    <w:name w:val="Нижний колонтитул Знак"/>
    <w:basedOn w:val="style65"/>
    <w:next w:val="style4101"/>
    <w:link w:val="style32"/>
    <w:qFormat/>
    <w:uiPriority w:val="99"/>
    <w:rPr>
      <w:rFonts w:ascii="Times New Roman" w:cs="Times New Roman" w:eastAsia="Times New Roman" w:hAnsi="Times New Roman"/>
      <w:sz w:val="28"/>
      <w:lang w:val="ru-RU" w:bidi="ru-RU" w:eastAsia="ru-RU"/>
    </w:rPr>
  </w:style>
  <w:style w:type="character" w:styleId="style85">
    <w:name w:val="Hyperlink"/>
    <w:basedOn w:val="style65"/>
    <w:next w:val="style85"/>
    <w:uiPriority w:val="99"/>
    <w:rPr>
      <w:color w:val="0563c1"/>
      <w:u w:val="single"/>
    </w:rPr>
  </w:style>
  <w:style w:type="character" w:customStyle="1" w:styleId="style4102">
    <w:name w:val="Текст выноски Знак"/>
    <w:basedOn w:val="style65"/>
    <w:next w:val="style4102"/>
    <w:link w:val="style153"/>
    <w:qFormat/>
    <w:uiPriority w:val="99"/>
    <w:rPr>
      <w:rFonts w:ascii="Tahoma" w:cs="Tahoma" w:eastAsia="Times New Roman" w:hAnsi="Tahoma"/>
      <w:sz w:val="16"/>
      <w:szCs w:val="16"/>
      <w:lang w:val="ru-RU" w:bidi="ru-RU" w:eastAsia="ru-RU"/>
    </w:rPr>
  </w:style>
  <w:style w:type="character" w:customStyle="1" w:styleId="style4103">
    <w:name w:val="fontstyle01"/>
    <w:basedOn w:val="style65"/>
    <w:next w:val="style4103"/>
    <w:qFormat/>
    <w:rPr>
      <w:rFonts w:ascii="CIDFont+F1" w:hAnsi="CIDFont+F1"/>
      <w:b w:val="false"/>
      <w:bCs w:val="false"/>
      <w:i w:val="false"/>
      <w:iCs w:val="false"/>
      <w:color w:val="000000"/>
      <w:sz w:val="24"/>
      <w:szCs w:val="24"/>
    </w:rPr>
  </w:style>
  <w:style w:type="character" w:customStyle="1" w:styleId="style4104">
    <w:name w:val="fontstyle21"/>
    <w:basedOn w:val="style65"/>
    <w:next w:val="style4104"/>
    <w:qFormat/>
    <w:rPr>
      <w:rFonts w:ascii="CIDFont+F5" w:hAnsi="CIDFont+F5"/>
      <w:b w:val="false"/>
      <w:bCs w:val="false"/>
      <w:i w:val="false"/>
      <w:iCs w:val="false"/>
      <w:color w:val="000000"/>
      <w:sz w:val="24"/>
      <w:szCs w:val="24"/>
    </w:rPr>
  </w:style>
  <w:style w:type="character" w:customStyle="1" w:styleId="style4105">
    <w:name w:val="fontstyle31"/>
    <w:basedOn w:val="style65"/>
    <w:next w:val="style4105"/>
    <w:qFormat/>
    <w:rPr>
      <w:rFonts w:ascii="CIDFont+F7" w:hAnsi="CIDFont+F7"/>
      <w:b w:val="false"/>
      <w:bCs w:val="false"/>
      <w:i/>
      <w:iCs/>
      <w:color w:val="000000"/>
      <w:sz w:val="24"/>
      <w:szCs w:val="24"/>
    </w:rPr>
  </w:style>
  <w:style w:type="character" w:styleId="style86">
    <w:name w:val="FollowedHyperlink"/>
    <w:basedOn w:val="style65"/>
    <w:next w:val="style86"/>
    <w:uiPriority w:val="99"/>
    <w:rPr>
      <w:color w:val="954f72"/>
      <w:u w:val="single"/>
    </w:rPr>
  </w:style>
  <w:style w:type="character" w:customStyle="1" w:styleId="style4106">
    <w:name w:val="Посилання покажчика"/>
    <w:next w:val="style4106"/>
    <w:qFormat/>
  </w:style>
  <w:style w:type="paragraph" w:styleId="style62">
    <w:name w:val="Title"/>
    <w:basedOn w:val="style0"/>
    <w:next w:val="style66"/>
    <w:link w:val="style4123"/>
    <w:qFormat/>
    <w:pPr>
      <w:keepNext/>
      <w:spacing w:before="240" w:after="120"/>
    </w:pPr>
    <w:rPr>
      <w:rFonts w:ascii="Liberation Sans" w:cs="Arial" w:eastAsia="Microsoft YaHei" w:hAnsi="Liberation Sans"/>
      <w:szCs w:val="28"/>
    </w:rPr>
  </w:style>
  <w:style w:type="paragraph" w:styleId="style66">
    <w:name w:val="Body Text"/>
    <w:basedOn w:val="style0"/>
    <w:next w:val="style66"/>
    <w:link w:val="style4099"/>
    <w:qFormat/>
    <w:uiPriority w:val="1"/>
    <w:pPr/>
    <w:rPr>
      <w:szCs w:val="28"/>
    </w:rPr>
  </w:style>
  <w:style w:type="paragraph" w:styleId="style47">
    <w:name w:val="List"/>
    <w:basedOn w:val="style66"/>
    <w:next w:val="style47"/>
    <w:pPr/>
    <w:rPr>
      <w:rFonts w:cs="Arial"/>
    </w:rPr>
  </w:style>
  <w:style w:type="paragraph" w:styleId="style34">
    <w:name w:val="caption"/>
    <w:basedOn w:val="style0"/>
    <w:next w:val="style34"/>
    <w:qFormat/>
    <w:pPr>
      <w:suppressLineNumbers/>
      <w:spacing w:before="120" w:after="120"/>
    </w:pPr>
    <w:rPr>
      <w:rFonts w:cs="Arial"/>
      <w:i/>
      <w:iCs/>
      <w:sz w:val="24"/>
      <w:szCs w:val="24"/>
    </w:rPr>
  </w:style>
  <w:style w:type="paragraph" w:customStyle="1" w:styleId="style4107">
    <w:name w:val="Покажчик"/>
    <w:basedOn w:val="style0"/>
    <w:next w:val="style4107"/>
    <w:qFormat/>
    <w:pPr>
      <w:suppressLineNumbers/>
    </w:pPr>
    <w:rPr>
      <w:rFonts w:cs="Arial"/>
    </w:rPr>
  </w:style>
  <w:style w:type="paragraph" w:styleId="style179">
    <w:name w:val="List Paragraph"/>
    <w:basedOn w:val="style0"/>
    <w:next w:val="style179"/>
    <w:qFormat/>
    <w:uiPriority w:val="34"/>
    <w:pPr>
      <w:ind w:left="302" w:firstLine="708"/>
    </w:pPr>
    <w:rPr/>
  </w:style>
  <w:style w:type="paragraph" w:customStyle="1" w:styleId="style4108">
    <w:name w:val="Верхній і нижній колонтитули"/>
    <w:basedOn w:val="style0"/>
    <w:next w:val="style4108"/>
    <w:qFormat/>
    <w:pPr/>
  </w:style>
  <w:style w:type="paragraph" w:styleId="style31">
    <w:name w:val="header"/>
    <w:basedOn w:val="style0"/>
    <w:next w:val="style31"/>
    <w:link w:val="style4100"/>
    <w:uiPriority w:val="99"/>
    <w:pPr>
      <w:tabs>
        <w:tab w:val="center" w:leader="none" w:pos="4844"/>
        <w:tab w:val="right" w:leader="none" w:pos="9689"/>
      </w:tabs>
    </w:pPr>
    <w:rPr/>
  </w:style>
  <w:style w:type="paragraph" w:styleId="style32">
    <w:name w:val="footer"/>
    <w:basedOn w:val="style0"/>
    <w:next w:val="style32"/>
    <w:link w:val="style4101"/>
    <w:uiPriority w:val="99"/>
    <w:pPr>
      <w:tabs>
        <w:tab w:val="center" w:leader="none" w:pos="4844"/>
        <w:tab w:val="right" w:leader="none" w:pos="9689"/>
      </w:tabs>
    </w:pPr>
    <w:rPr/>
  </w:style>
  <w:style w:type="paragraph" w:styleId="style33">
    <w:name w:val="index heading"/>
    <w:basedOn w:val="style62"/>
    <w:next w:val="style33"/>
    <w:pPr/>
  </w:style>
  <w:style w:type="paragraph" w:styleId="style266">
    <w:name w:val="TOC Heading"/>
    <w:basedOn w:val="style1"/>
    <w:next w:val="style0"/>
    <w:qFormat/>
    <w:uiPriority w:val="39"/>
    <w:pPr>
      <w:keepNext/>
      <w:keepLines/>
      <w:widowControl/>
      <w:spacing w:before="240" w:lineRule="auto" w:line="259"/>
      <w:ind w:left="0" w:right="0" w:firstLine="0"/>
      <w:jc w:val="left"/>
      <w:outlineLvl w:val="9"/>
    </w:pPr>
    <w:rPr>
      <w:rFonts w:ascii="Calibri Light" w:cs="宋体" w:eastAsia="宋体" w:hAnsi="Calibri Light"/>
      <w:b w:val="false"/>
      <w:bCs w:val="false"/>
      <w:color w:val="2e74b5"/>
      <w:lang w:val="en-US" w:bidi="ar-SA" w:eastAsia="en-US"/>
    </w:rPr>
  </w:style>
  <w:style w:type="paragraph" w:styleId="style20">
    <w:name w:val="toc 2"/>
    <w:basedOn w:val="style0"/>
    <w:next w:val="style0"/>
    <w:uiPriority w:val="39"/>
    <w:pPr>
      <w:spacing w:after="100"/>
      <w:ind w:left="280"/>
    </w:pPr>
    <w:rPr/>
  </w:style>
  <w:style w:type="paragraph" w:styleId="style19">
    <w:name w:val="toc 1"/>
    <w:basedOn w:val="style0"/>
    <w:next w:val="style0"/>
    <w:uiPriority w:val="39"/>
    <w:pPr>
      <w:spacing w:after="100"/>
    </w:pPr>
    <w:rPr/>
  </w:style>
  <w:style w:type="paragraph" w:customStyle="1" w:styleId="style4109">
    <w:name w:val="FR1"/>
    <w:next w:val="style4109"/>
    <w:qFormat/>
    <w:pPr>
      <w:widowControl w:val="false"/>
    </w:pPr>
    <w:rPr>
      <w:rFonts w:ascii="Arial" w:cs="Times New Roman" w:eastAsia="Times New Roman" w:hAnsi="Arial"/>
      <w:sz w:val="24"/>
      <w:szCs w:val="20"/>
      <w:lang w:val="ru-RU" w:eastAsia="ru-RU"/>
    </w:rPr>
  </w:style>
  <w:style w:type="paragraph" w:styleId="style153">
    <w:name w:val="Balloon Text"/>
    <w:basedOn w:val="style0"/>
    <w:next w:val="style153"/>
    <w:link w:val="style4102"/>
    <w:qFormat/>
    <w:uiPriority w:val="99"/>
    <w:pPr/>
    <w:rPr>
      <w:rFonts w:ascii="Tahoma" w:cs="Tahoma" w:hAnsi="Tahoma"/>
      <w:sz w:val="16"/>
      <w:szCs w:val="16"/>
    </w:rPr>
  </w:style>
  <w:style w:type="paragraph" w:styleId="style21">
    <w:name w:val="toc 3"/>
    <w:basedOn w:val="style0"/>
    <w:next w:val="style0"/>
    <w:uiPriority w:val="39"/>
    <w:pPr>
      <w:widowControl/>
      <w:spacing w:after="100" w:lineRule="auto" w:line="259"/>
      <w:ind w:left="440" w:firstLine="0"/>
      <w:jc w:val="left"/>
    </w:pPr>
    <w:rPr>
      <w:rFonts w:ascii="Calibri" w:eastAsia="宋体" w:hAnsi="Calibri"/>
      <w:sz w:val="22"/>
      <w:lang w:bidi="ar-SA"/>
    </w:rPr>
  </w:style>
  <w:style w:type="paragraph" w:customStyle="1" w:styleId="style4110">
    <w:name w:val="Default"/>
    <w:next w:val="style4110"/>
    <w:qFormat/>
    <w:pPr/>
    <w:rPr>
      <w:rFonts w:ascii="Times New Roman" w:cs="Times New Roman" w:eastAsia="Calibri" w:hAnsi="Times New Roman"/>
      <w:color w:val="000000"/>
      <w:sz w:val="24"/>
      <w:szCs w:val="24"/>
      <w:lang w:val="ru-RU"/>
    </w:rPr>
  </w:style>
  <w:style w:type="paragraph" w:customStyle="1" w:styleId="style4111">
    <w:name w:val="Вміст таблиці"/>
    <w:basedOn w:val="style0"/>
    <w:next w:val="style4111"/>
    <w:qFormat/>
    <w:pPr>
      <w:suppressLineNumbers/>
    </w:pPr>
    <w:rPr/>
  </w:style>
  <w:style w:type="paragraph" w:customStyle="1" w:styleId="style4112">
    <w:name w:val="Заголовок таблиці"/>
    <w:basedOn w:val="style4111"/>
    <w:next w:val="style4112"/>
    <w:qFormat/>
    <w:pPr>
      <w:jc w:val="center"/>
    </w:pPr>
    <w:rPr>
      <w:b/>
      <w:bCs/>
    </w:rPr>
  </w:style>
  <w:style w:type="table" w:styleId="style154">
    <w:name w:val="Table Grid"/>
    <w:basedOn w:val="style105"/>
    <w:next w:val="style154"/>
    <w:uiPriority w:val="39"/>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94">
    <w:name w:val="Normal (Web)"/>
    <w:basedOn w:val="style0"/>
    <w:next w:val="style94"/>
    <w:uiPriority w:val="99"/>
    <w:pPr>
      <w:widowControl/>
      <w:suppressAutoHyphens w:val="false"/>
      <w:spacing w:after="83" w:lineRule="atLeast" w:line="312"/>
      <w:ind w:firstLine="0"/>
      <w:jc w:val="left"/>
    </w:pPr>
    <w:rPr>
      <w:sz w:val="24"/>
      <w:szCs w:val="24"/>
      <w:lang w:bidi="ar-SA"/>
    </w:rPr>
  </w:style>
  <w:style w:type="character" w:styleId="style87">
    <w:name w:val="Strong"/>
    <w:next w:val="style87"/>
    <w:qFormat/>
    <w:uiPriority w:val="22"/>
    <w:rPr>
      <w:b/>
      <w:bCs/>
    </w:rPr>
  </w:style>
  <w:style w:type="character" w:customStyle="1" w:styleId="style4113">
    <w:name w:val="Font Style13"/>
    <w:next w:val="style4113"/>
    <w:rPr>
      <w:rFonts w:ascii="Times New Roman" w:cs="Times New Roman" w:hAnsi="Times New Roman"/>
      <w:sz w:val="24"/>
      <w:szCs w:val="24"/>
    </w:rPr>
  </w:style>
  <w:style w:type="paragraph" w:customStyle="1" w:styleId="style4114">
    <w:name w:val="Style14"/>
    <w:basedOn w:val="style0"/>
    <w:next w:val="style4114"/>
    <w:pPr>
      <w:suppressAutoHyphens w:val="false"/>
      <w:autoSpaceDE w:val="false"/>
      <w:autoSpaceDN w:val="false"/>
      <w:adjustRightInd w:val="false"/>
      <w:spacing w:lineRule="exact" w:line="274"/>
      <w:ind w:firstLine="0"/>
      <w:jc w:val="left"/>
    </w:pPr>
    <w:rPr>
      <w:rFonts w:ascii="Georgia" w:hAnsi="Georgia"/>
      <w:sz w:val="24"/>
      <w:szCs w:val="24"/>
      <w:lang w:bidi="ar-SA"/>
    </w:rPr>
  </w:style>
  <w:style w:type="character" w:customStyle="1" w:styleId="style4115">
    <w:name w:val="Заголовок 3 Знак"/>
    <w:basedOn w:val="style65"/>
    <w:next w:val="style4115"/>
    <w:link w:val="style3"/>
    <w:rPr>
      <w:rFonts w:ascii="Calibri Light" w:cs="宋体" w:eastAsia="宋体" w:hAnsi="Calibri Light"/>
      <w:color w:val="1f4d78"/>
      <w:sz w:val="24"/>
      <w:szCs w:val="24"/>
      <w:lang w:val="ru-RU" w:bidi="ru-RU" w:eastAsia="ru-RU"/>
    </w:rPr>
  </w:style>
  <w:style w:type="paragraph" w:styleId="style67">
    <w:name w:val="Body Text Indent"/>
    <w:basedOn w:val="style0"/>
    <w:next w:val="style67"/>
    <w:link w:val="style4116"/>
    <w:uiPriority w:val="99"/>
    <w:pPr>
      <w:spacing w:after="120"/>
      <w:ind w:left="283"/>
    </w:pPr>
    <w:rPr/>
  </w:style>
  <w:style w:type="character" w:customStyle="1" w:styleId="style4116">
    <w:name w:val="Основной текст с отступом Знак"/>
    <w:basedOn w:val="style65"/>
    <w:next w:val="style4116"/>
    <w:link w:val="style67"/>
    <w:uiPriority w:val="99"/>
    <w:rPr>
      <w:rFonts w:ascii="Times New Roman" w:cs="Times New Roman" w:eastAsia="Times New Roman" w:hAnsi="Times New Roman"/>
      <w:sz w:val="28"/>
      <w:lang w:val="ru-RU" w:bidi="ru-RU" w:eastAsia="ru-RU"/>
    </w:rPr>
  </w:style>
  <w:style w:type="character" w:customStyle="1" w:styleId="style4117">
    <w:name w:val="Заголовок 4 Знак"/>
    <w:basedOn w:val="style65"/>
    <w:next w:val="style4117"/>
    <w:link w:val="style4"/>
    <w:rPr>
      <w:rFonts w:ascii="Times New Roman" w:cs="Times New Roman" w:eastAsia="Times New Roman" w:hAnsi="Times New Roman"/>
      <w:sz w:val="28"/>
      <w:szCs w:val="20"/>
      <w:lang w:val="ru-RU" w:eastAsia="ru-RU"/>
    </w:rPr>
  </w:style>
  <w:style w:type="paragraph" w:customStyle="1" w:styleId="style4118">
    <w:name w:val="imp"/>
    <w:basedOn w:val="style0"/>
    <w:next w:val="style4118"/>
    <w:pPr>
      <w:widowControl/>
      <w:suppressAutoHyphens w:val="false"/>
      <w:spacing w:before="100" w:beforeAutospacing="true" w:after="100" w:afterAutospacing="true"/>
      <w:ind w:firstLine="0"/>
      <w:jc w:val="left"/>
    </w:pPr>
    <w:rPr>
      <w:sz w:val="24"/>
      <w:szCs w:val="24"/>
      <w:lang w:bidi="ar-SA"/>
    </w:rPr>
  </w:style>
  <w:style w:type="character" w:customStyle="1" w:styleId="style4119">
    <w:name w:val="apple-converted-space"/>
    <w:basedOn w:val="style65"/>
    <w:next w:val="style4119"/>
  </w:style>
  <w:style w:type="paragraph" w:customStyle="1" w:styleId="style4120">
    <w:name w:val="Основной текст 21"/>
    <w:basedOn w:val="style0"/>
    <w:next w:val="style4120"/>
    <w:pPr>
      <w:widowControl/>
      <w:shd w:val="clear" w:color="auto" w:fill="ffffff"/>
      <w:autoSpaceDE w:val="false"/>
      <w:ind w:firstLine="0"/>
    </w:pPr>
    <w:rPr>
      <w:rFonts w:eastAsia="MS Mincho"/>
      <w:color w:val="000000"/>
      <w:sz w:val="24"/>
      <w:szCs w:val="24"/>
      <w:lang w:val="uk-UA" w:bidi="ar-SA" w:eastAsia="ar-SA"/>
    </w:rPr>
  </w:style>
  <w:style w:type="paragraph" w:customStyle="1" w:styleId="style4121">
    <w:name w:val="img_caption"/>
    <w:basedOn w:val="style0"/>
    <w:next w:val="style4121"/>
    <w:pPr>
      <w:widowControl/>
      <w:suppressAutoHyphens w:val="false"/>
      <w:spacing w:before="100" w:beforeAutospacing="true" w:after="100" w:afterAutospacing="true"/>
      <w:ind w:firstLine="0"/>
      <w:jc w:val="left"/>
    </w:pPr>
    <w:rPr>
      <w:sz w:val="24"/>
      <w:szCs w:val="24"/>
      <w:lang w:bidi="ar-SA"/>
    </w:rPr>
  </w:style>
  <w:style w:type="paragraph" w:customStyle="1" w:styleId="style4122">
    <w:name w:val="listparagraph"/>
    <w:basedOn w:val="style0"/>
    <w:next w:val="style4122"/>
    <w:pPr>
      <w:widowControl/>
      <w:suppressAutoHyphens w:val="false"/>
      <w:spacing w:before="100" w:beforeAutospacing="true" w:after="100" w:afterAutospacing="true"/>
      <w:ind w:firstLine="0"/>
      <w:jc w:val="left"/>
    </w:pPr>
    <w:rPr>
      <w:sz w:val="24"/>
      <w:szCs w:val="24"/>
      <w:lang w:bidi="ar-SA"/>
    </w:rPr>
  </w:style>
  <w:style w:type="character" w:customStyle="1" w:styleId="style4123">
    <w:name w:val="Заголовок Знак"/>
    <w:basedOn w:val="style65"/>
    <w:next w:val="style4123"/>
    <w:link w:val="style62"/>
    <w:rPr>
      <w:rFonts w:ascii="Liberation Sans" w:cs="Arial" w:eastAsia="Microsoft YaHei" w:hAnsi="Liberation Sans"/>
      <w:sz w:val="28"/>
      <w:szCs w:val="28"/>
      <w:lang w:val="ru-RU" w:bidi="ru-RU" w:eastAsia="ru-RU"/>
    </w:rPr>
  </w:style>
  <w:style w:type="paragraph" w:customStyle="1" w:styleId="style4124">
    <w:name w:val="5 ЗАГОЛОВОК ТАБЛИЦА"/>
    <w:basedOn w:val="style0"/>
    <w:next w:val="style4124"/>
    <w:pPr>
      <w:widowControl/>
      <w:suppressAutoHyphens w:val="false"/>
      <w:overflowPunct w:val="false"/>
      <w:autoSpaceDE w:val="false"/>
      <w:autoSpaceDN w:val="false"/>
      <w:adjustRightInd w:val="false"/>
      <w:spacing w:before="120" w:after="120"/>
      <w:ind w:firstLine="0"/>
      <w:jc w:val="center"/>
      <w:textAlignment w:val="baseline"/>
    </w:pPr>
    <w:rPr>
      <w:b/>
      <w:szCs w:val="20"/>
      <w:lang w:val="uk-UA" w:bidi="ar-SA"/>
    </w:rPr>
  </w:style>
  <w:style w:type="paragraph" w:customStyle="1" w:styleId="style4125">
    <w:name w:val="psection"/>
    <w:basedOn w:val="style0"/>
    <w:next w:val="style4125"/>
    <w:pPr>
      <w:widowControl/>
      <w:suppressAutoHyphens w:val="false"/>
      <w:spacing w:before="100" w:beforeAutospacing="true" w:after="100" w:afterAutospacing="true"/>
      <w:ind w:firstLine="0"/>
      <w:jc w:val="left"/>
    </w:pPr>
    <w:rPr>
      <w:sz w:val="24"/>
      <w:szCs w:val="24"/>
      <w:lang w:bidi="ar-SA"/>
    </w:rPr>
  </w:style>
  <w:style w:type="paragraph" w:styleId="style101">
    <w:name w:val="HTML Preformatted"/>
    <w:basedOn w:val="style0"/>
    <w:next w:val="style101"/>
    <w:link w:val="style4126"/>
    <w:uiPriority w:val="99"/>
    <w:pPr>
      <w:widowControl/>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false"/>
      <w:ind w:firstLine="0"/>
      <w:jc w:val="left"/>
    </w:pPr>
    <w:rPr>
      <w:rFonts w:ascii="Courier New" w:cs="Courier New" w:hAnsi="Courier New"/>
      <w:sz w:val="20"/>
      <w:szCs w:val="20"/>
      <w:lang w:bidi="ar-SA"/>
    </w:rPr>
  </w:style>
  <w:style w:type="character" w:customStyle="1" w:styleId="style4126">
    <w:name w:val="Стандартный HTML Знак"/>
    <w:basedOn w:val="style65"/>
    <w:next w:val="style4126"/>
    <w:link w:val="style101"/>
    <w:uiPriority w:val="99"/>
    <w:rPr>
      <w:rFonts w:ascii="Courier New" w:cs="Courier New" w:eastAsia="Times New Roman" w:hAnsi="Courier New"/>
      <w:sz w:val="20"/>
      <w:szCs w:val="20"/>
      <w:lang w:val="ru-RU" w:eastAsia="ru-RU"/>
    </w:rPr>
  </w:style>
  <w:style w:type="character" w:styleId="style88">
    <w:name w:val="Emphasis"/>
    <w:basedOn w:val="style65"/>
    <w:next w:val="style88"/>
    <w:qFormat/>
    <w:uiPriority w:val="20"/>
    <w:rPr>
      <w:i/>
      <w:iCs/>
    </w:rPr>
  </w:style>
  <w:style w:type="paragraph" w:styleId="style29">
    <w:name w:val="footnote text"/>
    <w:basedOn w:val="style0"/>
    <w:next w:val="style29"/>
    <w:link w:val="style4127"/>
    <w:uiPriority w:val="99"/>
    <w:pPr>
      <w:widowControl/>
      <w:suppressAutoHyphens w:val="false"/>
      <w:spacing w:after="200" w:lineRule="auto" w:line="276"/>
      <w:ind w:firstLine="0"/>
      <w:jc w:val="left"/>
    </w:pPr>
    <w:rPr>
      <w:rFonts w:ascii="Calibri" w:eastAsia="Calibri" w:hAnsi="Calibri"/>
      <w:sz w:val="20"/>
      <w:szCs w:val="20"/>
      <w:lang w:bidi="ar-SA" w:eastAsia="en-US"/>
    </w:rPr>
  </w:style>
  <w:style w:type="character" w:customStyle="1" w:styleId="style4127">
    <w:name w:val="Текст сноски Знак"/>
    <w:basedOn w:val="style65"/>
    <w:next w:val="style4127"/>
    <w:link w:val="style29"/>
    <w:uiPriority w:val="99"/>
    <w:rPr>
      <w:rFonts w:ascii="Calibri" w:cs="Times New Roman" w:eastAsia="Calibri" w:hAnsi="Calibri"/>
      <w:sz w:val="20"/>
      <w:szCs w:val="20"/>
      <w:lang w:val="ru-RU"/>
    </w:rPr>
  </w:style>
  <w:style w:type="character" w:styleId="style38">
    <w:name w:val="footnote reference"/>
    <w:basedOn w:val="style65"/>
    <w:next w:val="style38"/>
    <w:uiPriority w:val="99"/>
    <w:rPr>
      <w:vertAlign w:val="superscript"/>
    </w:rPr>
  </w:style>
  <w:style w:type="character" w:customStyle="1" w:styleId="style4128">
    <w:name w:val="d_com"/>
    <w:basedOn w:val="style65"/>
    <w:next w:val="style4128"/>
  </w:style>
  <w:style w:type="paragraph" w:customStyle="1" w:styleId="style4129">
    <w:name w:val="vrezka"/>
    <w:basedOn w:val="style0"/>
    <w:next w:val="style4129"/>
    <w:pPr>
      <w:widowControl/>
      <w:suppressAutoHyphens w:val="false"/>
      <w:spacing w:before="100" w:beforeAutospacing="true" w:after="100" w:afterAutospacing="true"/>
      <w:ind w:firstLine="0"/>
      <w:jc w:val="left"/>
    </w:pPr>
    <w:rPr>
      <w:sz w:val="24"/>
      <w:szCs w:val="24"/>
      <w:lang w:bidi="ar-SA"/>
    </w:rPr>
  </w:style>
  <w:style w:type="character" w:customStyle="1" w:styleId="style4130">
    <w:name w:val="Font Style173"/>
    <w:basedOn w:val="style65"/>
    <w:next w:val="style4130"/>
    <w:rPr>
      <w:rFonts w:ascii="Times New Roman" w:cs="Times New Roman" w:hAnsi="Times New Roman"/>
      <w:sz w:val="22"/>
      <w:szCs w:val="22"/>
    </w:rPr>
  </w:style>
  <w:style w:type="paragraph" w:customStyle="1" w:styleId="style4131">
    <w:name w:val="Iau?iue"/>
    <w:next w:val="style4131"/>
    <w:pPr>
      <w:widowControl w:val="false"/>
      <w:suppressAutoHyphens w:val="false"/>
    </w:pPr>
    <w:rPr>
      <w:rFonts w:ascii="Times New Roman" w:cs="Times New Roman" w:eastAsia="Times New Roman" w:hAnsi="Times New Roman"/>
      <w:sz w:val="20"/>
      <w:szCs w:val="20"/>
      <w:lang w:val="ru-RU" w:eastAsia="ru-RU"/>
    </w:rPr>
  </w:style>
  <w:style w:type="paragraph" w:customStyle="1" w:styleId="style4132">
    <w:name w:val="caaieiaie 1"/>
    <w:basedOn w:val="style4131"/>
    <w:next w:val="style4131"/>
    <w:pPr>
      <w:keepNext/>
      <w:spacing w:lineRule="exact" w:line="240"/>
      <w:jc w:val="both"/>
    </w:pPr>
    <w:rPr>
      <w:rFonts w:ascii="Arial" w:hAnsi="Arial"/>
      <w:sz w:val="24"/>
    </w:rPr>
  </w:style>
  <w:style w:type="paragraph" w:customStyle="1" w:styleId="style4133">
    <w:name w:val="caaieiaie 4"/>
    <w:basedOn w:val="style4131"/>
    <w:next w:val="style4131"/>
    <w:pPr>
      <w:keepNext/>
      <w:spacing w:lineRule="exact" w:line="240"/>
      <w:jc w:val="both"/>
    </w:pPr>
    <w:rPr>
      <w:b/>
      <w:sz w:val="24"/>
    </w:rPr>
  </w:style>
  <w:style w:type="paragraph" w:customStyle="1" w:styleId="style4134">
    <w:name w:val="Заг 3"/>
    <w:basedOn w:val="style0"/>
    <w:next w:val="style4134"/>
    <w:pPr>
      <w:suppressAutoHyphens w:val="false"/>
      <w:autoSpaceDE w:val="false"/>
      <w:autoSpaceDN w:val="false"/>
      <w:adjustRightInd w:val="false"/>
      <w:spacing w:before="120" w:after="60"/>
      <w:ind w:firstLine="0"/>
      <w:jc w:val="center"/>
    </w:pPr>
    <w:rPr>
      <w:b/>
      <w:szCs w:val="28"/>
      <w:lang w:bidi="ar-SA"/>
    </w:rPr>
  </w:style>
  <w:style w:type="paragraph" w:customStyle="1" w:styleId="style4135">
    <w:name w:val="rvps12"/>
    <w:basedOn w:val="style0"/>
    <w:next w:val="style4135"/>
    <w:pPr>
      <w:widowControl/>
      <w:suppressAutoHyphens w:val="false"/>
      <w:spacing w:before="100" w:beforeAutospacing="true" w:after="100" w:afterAutospacing="true"/>
      <w:ind w:firstLine="0"/>
      <w:jc w:val="left"/>
    </w:pPr>
    <w:rPr>
      <w:sz w:val="24"/>
      <w:szCs w:val="24"/>
      <w:lang w:bidi="ar-SA"/>
    </w:rPr>
  </w:style>
  <w:style w:type="paragraph" w:customStyle="1" w:styleId="style4136">
    <w:name w:val="rvps14"/>
    <w:basedOn w:val="style0"/>
    <w:next w:val="style4136"/>
    <w:pPr>
      <w:widowControl/>
      <w:suppressAutoHyphens w:val="false"/>
      <w:spacing w:before="100" w:beforeAutospacing="true" w:after="100" w:afterAutospacing="true"/>
      <w:ind w:firstLine="0"/>
      <w:jc w:val="left"/>
    </w:pPr>
    <w:rPr>
      <w:sz w:val="24"/>
      <w:szCs w:val="24"/>
      <w:lang w:bidi="ar-SA"/>
    </w:rPr>
  </w:style>
  <w:style w:type="paragraph" w:customStyle="1" w:styleId="style4137">
    <w:name w:val="western"/>
    <w:basedOn w:val="style0"/>
    <w:next w:val="style4137"/>
    <w:pPr>
      <w:widowControl/>
      <w:suppressAutoHyphens w:val="false"/>
      <w:spacing w:before="100" w:beforeAutospacing="true" w:after="100" w:afterAutospacing="true"/>
      <w:ind w:firstLine="0"/>
      <w:jc w:val="left"/>
    </w:pPr>
    <w:rPr>
      <w:sz w:val="24"/>
      <w:szCs w:val="24"/>
      <w:lang w:bidi="ar-SA"/>
    </w:rPr>
  </w:style>
  <w:style w:type="paragraph" w:styleId="style157">
    <w:name w:val="No Spacing"/>
    <w:next w:val="style157"/>
    <w:qFormat/>
    <w:pPr>
      <w:suppressAutoHyphens w:val="false"/>
    </w:pPr>
    <w:rPr>
      <w:rFonts w:ascii="Calibri" w:cs="Times New Roman" w:eastAsia="Calibri" w:hAnsi="Calibri"/>
      <w:lang w:val="ru-RU"/>
    </w:rPr>
  </w:style>
  <w:style w:type="paragraph" w:customStyle="1" w:styleId="style4138">
    <w:name w:val="Основной текст7"/>
    <w:basedOn w:val="style0"/>
    <w:next w:val="style4138"/>
    <w:link w:val="style4139"/>
    <w:pPr>
      <w:shd w:val="clear" w:color="auto" w:fill="ffffff"/>
      <w:spacing w:before="480" w:lineRule="exact" w:line="552"/>
      <w:ind w:hanging="4120"/>
    </w:pPr>
    <w:rPr>
      <w:szCs w:val="28"/>
      <w:lang w:val="uk-UA" w:bidi="ar-SA" w:eastAsia="ja-JP"/>
    </w:rPr>
  </w:style>
  <w:style w:type="character" w:customStyle="1" w:styleId="style4139">
    <w:name w:val="Основной текст_"/>
    <w:basedOn w:val="style65"/>
    <w:next w:val="style4139"/>
    <w:link w:val="style4138"/>
    <w:rPr>
      <w:rFonts w:ascii="Times New Roman" w:cs="Times New Roman" w:eastAsia="Times New Roman" w:hAnsi="Times New Roman"/>
      <w:sz w:val="28"/>
      <w:szCs w:val="28"/>
      <w:shd w:val="clear" w:color="auto" w:fill="ffffff"/>
      <w:lang w:val="uk-UA" w:eastAsia="ja-JP"/>
    </w:rPr>
  </w:style>
  <w:style w:type="character" w:customStyle="1" w:styleId="style4140">
    <w:name w:val="Заголовок №7_"/>
    <w:basedOn w:val="style65"/>
    <w:next w:val="style4140"/>
    <w:link w:val="style4141"/>
    <w:rPr>
      <w:rFonts w:ascii="Arial" w:cs="Arial" w:eastAsia="Arial" w:hAnsi="Arial"/>
      <w:b/>
      <w:bCs/>
      <w:shd w:val="clear" w:color="auto" w:fill="ffffff"/>
    </w:rPr>
  </w:style>
  <w:style w:type="paragraph" w:customStyle="1" w:styleId="style4141">
    <w:name w:val="Заголовок №7"/>
    <w:basedOn w:val="style0"/>
    <w:next w:val="style4141"/>
    <w:link w:val="style4140"/>
    <w:pPr>
      <w:shd w:val="clear" w:color="auto" w:fill="ffffff"/>
      <w:suppressAutoHyphens w:val="false"/>
      <w:spacing w:before="480" w:lineRule="exact" w:line="254"/>
      <w:ind w:firstLine="0"/>
      <w:jc w:val="left"/>
      <w:outlineLvl w:val="6"/>
    </w:pPr>
    <w:rPr>
      <w:rFonts w:ascii="Arial" w:cs="Arial" w:eastAsia="Arial" w:hAnsi="Arial"/>
      <w:b/>
      <w:bCs/>
      <w:sz w:val="22"/>
      <w:lang w:val="en-US" w:bidi="ar-SA" w:eastAsia="en-US"/>
    </w:rPr>
  </w:style>
  <w:style w:type="paragraph" w:customStyle="1" w:styleId="style4142">
    <w:name w:val="4 ТЕКСТ"/>
    <w:basedOn w:val="style0"/>
    <w:next w:val="style4142"/>
    <w:pPr>
      <w:widowControl/>
      <w:tabs>
        <w:tab w:val="center" w:leader="none" w:pos="2552"/>
      </w:tabs>
      <w:suppressAutoHyphens w:val="false"/>
      <w:autoSpaceDE w:val="false"/>
      <w:autoSpaceDN w:val="false"/>
      <w:adjustRightInd w:val="false"/>
      <w:ind w:firstLine="567"/>
    </w:pPr>
    <w:rPr>
      <w:sz w:val="22"/>
      <w:szCs w:val="28"/>
      <w:lang w:bidi="ar-SA"/>
    </w:rPr>
  </w:style>
  <w:style w:type="paragraph" w:customStyle="1" w:styleId="style4143">
    <w:name w:val="8 ТАБЛИЦА НОМЕР"/>
    <w:basedOn w:val="style0"/>
    <w:next w:val="style4144"/>
    <w:pPr>
      <w:suppressAutoHyphens w:val="false"/>
      <w:autoSpaceDE w:val="false"/>
      <w:autoSpaceDN w:val="false"/>
      <w:adjustRightInd w:val="false"/>
      <w:spacing w:before="120"/>
      <w:ind w:left="113" w:right="113" w:firstLine="0"/>
      <w:jc w:val="right"/>
    </w:pPr>
    <w:rPr>
      <w:rFonts w:cs="Courier New"/>
      <w:b/>
      <w:sz w:val="18"/>
      <w:szCs w:val="20"/>
      <w:lang w:bidi="ar-SA"/>
    </w:rPr>
  </w:style>
  <w:style w:type="paragraph" w:customStyle="1" w:styleId="style4144">
    <w:name w:val="8 ЗАГОЛОВКИ ТАБЛИЦ"/>
    <w:basedOn w:val="style0"/>
    <w:next w:val="style4144"/>
    <w:pPr>
      <w:keepNext/>
      <w:keepLines/>
      <w:autoSpaceDE w:val="false"/>
      <w:autoSpaceDN w:val="false"/>
      <w:adjustRightInd w:val="false"/>
      <w:spacing w:before="120" w:after="120"/>
      <w:ind w:firstLine="0"/>
      <w:jc w:val="center"/>
    </w:pPr>
    <w:rPr>
      <w:sz w:val="18"/>
      <w:szCs w:val="18"/>
      <w:lang w:val="uk-UA" w:bidi="ar-SA"/>
    </w:rPr>
  </w:style>
  <w:style w:type="paragraph" w:customStyle="1" w:styleId="style4145">
    <w:name w:val="Style91"/>
    <w:basedOn w:val="style0"/>
    <w:next w:val="style4145"/>
    <w:pPr>
      <w:suppressAutoHyphens w:val="false"/>
      <w:autoSpaceDE w:val="false"/>
      <w:autoSpaceDN w:val="false"/>
      <w:adjustRightInd w:val="false"/>
      <w:ind w:firstLine="0"/>
      <w:jc w:val="left"/>
    </w:pPr>
    <w:rPr>
      <w:rFonts w:ascii="Arial" w:cs="Arial" w:hAnsi="Arial"/>
      <w:sz w:val="24"/>
      <w:szCs w:val="24"/>
      <w:lang w:bidi="ar-SA"/>
    </w:rPr>
  </w:style>
  <w:style w:type="paragraph" w:customStyle="1" w:styleId="style4146">
    <w:name w:val="7 ПОДПИСИ РИСУНКОВ"/>
    <w:basedOn w:val="style0"/>
    <w:next w:val="style4146"/>
    <w:pPr>
      <w:autoSpaceDE w:val="false"/>
      <w:autoSpaceDN w:val="false"/>
      <w:adjustRightInd w:val="false"/>
      <w:spacing w:before="120" w:after="240"/>
      <w:ind w:firstLine="0"/>
      <w:jc w:val="center"/>
    </w:pPr>
    <w:rPr>
      <w:color w:val="212121"/>
      <w:sz w:val="18"/>
      <w:szCs w:val="18"/>
      <w:lang w:val="uk-UA" w:bidi="ar-SA"/>
    </w:rPr>
  </w:style>
  <w:style w:type="paragraph" w:customStyle="1" w:styleId="style4147">
    <w:name w:val="7 РИСУНОК"/>
    <w:basedOn w:val="style0"/>
    <w:next w:val="style4147"/>
    <w:pPr>
      <w:widowControl/>
      <w:suppressAutoHyphens w:val="false"/>
      <w:spacing w:before="60"/>
      <w:ind w:firstLine="0"/>
      <w:jc w:val="center"/>
    </w:pPr>
    <w:rPr>
      <w:sz w:val="22"/>
      <w:szCs w:val="20"/>
      <w:lang w:bidi="ar-SA"/>
    </w:rPr>
  </w:style>
  <w:style w:type="character" w:customStyle="1" w:styleId="style4148">
    <w:name w:val="A2"/>
    <w:next w:val="style4148"/>
    <w:uiPriority w:val="99"/>
    <w:rPr>
      <w:rFonts w:ascii="PartnerLightCondensed" w:cs="PartnerLightCondensed" w:hAnsi="PartnerLightCondensed" w:hint="default"/>
      <w:i/>
      <w:iCs/>
      <w:color w:val="211d1e"/>
      <w:sz w:val="22"/>
      <w:szCs w:val="22"/>
    </w:rPr>
  </w:style>
</w:styles>
</file>

<file path=word/_rels/document.xml.rels><?xml version="1.0" encoding="UTF-8"?>
<Relationships xmlns="http://schemas.openxmlformats.org/package/2006/relationships"><Relationship Id="rId39" Type="http://schemas.openxmlformats.org/officeDocument/2006/relationships/image" Target="media/image26.wmf"/><Relationship Id="rId38" Type="http://schemas.openxmlformats.org/officeDocument/2006/relationships/image" Target="media/image25.wmf"/><Relationship Id="rId37" Type="http://schemas.openxmlformats.org/officeDocument/2006/relationships/image" Target="media/image24.wmf"/><Relationship Id="rId36" Type="http://schemas.openxmlformats.org/officeDocument/2006/relationships/image" Target="media/image23.wmf"/><Relationship Id="rId30" Type="http://schemas.openxmlformats.org/officeDocument/2006/relationships/image" Target="media/image17.wmf"/><Relationship Id="rId31" Type="http://schemas.openxmlformats.org/officeDocument/2006/relationships/image" Target="media/image18.wmf"/><Relationship Id="rId34" Type="http://schemas.openxmlformats.org/officeDocument/2006/relationships/image" Target="media/image21.wmf"/><Relationship Id="rId35" Type="http://schemas.openxmlformats.org/officeDocument/2006/relationships/image" Target="media/image22.wmf"/><Relationship Id="rId32" Type="http://schemas.openxmlformats.org/officeDocument/2006/relationships/image" Target="media/image19.wmf"/><Relationship Id="rId33" Type="http://schemas.openxmlformats.org/officeDocument/2006/relationships/image" Target="media/image20.wmf"/><Relationship Id="rId48" Type="http://schemas.openxmlformats.org/officeDocument/2006/relationships/styles" Target="styles.xml"/><Relationship Id="rId47" Type="http://schemas.openxmlformats.org/officeDocument/2006/relationships/footnotes" Target="footnotes.xml"/><Relationship Id="rId49" Type="http://schemas.openxmlformats.org/officeDocument/2006/relationships/fontTable" Target="fontTable.xml"/><Relationship Id="rId2" Type="http://schemas.openxmlformats.org/officeDocument/2006/relationships/image" Target="media/image1.wmf"/><Relationship Id="rId1" Type="http://schemas.openxmlformats.org/officeDocument/2006/relationships/numbering" Target="numbering.xml"/><Relationship Id="rId40" Type="http://schemas.openxmlformats.org/officeDocument/2006/relationships/image" Target="media/image27.wmf"/><Relationship Id="rId4" Type="http://schemas.openxmlformats.org/officeDocument/2006/relationships/image" Target="media/image3.wmf"/><Relationship Id="rId41" Type="http://schemas.openxmlformats.org/officeDocument/2006/relationships/image" Target="media/image28.wmf"/><Relationship Id="rId3" Type="http://schemas.openxmlformats.org/officeDocument/2006/relationships/image" Target="media/image2.wmf"/><Relationship Id="rId42" Type="http://schemas.openxmlformats.org/officeDocument/2006/relationships/image" Target="media/image29.wmf"/><Relationship Id="rId43" Type="http://schemas.openxmlformats.org/officeDocument/2006/relationships/image" Target="media/image30.wmf"/><Relationship Id="rId44" Type="http://schemas.openxmlformats.org/officeDocument/2006/relationships/image" Target="media/image31.wmf"/><Relationship Id="rId45" Type="http://schemas.openxmlformats.org/officeDocument/2006/relationships/header" Target="header1.xml"/><Relationship Id="rId46" Type="http://schemas.openxmlformats.org/officeDocument/2006/relationships/footer" Target="footer2.xml"/><Relationship Id="rId9" Type="http://schemas.openxmlformats.org/officeDocument/2006/relationships/image" Target="media/image5.wmf"/><Relationship Id="rId6" Type="http://schemas.openxmlformats.org/officeDocument/2006/relationships/image" Target="media/image2.png"/><Relationship Id="rId5" Type="http://schemas.openxmlformats.org/officeDocument/2006/relationships/image" Target="media/image2.jpeg"/><Relationship Id="rId8" Type="http://schemas.openxmlformats.org/officeDocument/2006/relationships/image" Target="media/image4.wmf"/><Relationship Id="rId7" Type="http://schemas.openxmlformats.org/officeDocument/2006/relationships/image" Target="media/image3.jpeg"/><Relationship Id="rId19" Type="http://schemas.openxmlformats.org/officeDocument/2006/relationships/image" Target="media/image11.wmf"/><Relationship Id="rId18" Type="http://schemas.openxmlformats.org/officeDocument/2006/relationships/image" Target="media/image10.wmf"/><Relationship Id="rId17" Type="http://schemas.openxmlformats.org/officeDocument/2006/relationships/image" Target="media/image9.wmf"/><Relationship Id="rId16" Type="http://schemas.openxmlformats.org/officeDocument/2006/relationships/image" Target="media/image8.wmf"/><Relationship Id="rId15" Type="http://schemas.openxmlformats.org/officeDocument/2006/relationships/image" Target="media/image4.png"/><Relationship Id="rId14" Type="http://schemas.openxmlformats.org/officeDocument/2006/relationships/image" Target="media/image3.png"/><Relationship Id="rId12" Type="http://schemas.openxmlformats.org/officeDocument/2006/relationships/image" Target="media/image2.emf"/><Relationship Id="rId13" Type="http://schemas.openxmlformats.org/officeDocument/2006/relationships/image" Target="media/image3.emf"/><Relationship Id="rId10" Type="http://schemas.openxmlformats.org/officeDocument/2006/relationships/image" Target="media/image6.wmf"/><Relationship Id="rId11" Type="http://schemas.openxmlformats.org/officeDocument/2006/relationships/image" Target="media/image7.wmf"/><Relationship Id="rId52" Type="http://schemas.openxmlformats.org/officeDocument/2006/relationships/customXml" Target="../customXml/item1.xml"/><Relationship Id="rId51" Type="http://schemas.openxmlformats.org/officeDocument/2006/relationships/theme" Target="theme/theme1.xml"/><Relationship Id="rId50" Type="http://schemas.openxmlformats.org/officeDocument/2006/relationships/settings" Target="settings.xml"/><Relationship Id="rId29" Type="http://schemas.openxmlformats.org/officeDocument/2006/relationships/image" Target="media/image16.wmf"/><Relationship Id="rId26" Type="http://schemas.openxmlformats.org/officeDocument/2006/relationships/image" Target="media/image13.wmf"/><Relationship Id="rId25" Type="http://schemas.openxmlformats.org/officeDocument/2006/relationships/image" Target="media/image5.jpeg"/><Relationship Id="rId28" Type="http://schemas.openxmlformats.org/officeDocument/2006/relationships/image" Target="media/image15.wmf"/><Relationship Id="rId27" Type="http://schemas.openxmlformats.org/officeDocument/2006/relationships/image" Target="media/image14.wmf"/><Relationship Id="rId21" Type="http://schemas.openxmlformats.org/officeDocument/2006/relationships/image" Target="media/image5.png"/><Relationship Id="rId22" Type="http://schemas.openxmlformats.org/officeDocument/2006/relationships/image" Target="media/image4.emf"/><Relationship Id="rId23" Type="http://schemas.openxmlformats.org/officeDocument/2006/relationships/image" Target="media/image6.png"/><Relationship Id="rId24" Type="http://schemas.openxmlformats.org/officeDocument/2006/relationships/image" Target="media/image4.jpeg"/><Relationship Id="rId20"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B3D41-C5E0-4FBA-90F5-F3C4AD3D0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10319</Words>
  <Pages>51</Pages>
  <Characters>66610</Characters>
  <Application>WPS Office</Application>
  <DocSecurity>0</DocSecurity>
  <Paragraphs>2306</Paragraphs>
  <ScaleCrop>false</ScaleCrop>
  <Company>diakov.net</Company>
  <LinksUpToDate>false</LinksUpToDate>
  <CharactersWithSpaces>75274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2023-06-04T12:22:16Z</dcterms:created>
  <dc:creator>Киров</dc:creator>
  <dc:language>uk-UA</dc:language>
  <lastModifiedBy>Lenovo B8080-H</lastModifiedBy>
  <lastPrinted>2020-01-21T15:49:00Z</lastPrinted>
  <dcterms:modified xsi:type="dcterms:W3CDTF">2023-06-04T12:22:19Z</dcterms:modified>
  <revision>28</revision>
</coreProperties>
</file>

<file path=docProps/custom.xml><?xml version="1.0" encoding="utf-8"?>
<Properties xmlns="http://schemas.openxmlformats.org/officeDocument/2006/custom-properties" xmlns:vt="http://schemas.openxmlformats.org/officeDocument/2006/docPropsVTypes"/>
</file>