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ind w:firstLine="709"/>
        <w:jc w:val="center"/>
        <w:rPr>
          <w:b/>
          <w:color w:val="000000"/>
          <w:highlight w:val="white"/>
        </w:rPr>
      </w:pPr>
      <w:r>
        <w:rPr>
          <w:b/>
          <w:color w:val="000000"/>
          <w:highlight w:val="white"/>
        </w:rPr>
        <w:t>СУЧАСНІ ЗМІНИ КЛІМАТУ УРБАНІЗОВАНИХ ТЕРИТОРІЙ, НА ПРИКЛАДІ М. ОДЕСИ</w:t>
      </w:r>
    </w:p>
    <w:p>
      <w:pPr>
        <w:pStyle w:val="style0"/>
        <w:spacing w:after="0" w:lineRule="auto" w:line="240"/>
        <w:ind w:firstLine="0"/>
        <w:jc w:val="center"/>
        <w:rPr>
          <w:b/>
          <w:sz w:val="24"/>
          <w:szCs w:val="24"/>
        </w:rPr>
      </w:pPr>
    </w:p>
    <w:p>
      <w:pPr>
        <w:pStyle w:val="style0"/>
        <w:spacing w:after="0" w:lineRule="auto" w:line="240"/>
        <w:ind w:firstLine="0"/>
        <w:jc w:val="center"/>
        <w:rPr>
          <w:b/>
        </w:rPr>
      </w:pPr>
      <w:r>
        <w:rPr>
          <w:b/>
        </w:rPr>
        <w:t>MODERN CLIMATE CHANGES OF URBANIZATION AREAS, AS AN EXAMPLE OF ODESSA</w:t>
      </w:r>
    </w:p>
    <w:p>
      <w:pPr>
        <w:pStyle w:val="style0"/>
        <w:spacing w:after="0" w:lineRule="auto" w:line="240"/>
        <w:ind w:firstLine="0"/>
        <w:jc w:val="center"/>
        <w:rPr>
          <w:b/>
          <w:sz w:val="24"/>
          <w:szCs w:val="24"/>
        </w:rPr>
      </w:pPr>
    </w:p>
    <w:p>
      <w:pPr>
        <w:pStyle w:val="style0"/>
        <w:spacing w:after="0" w:lineRule="auto" w:lin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Науковий керівник: </w:t>
      </w:r>
      <w:r>
        <w:rPr>
          <w:sz w:val="24"/>
          <w:szCs w:val="24"/>
        </w:rPr>
        <w:t>к.т.н</w:t>
      </w:r>
      <w:r>
        <w:rPr>
          <w:sz w:val="24"/>
          <w:szCs w:val="24"/>
        </w:rPr>
        <w:t>., доцент кафедри екологічної безпеки та гідравліки</w:t>
      </w:r>
    </w:p>
    <w:p>
      <w:pPr>
        <w:pStyle w:val="style0"/>
        <w:spacing w:after="0" w:lineRule="auto" w:lin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Мельник Сергій Володимирович</w:t>
      </w:r>
    </w:p>
    <w:p>
      <w:pPr>
        <w:pStyle w:val="style0"/>
        <w:spacing w:after="0" w:lineRule="auto" w:lin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Здобувач </w:t>
      </w:r>
      <w:r>
        <w:rPr>
          <w:sz w:val="24"/>
          <w:szCs w:val="24"/>
        </w:rPr>
        <w:t>бакалаврату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Бутенко</w:t>
      </w:r>
      <w:r>
        <w:rPr>
          <w:sz w:val="24"/>
          <w:szCs w:val="24"/>
        </w:rPr>
        <w:t xml:space="preserve"> Дар’я</w:t>
      </w:r>
    </w:p>
    <w:p>
      <w:pPr>
        <w:pStyle w:val="style0"/>
        <w:spacing w:after="0" w:lineRule="auto" w:lin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Supervisor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z w:val="24"/>
          <w:szCs w:val="24"/>
          <w:highlight w:val="white"/>
        </w:rPr>
        <w:t>(</w:t>
      </w:r>
      <w:r>
        <w:rPr>
          <w:color w:val="000000"/>
          <w:sz w:val="24"/>
          <w:szCs w:val="24"/>
          <w:highlight w:val="white"/>
        </w:rPr>
        <w:t>Ph.D</w:t>
      </w:r>
      <w:r>
        <w:rPr>
          <w:color w:val="000000"/>
          <w:sz w:val="24"/>
          <w:szCs w:val="24"/>
          <w:highlight w:val="white"/>
        </w:rPr>
        <w:t xml:space="preserve">), </w:t>
      </w:r>
      <w:r>
        <w:rPr>
          <w:color w:val="000000"/>
          <w:sz w:val="24"/>
          <w:szCs w:val="24"/>
          <w:highlight w:val="white"/>
        </w:rPr>
        <w:t>associate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>professor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>Department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Environmental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Safety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Hydraulics</w:t>
      </w:r>
    </w:p>
    <w:p>
      <w:pPr>
        <w:pStyle w:val="style0"/>
        <w:spacing w:after="0" w:lineRule="auto" w:lin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Melnyk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Serhii</w:t>
      </w:r>
      <w:r>
        <w:rPr>
          <w:sz w:val="24"/>
          <w:szCs w:val="24"/>
        </w:rPr>
        <w:t xml:space="preserve"> </w:t>
      </w:r>
    </w:p>
    <w:p>
      <w:pPr>
        <w:pStyle w:val="style0"/>
        <w:spacing w:after="0" w:lineRule="auto" w:lin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Bachelor's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candidate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Butenko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Daria</w:t>
      </w:r>
    </w:p>
    <w:p>
      <w:pPr>
        <w:pStyle w:val="style0"/>
        <w:shd w:val="clear" w:color="auto" w:fill="ffffff"/>
        <w:spacing w:after="0" w:lineRule="auto" w:line="240"/>
        <w:rPr>
          <w:b/>
          <w:i/>
          <w:color w:val="000000"/>
          <w:sz w:val="24"/>
          <w:szCs w:val="24"/>
        </w:rPr>
      </w:pPr>
    </w:p>
    <w:p>
      <w:pPr>
        <w:pStyle w:val="style0"/>
        <w:spacing w:after="0" w:lineRule="auto" w:line="240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Анотація</w:t>
      </w:r>
      <w:r>
        <w:rPr>
          <w:i/>
          <w:color w:val="000000"/>
          <w:sz w:val="24"/>
          <w:szCs w:val="24"/>
        </w:rPr>
        <w:t>: На прикладі міста Одеса, використовуючи архівні записи про погоду, да</w:t>
      </w:r>
      <w:r>
        <w:rPr>
          <w:i/>
          <w:color w:val="000000"/>
          <w:sz w:val="24"/>
          <w:szCs w:val="24"/>
        </w:rPr>
        <w:t xml:space="preserve">ні </w:t>
      </w:r>
      <w:r>
        <w:rPr>
          <w:i/>
          <w:color w:val="000000"/>
          <w:sz w:val="24"/>
          <w:szCs w:val="24"/>
        </w:rPr>
        <w:t>Weather</w:t>
      </w:r>
      <w:r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Underground</w:t>
      </w:r>
      <w:r>
        <w:rPr>
          <w:i/>
          <w:color w:val="000000"/>
          <w:sz w:val="24"/>
          <w:szCs w:val="24"/>
        </w:rPr>
        <w:t xml:space="preserve"> та дані метеостанції кафедри екологічної безпеки та гідравліки, проаналізована залежність кліматичних змін. Отримані дані дозволили сформувати хронологічний ряд змін температур в Одесі з 1821 року. Перевірка показала статистичну знач</w:t>
      </w:r>
      <w:r>
        <w:rPr>
          <w:i/>
          <w:color w:val="000000"/>
          <w:sz w:val="24"/>
          <w:szCs w:val="24"/>
        </w:rPr>
        <w:t xml:space="preserve">ущість середньорічного підвищення температури та особливо в вересні і січні. Зміни кількості опадів також показали статистично </w:t>
      </w:r>
      <w:r>
        <w:rPr>
          <w:i/>
          <w:sz w:val="24"/>
          <w:szCs w:val="24"/>
        </w:rPr>
        <w:t>значуще</w:t>
      </w:r>
      <w:r>
        <w:rPr>
          <w:i/>
          <w:color w:val="000000"/>
          <w:sz w:val="24"/>
          <w:szCs w:val="24"/>
        </w:rPr>
        <w:t xml:space="preserve"> збільшення, особливо в зимові місяці.</w:t>
      </w:r>
    </w:p>
    <w:p>
      <w:pPr>
        <w:pStyle w:val="style0"/>
        <w:spacing w:after="0" w:lineRule="auto" w:line="240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Ключові слова</w:t>
      </w:r>
      <w:r>
        <w:rPr>
          <w:i/>
          <w:color w:val="000000"/>
          <w:sz w:val="24"/>
          <w:szCs w:val="24"/>
        </w:rPr>
        <w:t>: кліматичні зміни, температура атмосферного повітря, опади, статистич</w:t>
      </w:r>
      <w:r>
        <w:rPr>
          <w:i/>
          <w:color w:val="000000"/>
          <w:sz w:val="24"/>
          <w:szCs w:val="24"/>
        </w:rPr>
        <w:t>на значущість, тренди, середньорічна температура, кількість опадів.</w:t>
      </w:r>
    </w:p>
    <w:p>
      <w:pPr>
        <w:pStyle w:val="style0"/>
        <w:spacing w:after="0" w:lineRule="auto" w:line="240"/>
        <w:ind w:firstLine="709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Abstract</w:t>
      </w:r>
      <w:r>
        <w:rPr>
          <w:i/>
          <w:sz w:val="24"/>
          <w:szCs w:val="24"/>
        </w:rPr>
        <w:t xml:space="preserve">: </w:t>
      </w:r>
      <w:r>
        <w:rPr>
          <w:i/>
          <w:sz w:val="24"/>
          <w:szCs w:val="24"/>
        </w:rPr>
        <w:t>On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example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city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Odesa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using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archival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weather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records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Weather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Underground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weather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station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Department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Environmental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Safety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Hydraulics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dependence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climatic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changes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was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analyzed</w:t>
      </w:r>
      <w:r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obtained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data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made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possible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form</w:t>
      </w:r>
      <w:r>
        <w:rPr>
          <w:i/>
          <w:sz w:val="24"/>
          <w:szCs w:val="24"/>
        </w:rPr>
        <w:t xml:space="preserve"> a </w:t>
      </w:r>
      <w:r>
        <w:rPr>
          <w:i/>
          <w:sz w:val="24"/>
          <w:szCs w:val="24"/>
        </w:rPr>
        <w:t>chronological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series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temperature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changes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Odessa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since</w:t>
      </w:r>
      <w:r>
        <w:rPr>
          <w:i/>
          <w:sz w:val="24"/>
          <w:szCs w:val="24"/>
        </w:rPr>
        <w:t xml:space="preserve"> 1821.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test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showed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statistical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significance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average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annual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temperature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increase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especially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September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January</w:t>
      </w:r>
      <w:r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Changes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precipitation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also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showed</w:t>
      </w:r>
      <w:r>
        <w:rPr>
          <w:i/>
          <w:sz w:val="24"/>
          <w:szCs w:val="24"/>
        </w:rPr>
        <w:t xml:space="preserve"> a </w:t>
      </w:r>
      <w:r>
        <w:rPr>
          <w:i/>
          <w:sz w:val="24"/>
          <w:szCs w:val="24"/>
        </w:rPr>
        <w:t>statistically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significant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increase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especially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winter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months</w:t>
      </w:r>
      <w:r>
        <w:rPr>
          <w:i/>
          <w:sz w:val="24"/>
          <w:szCs w:val="24"/>
        </w:rPr>
        <w:t>.</w:t>
      </w:r>
    </w:p>
    <w:p>
      <w:pPr>
        <w:pStyle w:val="style0"/>
        <w:spacing w:after="0" w:lineRule="auto" w:line="240"/>
        <w:ind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Key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words</w:t>
      </w:r>
      <w:r>
        <w:rPr>
          <w:b/>
          <w:i/>
          <w:sz w:val="24"/>
          <w:szCs w:val="24"/>
        </w:rPr>
        <w:t xml:space="preserve">: </w:t>
      </w:r>
      <w:r>
        <w:rPr>
          <w:i/>
          <w:sz w:val="24"/>
          <w:szCs w:val="24"/>
        </w:rPr>
        <w:t>climatic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changes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atmospheric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air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temperature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precipitation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statistical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significance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trends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average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annual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temperature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amount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precipitation</w:t>
      </w:r>
      <w:r>
        <w:rPr>
          <w:b/>
          <w:i/>
          <w:sz w:val="24"/>
          <w:szCs w:val="24"/>
        </w:rPr>
        <w:t>.</w:t>
      </w:r>
    </w:p>
    <w:p>
      <w:pPr>
        <w:pStyle w:val="style0"/>
        <w:spacing w:after="0" w:lineRule="auto" w:line="240"/>
        <w:ind w:firstLine="709"/>
        <w:rPr>
          <w:color w:val="000000"/>
          <w:sz w:val="24"/>
          <w:szCs w:val="24"/>
        </w:rPr>
      </w:pPr>
    </w:p>
    <w:p>
      <w:pPr>
        <w:pStyle w:val="style0"/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Клімат по всій Україні став як в Одесі і на півдні </w:t>
      </w:r>
      <w:r>
        <w:rPr>
          <w:i/>
          <w:color w:val="000000"/>
          <w:sz w:val="24"/>
          <w:szCs w:val="24"/>
        </w:rPr>
        <w:t xml:space="preserve">— </w:t>
      </w:r>
      <w:r>
        <w:rPr>
          <w:i/>
          <w:color w:val="222222"/>
          <w:sz w:val="24"/>
          <w:szCs w:val="24"/>
        </w:rPr>
        <w:t>так вважає голова відділу агрометеорології Гідрометце</w:t>
      </w:r>
      <w:r>
        <w:rPr>
          <w:i/>
          <w:color w:val="222222"/>
          <w:sz w:val="24"/>
          <w:szCs w:val="24"/>
        </w:rPr>
        <w:t>нтру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України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Тетяна Адаменко [1]. Тоді виникає питання – а як змінюється клімат у самій Одесі.</w:t>
      </w:r>
    </w:p>
    <w:p>
      <w:pPr>
        <w:pStyle w:val="style0"/>
        <w:shd w:val="clear" w:color="auto" w:fill="ffffff"/>
        <w:spacing w:after="0" w:lineRule="auto" w:line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Для відповіді на це питання </w:t>
      </w:r>
      <w:r>
        <w:rPr>
          <w:sz w:val="24"/>
          <w:szCs w:val="24"/>
        </w:rPr>
        <w:t>будемо</w:t>
      </w:r>
      <w:r>
        <w:rPr>
          <w:color w:val="000000"/>
          <w:sz w:val="24"/>
          <w:szCs w:val="24"/>
        </w:rPr>
        <w:t xml:space="preserve"> використовувати різні архівні записи про погоду в Одесі, </w:t>
      </w:r>
      <w:r>
        <w:rPr>
          <w:sz w:val="24"/>
          <w:szCs w:val="24"/>
        </w:rPr>
        <w:t>дані</w:t>
      </w:r>
      <w:r>
        <w:rPr>
          <w:color w:val="000000"/>
          <w:sz w:val="24"/>
          <w:szCs w:val="24"/>
        </w:rPr>
        <w:t xml:space="preserve"> </w:t>
      </w:r>
      <w:r>
        <w:rPr>
          <w:color w:val="1e2023"/>
          <w:sz w:val="24"/>
          <w:szCs w:val="24"/>
          <w:highlight w:val="white"/>
        </w:rPr>
        <w:t>Weather</w:t>
      </w:r>
      <w:r>
        <w:rPr>
          <w:color w:val="1e2023"/>
          <w:sz w:val="24"/>
          <w:szCs w:val="24"/>
          <w:highlight w:val="white"/>
        </w:rPr>
        <w:t xml:space="preserve"> </w:t>
      </w:r>
      <w:r>
        <w:rPr>
          <w:color w:val="1e2023"/>
          <w:sz w:val="24"/>
          <w:szCs w:val="24"/>
          <w:highlight w:val="white"/>
        </w:rPr>
        <w:t>Underground</w:t>
      </w:r>
      <w:r>
        <w:rPr>
          <w:color w:val="1e2023"/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</w:rPr>
        <w:t>[2]</w:t>
      </w:r>
      <w:r>
        <w:rPr>
          <w:color w:val="1e2023"/>
          <w:sz w:val="24"/>
          <w:szCs w:val="24"/>
          <w:highlight w:val="white"/>
        </w:rPr>
        <w:t xml:space="preserve"> та дані метеостанції </w:t>
      </w:r>
      <w:r>
        <w:rPr>
          <w:sz w:val="24"/>
          <w:szCs w:val="24"/>
        </w:rPr>
        <w:t>Davis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Vantage</w:t>
      </w:r>
      <w:r>
        <w:rPr>
          <w:sz w:val="24"/>
          <w:szCs w:val="24"/>
        </w:rPr>
        <w:t xml:space="preserve"> Pro2 </w:t>
      </w:r>
      <w:r>
        <w:rPr>
          <w:sz w:val="24"/>
          <w:szCs w:val="24"/>
        </w:rPr>
        <w:t>яка встановлена на даху головного учбового корпусу кафедрою екологічної безпеки та гідравліки з 2012 р.</w:t>
      </w:r>
    </w:p>
    <w:p>
      <w:pPr>
        <w:pStyle w:val="style0"/>
        <w:shd w:val="clear" w:color="auto" w:fill="ffffff"/>
        <w:spacing w:after="0" w:lineRule="auto" w:line="240"/>
        <w:rPr>
          <w:color w:val="000000"/>
          <w:sz w:val="24"/>
          <w:szCs w:val="24"/>
        </w:rPr>
      </w:pPr>
      <w:r>
        <w:rPr>
          <w:sz w:val="24"/>
          <w:szCs w:val="24"/>
        </w:rPr>
        <w:t>При використанні архівних записів виникали певні труднощі тому що у ХІХ столітті часто використовували не середньодобове значення температури, а значенн</w:t>
      </w:r>
      <w:r>
        <w:rPr>
          <w:sz w:val="24"/>
          <w:szCs w:val="24"/>
        </w:rPr>
        <w:t xml:space="preserve">я на 13 годин (Рис. 1). Крім того в Одесі на той час існувало дві точки спостереження: </w:t>
      </w:r>
      <w:r>
        <w:rPr>
          <w:sz w:val="24"/>
          <w:szCs w:val="24"/>
        </w:rPr>
        <w:t>Одеса-обсерваторія</w:t>
      </w:r>
      <w:r>
        <w:rPr>
          <w:sz w:val="24"/>
          <w:szCs w:val="24"/>
        </w:rPr>
        <w:t xml:space="preserve"> та </w:t>
      </w:r>
      <w:r>
        <w:rPr>
          <w:sz w:val="24"/>
          <w:szCs w:val="24"/>
        </w:rPr>
        <w:t>Одеса-університет</w:t>
      </w:r>
      <w:r>
        <w:rPr>
          <w:sz w:val="24"/>
          <w:szCs w:val="24"/>
        </w:rPr>
        <w:t xml:space="preserve"> результати спостережень в яких також не співпадали. В такому випадку до уваги бралися різні додаткові довідкові ресурси, наприкла</w:t>
      </w:r>
      <w:r>
        <w:rPr>
          <w:sz w:val="24"/>
          <w:szCs w:val="24"/>
        </w:rPr>
        <w:t xml:space="preserve">д </w:t>
      </w:r>
      <w:r>
        <w:rPr>
          <w:color w:val="000000"/>
          <w:sz w:val="24"/>
          <w:szCs w:val="24"/>
        </w:rPr>
        <w:t>[3, додаток А]</w:t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результаті обробки архівних даних, </w:t>
      </w:r>
      <w:r>
        <w:rPr>
          <w:sz w:val="24"/>
          <w:szCs w:val="24"/>
        </w:rPr>
        <w:t>довідкових</w:t>
      </w:r>
      <w:r>
        <w:rPr>
          <w:color w:val="000000"/>
          <w:sz w:val="24"/>
          <w:szCs w:val="24"/>
        </w:rPr>
        <w:t xml:space="preserve"> даних та електронних ресурсів вдалося сформувати хронологічний ряд змін температур в </w:t>
      </w:r>
      <w:r>
        <w:rPr>
          <w:color w:val="000000"/>
          <w:sz w:val="24"/>
          <w:szCs w:val="24"/>
        </w:rPr>
        <w:t>м.Одеса</w:t>
      </w:r>
      <w:r>
        <w:rPr>
          <w:color w:val="000000"/>
          <w:sz w:val="24"/>
          <w:szCs w:val="24"/>
        </w:rPr>
        <w:t xml:space="preserve"> з 1821р., але з деякими пропусками (Рис. 2).</w:t>
      </w:r>
    </w:p>
    <w:p>
      <w:pPr>
        <w:pStyle w:val="style0"/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Перевірка статистичної значущості коефіцієнта </w:t>
      </w:r>
      <w:r>
        <w:rPr>
          <w:i/>
          <w:sz w:val="24"/>
          <w:szCs w:val="24"/>
        </w:rPr>
        <w:t>a</w:t>
      </w:r>
      <w:r>
        <w:rPr>
          <w:sz w:val="24"/>
          <w:szCs w:val="24"/>
        </w:rPr>
        <w:t xml:space="preserve"> в рівнянні тренду (Рис.2) проводилися за критеріями </w:t>
      </w:r>
      <w:r>
        <w:rPr>
          <w:sz w:val="24"/>
          <w:szCs w:val="24"/>
        </w:rPr>
        <w:t>Стьюдента</w:t>
      </w:r>
      <w:r>
        <w:rPr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a</w:t>
      </w:r>
      <w:r>
        <w:rPr>
          <w:color w:val="000000"/>
          <w:sz w:val="24"/>
          <w:szCs w:val="24"/>
        </w:rPr>
        <w:t xml:space="preserve"> [3]. </w:t>
      </w:r>
    </w:p>
    <w:p>
      <w:pPr>
        <w:pStyle w:val="style0"/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Якщо 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a</w:t>
      </w:r>
      <w:r>
        <w:rPr>
          <w:color w:val="000000"/>
          <w:sz w:val="24"/>
          <w:szCs w:val="24"/>
        </w:rPr>
        <w:t>&gt;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кр</w:t>
      </w:r>
      <w:r>
        <w:rPr>
          <w:color w:val="000000"/>
          <w:sz w:val="24"/>
          <w:szCs w:val="24"/>
        </w:rPr>
        <w:t xml:space="preserve"> то тренд вважається статистично значущий. Критерій 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a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розраховувався за формулою:</w:t>
      </w:r>
    </w:p>
    <w:p>
      <w:pPr>
        <w:pStyle w:val="style0"/>
        <w:spacing w:after="0" w:lineRule="auto" w:line="240"/>
        <w:ind w:firstLine="709"/>
        <w:jc w:val="right"/>
        <w:rPr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>t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>a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a</m:t>
                </m:r>
              </m:sub>
            </m:sSub>
          </m:den>
        </m:f>
      </m:oMath>
      <w:r>
        <w:rPr>
          <w:color w:val="000000"/>
          <w:sz w:val="24"/>
          <w:szCs w:val="24"/>
        </w:rPr>
        <w:t xml:space="preserve"> ,                                                                    (1)</w:t>
      </w:r>
    </w:p>
    <w:p>
      <w:pPr>
        <w:pStyle w:val="style0"/>
        <w:spacing w:after="0" w:lineRule="auto" w:line="240"/>
        <w:ind w:firstLine="0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</w:t>
      </w:r>
    </w:p>
    <w:p>
      <w:pPr>
        <w:pStyle w:val="style0"/>
        <w:spacing w:after="0" w:lineRule="auto" w:line="240"/>
        <w:ind w:firstLine="709"/>
        <w:jc w:val="right"/>
        <w:rPr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>a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>x*</m:t>
                </m:r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</w:rPr>
                      <m:t>n</m:t>
                    </m:r>
                  </m:e>
                </m:rad>
              </m:sub>
            </m:sSub>
          </m:den>
        </m:f>
      </m:oMath>
      <w:r>
        <w:rPr>
          <w:color w:val="000000"/>
          <w:sz w:val="24"/>
          <w:szCs w:val="24"/>
        </w:rPr>
        <w:t>,                                                                   (2)</w:t>
      </w:r>
    </w:p>
    <w:bookmarkStart w:id="0" w:name="_heading=h.gjdgxs" w:colFirst="0" w:colLast="0"/>
    <w:bookmarkEnd w:id="0"/>
    <w:p>
      <w:pPr>
        <w:pStyle w:val="style0"/>
        <w:spacing w:after="0" w:lineRule="auto" w:line="240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  <w:vertAlign w:val="subscript"/>
        </w:rPr>
        <w:t>x</w:t>
      </w:r>
      <w:r>
        <w:rPr>
          <w:color w:val="000000"/>
          <w:sz w:val="24"/>
          <w:szCs w:val="24"/>
        </w:rPr>
        <w:t xml:space="preserve"> та 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  <w:vertAlign w:val="subscript"/>
        </w:rPr>
        <w:t>y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r>
        <w:rPr>
          <w:sz w:val="24"/>
          <w:szCs w:val="24"/>
        </w:rPr>
        <w:t xml:space="preserve">статистична оцінка середнього квадратичного відхилення цієї величини. </w:t>
      </w: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1230630</wp:posOffset>
            </wp:positionH>
            <wp:positionV relativeFrom="paragraph">
              <wp:posOffset>-485137</wp:posOffset>
            </wp:positionV>
            <wp:extent cx="4015740" cy="3013385"/>
            <wp:effectExtent l="0" t="0" r="0" b="0"/>
            <wp:wrapNone/>
            <wp:docPr id="1026" name="image5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15740" cy="3013385"/>
                    </a:xfrm>
                    <a:prstGeom prst="rect"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after="0" w:lineRule="auto" w:line="240"/>
        <w:ind w:firstLine="0"/>
        <w:rPr>
          <w:sz w:val="24"/>
          <w:szCs w:val="24"/>
        </w:rPr>
      </w:pPr>
    </w:p>
    <w:p>
      <w:pPr>
        <w:pStyle w:val="style0"/>
        <w:spacing w:lineRule="auto" w:line="240"/>
        <w:ind w:firstLine="0"/>
        <w:rPr>
          <w:sz w:val="24"/>
          <w:szCs w:val="24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222222"/>
          <w:sz w:val="24"/>
          <w:szCs w:val="24"/>
          <w:highlight w:val="white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222222"/>
          <w:sz w:val="24"/>
          <w:szCs w:val="24"/>
          <w:highlight w:val="white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222222"/>
          <w:sz w:val="24"/>
          <w:szCs w:val="24"/>
          <w:highlight w:val="white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222222"/>
          <w:sz w:val="24"/>
          <w:szCs w:val="24"/>
          <w:highlight w:val="white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222222"/>
          <w:sz w:val="24"/>
          <w:szCs w:val="24"/>
          <w:highlight w:val="white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222222"/>
          <w:sz w:val="24"/>
          <w:szCs w:val="24"/>
          <w:highlight w:val="white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283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Рис.1. Архівні дані по температурі в Одесі.</w:t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0"/>
        <w:rPr>
          <w:b/>
          <w:color w:val="222222"/>
          <w:sz w:val="24"/>
          <w:szCs w:val="24"/>
          <w:highlight w:val="white"/>
        </w:rPr>
      </w:pPr>
      <w:r>
        <w:rPr>
          <w:b/>
          <w:noProof/>
          <w:color w:val="222222"/>
          <w:sz w:val="24"/>
          <w:szCs w:val="24"/>
          <w:highlight w:val="white"/>
          <w:lang w:eastAsia="uk-UA"/>
        </w:rPr>
        <w:drawing>
          <wp:inline distR="0" distL="0" distT="0" distB="0">
            <wp:extent cx="5833071" cy="3247052"/>
            <wp:effectExtent l="0" t="0" r="0" b="0"/>
            <wp:docPr id="1027" name="image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3071" cy="3247052"/>
                    </a:xfrm>
                    <a:prstGeom prst="rect"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0"/>
        <w:jc w:val="center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Рисунок 2 Хронологічний ряд змін середньорічних температур в м. Одеса</w:t>
      </w:r>
    </w:p>
    <w:p>
      <w:pPr>
        <w:pStyle w:val="style0"/>
        <w:spacing w:after="0" w:lineRule="auto" w:line="24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Значення 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кр</w:t>
      </w:r>
      <w:r>
        <w:rPr>
          <w:sz w:val="24"/>
          <w:szCs w:val="24"/>
        </w:rPr>
        <w:t xml:space="preserve"> визначалося з довіднику </w:t>
      </w:r>
      <w:r>
        <w:rPr>
          <w:color w:val="000000"/>
          <w:sz w:val="24"/>
          <w:szCs w:val="24"/>
        </w:rPr>
        <w:t xml:space="preserve">[3]. </w:t>
      </w:r>
      <w:r>
        <w:rPr>
          <w:sz w:val="24"/>
          <w:szCs w:val="24"/>
        </w:rPr>
        <w:t>За умов рівня значущості α=0,05 та числа ступенів вільності 182 (</w:t>
      </w:r>
      <w:r>
        <w:rPr>
          <w:sz w:val="24"/>
          <w:szCs w:val="24"/>
        </w:rPr>
        <w:t>n=число</w:t>
      </w:r>
      <w:r>
        <w:rPr>
          <w:sz w:val="24"/>
          <w:szCs w:val="24"/>
        </w:rPr>
        <w:t xml:space="preserve"> спостережень -1) 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кр</w:t>
      </w:r>
      <w:r>
        <w:rPr>
          <w:sz w:val="24"/>
          <w:szCs w:val="24"/>
        </w:rPr>
        <w:t>=1,97.</w:t>
      </w:r>
    </w:p>
    <w:p>
      <w:pPr>
        <w:pStyle w:val="style0"/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Значення 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a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наведені в таблиці 2. Для обох рядів критичне значення 1,97.</w:t>
      </w:r>
    </w:p>
    <w:p>
      <w:pPr>
        <w:pStyle w:val="style0"/>
        <w:spacing w:after="0" w:lineRule="auto" w:line="24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Таким чином перевірка показала статистичну значущість середньорічного підвищення температури. Перевірка трендів за середньомісячними показниками температури виявила значуще збільшення температури у 9 місяцях. Особливо в вересні та січні. В самі спекотні </w:t>
      </w:r>
      <w:r>
        <w:rPr>
          <w:sz w:val="24"/>
          <w:szCs w:val="24"/>
        </w:rPr>
        <w:t xml:space="preserve">місяці травень, червень та липень статистично значущого підвищення температури не відбувалося. </w:t>
      </w:r>
    </w:p>
    <w:p>
      <w:pPr>
        <w:pStyle w:val="style0"/>
        <w:spacing w:after="0" w:lineRule="auto" w:line="240"/>
        <w:ind w:left="142" w:hanging="14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Таблиця 2. Значення коефіцієнтів 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z w:val="24"/>
          <w:szCs w:val="24"/>
          <w:vertAlign w:val="subscript"/>
        </w:rPr>
        <w:t>a</w:t>
      </w:r>
      <w:r>
        <w:rPr>
          <w:b/>
          <w:color w:val="000000"/>
          <w:sz w:val="24"/>
          <w:szCs w:val="24"/>
          <w:vertAlign w:val="subscript"/>
        </w:rPr>
        <w:t xml:space="preserve"> </w:t>
      </w:r>
      <w:r>
        <w:rPr>
          <w:b/>
          <w:color w:val="000000"/>
          <w:sz w:val="24"/>
          <w:szCs w:val="24"/>
        </w:rPr>
        <w:t>для змін температур (1821-2023рр.) та опадів (1841-2023 рр.).</w:t>
      </w:r>
    </w:p>
    <w:tbl>
      <w:tblPr>
        <w:tblStyle w:val="style4115"/>
        <w:tblW w:w="94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"/>
        <w:gridCol w:w="591"/>
        <w:gridCol w:w="598"/>
        <w:gridCol w:w="710"/>
        <w:gridCol w:w="644"/>
        <w:gridCol w:w="667"/>
        <w:gridCol w:w="672"/>
        <w:gridCol w:w="630"/>
        <w:gridCol w:w="683"/>
        <w:gridCol w:w="728"/>
        <w:gridCol w:w="677"/>
        <w:gridCol w:w="709"/>
        <w:gridCol w:w="709"/>
        <w:gridCol w:w="567"/>
      </w:tblGrid>
      <w:tr>
        <w:trPr/>
        <w:tc>
          <w:tcPr>
            <w:tcW w:w="908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Січень</w:t>
            </w:r>
          </w:p>
        </w:tc>
        <w:tc>
          <w:tcPr>
            <w:tcW w:w="598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Лютий</w:t>
            </w:r>
          </w:p>
        </w:tc>
        <w:tc>
          <w:tcPr>
            <w:tcW w:w="710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Березень</w:t>
            </w:r>
          </w:p>
        </w:tc>
        <w:tc>
          <w:tcPr>
            <w:tcW w:w="644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Квітень</w:t>
            </w:r>
          </w:p>
        </w:tc>
        <w:tc>
          <w:tcPr>
            <w:tcW w:w="667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Травень</w:t>
            </w:r>
          </w:p>
        </w:tc>
        <w:tc>
          <w:tcPr>
            <w:tcW w:w="672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Червень</w:t>
            </w:r>
          </w:p>
        </w:tc>
        <w:tc>
          <w:tcPr>
            <w:tcW w:w="630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Липень</w:t>
            </w:r>
          </w:p>
        </w:tc>
        <w:tc>
          <w:tcPr>
            <w:tcW w:w="683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Серпень</w:t>
            </w:r>
          </w:p>
        </w:tc>
        <w:tc>
          <w:tcPr>
            <w:tcW w:w="728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Вересень</w:t>
            </w:r>
          </w:p>
        </w:tc>
        <w:tc>
          <w:tcPr>
            <w:tcW w:w="677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Жовтень</w:t>
            </w:r>
          </w:p>
        </w:tc>
        <w:tc>
          <w:tcPr>
            <w:tcW w:w="709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Листопад</w:t>
            </w:r>
          </w:p>
        </w:tc>
        <w:tc>
          <w:tcPr>
            <w:tcW w:w="709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Грудень</w:t>
            </w:r>
          </w:p>
        </w:tc>
        <w:tc>
          <w:tcPr>
            <w:tcW w:w="567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Рік</w:t>
            </w:r>
          </w:p>
        </w:tc>
      </w:tr>
      <w:tr>
        <w:tblPrEx/>
        <w:trPr/>
        <w:tc>
          <w:tcPr>
            <w:tcW w:w="908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температура</w:t>
            </w:r>
          </w:p>
        </w:tc>
        <w:tc>
          <w:tcPr>
            <w:tcW w:w="591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4,81</w:t>
            </w:r>
          </w:p>
        </w:tc>
        <w:tc>
          <w:tcPr>
            <w:tcW w:w="598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3,72</w:t>
            </w:r>
          </w:p>
        </w:tc>
        <w:tc>
          <w:tcPr>
            <w:tcW w:w="710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3,68</w:t>
            </w:r>
          </w:p>
        </w:tc>
        <w:tc>
          <w:tcPr>
            <w:tcW w:w="644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2,17</w:t>
            </w:r>
          </w:p>
        </w:tc>
        <w:tc>
          <w:tcPr>
            <w:tcW w:w="667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0,98</w:t>
            </w:r>
          </w:p>
        </w:tc>
        <w:tc>
          <w:tcPr>
            <w:tcW w:w="672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1,85</w:t>
            </w:r>
          </w:p>
        </w:tc>
        <w:tc>
          <w:tcPr>
            <w:tcW w:w="630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0,94</w:t>
            </w:r>
          </w:p>
        </w:tc>
        <w:tc>
          <w:tcPr>
            <w:tcW w:w="683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4,64</w:t>
            </w:r>
          </w:p>
        </w:tc>
        <w:tc>
          <w:tcPr>
            <w:tcW w:w="728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5,25</w:t>
            </w:r>
          </w:p>
        </w:tc>
        <w:tc>
          <w:tcPr>
            <w:tcW w:w="677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3,38</w:t>
            </w:r>
          </w:p>
        </w:tc>
        <w:tc>
          <w:tcPr>
            <w:tcW w:w="709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3,55</w:t>
            </w:r>
          </w:p>
        </w:tc>
        <w:tc>
          <w:tcPr>
            <w:tcW w:w="709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4,41</w:t>
            </w:r>
          </w:p>
        </w:tc>
        <w:tc>
          <w:tcPr>
            <w:tcW w:w="567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8,32</w:t>
            </w:r>
          </w:p>
        </w:tc>
      </w:tr>
      <w:tr>
        <w:tblPrEx/>
        <w:trPr/>
        <w:tc>
          <w:tcPr>
            <w:tcW w:w="908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опади</w:t>
            </w:r>
          </w:p>
        </w:tc>
        <w:tc>
          <w:tcPr>
            <w:tcW w:w="591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4,79</w:t>
            </w:r>
          </w:p>
        </w:tc>
        <w:tc>
          <w:tcPr>
            <w:tcW w:w="598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3,95</w:t>
            </w:r>
          </w:p>
        </w:tc>
        <w:tc>
          <w:tcPr>
            <w:tcW w:w="710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1,21</w:t>
            </w:r>
          </w:p>
        </w:tc>
        <w:tc>
          <w:tcPr>
            <w:tcW w:w="644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1,44</w:t>
            </w:r>
          </w:p>
        </w:tc>
        <w:tc>
          <w:tcPr>
            <w:tcW w:w="667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672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630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83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728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1,27</w:t>
            </w:r>
          </w:p>
        </w:tc>
        <w:tc>
          <w:tcPr>
            <w:tcW w:w="677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709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709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2,02</w:t>
            </w:r>
          </w:p>
        </w:tc>
        <w:tc>
          <w:tcPr>
            <w:tcW w:w="567" w:type="dxa"/>
            <w:tcBorders/>
            <w:vAlign w:val="bottom"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z w:val="20"/>
                <w:szCs w:val="20"/>
              </w:rPr>
              <w:t>3,95</w:t>
            </w:r>
          </w:p>
        </w:tc>
      </w:tr>
    </w:tbl>
    <w:p>
      <w:pPr>
        <w:pStyle w:val="style0"/>
        <w:spacing w:lineRule="auto" w:line="240"/>
        <w:ind w:firstLine="709"/>
        <w:rPr>
          <w:sz w:val="24"/>
          <w:szCs w:val="24"/>
        </w:rPr>
      </w:pPr>
      <w:r>
        <w:rPr>
          <w:sz w:val="24"/>
          <w:szCs w:val="24"/>
        </w:rPr>
        <w:t>Зміни другого основного клімат утворюючого фактору, кількість опадів, також показали статистично значуще збільшення (Рис. 3). Але в цьому випадку опади збільшувалися тільки в зимові місяці, а в червні і липні зменшувалися, але статистично не значущі (Табл.</w:t>
      </w:r>
      <w:r>
        <w:rPr>
          <w:sz w:val="24"/>
          <w:szCs w:val="24"/>
        </w:rPr>
        <w:t xml:space="preserve"> 2).</w:t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0"/>
        <w:rPr>
          <w:b/>
          <w:color w:val="222222"/>
          <w:sz w:val="24"/>
          <w:szCs w:val="24"/>
          <w:highlight w:val="white"/>
        </w:rPr>
      </w:pPr>
      <w:r>
        <w:rPr>
          <w:b/>
          <w:noProof/>
          <w:color w:val="222222"/>
          <w:sz w:val="24"/>
          <w:szCs w:val="24"/>
          <w:highlight w:val="white"/>
          <w:lang w:eastAsia="uk-UA"/>
        </w:rPr>
        <w:drawing>
          <wp:inline distR="0" distL="0" distT="0" distB="0">
            <wp:extent cx="5699549" cy="2945596"/>
            <wp:effectExtent l="0" t="0" r="0" b="0"/>
            <wp:docPr id="1028" name="image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99549" cy="2945596"/>
                    </a:xfrm>
                    <a:prstGeom prst="rect"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1418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Рисунок 3. Хронологічний ряд річних сум опадів в м. Одеса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Метеостанція щогодини фіксує 11 параметрів (температура та вологість повітря, швидкість і напрям вітру, кількість опадів і сонячну радіацію і </w:t>
      </w:r>
      <w:r>
        <w:rPr>
          <w:color w:val="000000"/>
          <w:sz w:val="24"/>
          <w:szCs w:val="24"/>
        </w:rPr>
        <w:t>т.і</w:t>
      </w:r>
      <w:r>
        <w:rPr>
          <w:color w:val="000000"/>
          <w:sz w:val="24"/>
          <w:szCs w:val="24"/>
        </w:rPr>
        <w:t xml:space="preserve">.) та ще 16 безпосередньо розраховує (температуру що відчувається з урахуванням швидкості вітру, з урахуванням </w:t>
      </w:r>
      <w:r>
        <w:rPr>
          <w:color w:val="000000"/>
          <w:sz w:val="24"/>
          <w:szCs w:val="24"/>
        </w:rPr>
        <w:t xml:space="preserve">вологості, пробіг вітру, кількість </w:t>
      </w:r>
      <w:r>
        <w:rPr>
          <w:sz w:val="24"/>
          <w:szCs w:val="24"/>
        </w:rPr>
        <w:t>поглинутої</w:t>
      </w:r>
      <w:r>
        <w:rPr>
          <w:color w:val="000000"/>
          <w:sz w:val="24"/>
          <w:szCs w:val="24"/>
        </w:rPr>
        <w:t xml:space="preserve"> сонячної енергії, дозу ультрафіолету і </w:t>
      </w:r>
      <w:r>
        <w:rPr>
          <w:color w:val="000000"/>
          <w:sz w:val="24"/>
          <w:szCs w:val="24"/>
        </w:rPr>
        <w:t>т.і</w:t>
      </w:r>
      <w:r>
        <w:rPr>
          <w:color w:val="000000"/>
          <w:sz w:val="24"/>
          <w:szCs w:val="24"/>
        </w:rPr>
        <w:t xml:space="preserve">.). Всі ці параметри дадуть змогу детально проаналізувати зміни клімату що відбувається в межах Одеси. </w:t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Співставлення середньорічних температур (метеостанції і даних </w:t>
      </w:r>
      <w:r>
        <w:rPr>
          <w:color w:val="1e2023"/>
          <w:sz w:val="24"/>
          <w:szCs w:val="24"/>
          <w:highlight w:val="white"/>
        </w:rPr>
        <w:t>We</w:t>
      </w:r>
      <w:r>
        <w:rPr>
          <w:color w:val="1e2023"/>
          <w:sz w:val="24"/>
          <w:szCs w:val="24"/>
          <w:highlight w:val="white"/>
        </w:rPr>
        <w:t>ather</w:t>
      </w:r>
      <w:r>
        <w:rPr>
          <w:color w:val="1e2023"/>
          <w:sz w:val="24"/>
          <w:szCs w:val="24"/>
          <w:highlight w:val="white"/>
        </w:rPr>
        <w:t xml:space="preserve"> </w:t>
      </w:r>
      <w:r>
        <w:rPr>
          <w:color w:val="1e2023"/>
          <w:sz w:val="24"/>
          <w:szCs w:val="24"/>
          <w:highlight w:val="white"/>
        </w:rPr>
        <w:t>Underground</w:t>
      </w:r>
      <w:r>
        <w:rPr>
          <w:color w:val="1e2023"/>
          <w:sz w:val="24"/>
          <w:szCs w:val="24"/>
          <w:highlight w:val="white"/>
        </w:rPr>
        <w:t xml:space="preserve"> ) </w:t>
      </w:r>
      <w:r>
        <w:rPr>
          <w:color w:val="000000"/>
          <w:sz w:val="24"/>
          <w:szCs w:val="24"/>
        </w:rPr>
        <w:t xml:space="preserve">за період спостереження представлені на рис.4. Систематичне відхилення 0,2-0,3 </w:t>
      </w:r>
      <w:r>
        <w:rPr>
          <w:color w:val="000000"/>
          <w:sz w:val="24"/>
          <w:szCs w:val="24"/>
          <w:vertAlign w:val="superscript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пояснюється відміною умов вимірювання метеостанції (3 м над дахом головного корпусу) від стандартних умов вимірювання температури (2 м над поверхнею землі</w:t>
      </w:r>
      <w:r>
        <w:rPr>
          <w:color w:val="000000"/>
          <w:sz w:val="24"/>
          <w:szCs w:val="24"/>
        </w:rPr>
        <w:t>), але характер змін повністю співпадає. Зміни температури і кількості опадів за період роботи метеостанції не дозволяють зробити висновки що вони статистично значущі (по температурі t</w:t>
      </w:r>
      <w:r>
        <w:rPr>
          <w:color w:val="000000"/>
          <w:sz w:val="24"/>
          <w:szCs w:val="24"/>
          <w:vertAlign w:val="subscript"/>
        </w:rPr>
        <w:t>a</w:t>
      </w:r>
      <w:r>
        <w:rPr>
          <w:color w:val="000000"/>
          <w:sz w:val="24"/>
          <w:szCs w:val="24"/>
        </w:rPr>
        <w:t>=1,81, по опадам t</w:t>
      </w:r>
      <w:r>
        <w:rPr>
          <w:color w:val="000000"/>
          <w:sz w:val="24"/>
          <w:szCs w:val="24"/>
          <w:vertAlign w:val="subscript"/>
        </w:rPr>
        <w:t>a</w:t>
      </w:r>
      <w:r>
        <w:rPr>
          <w:color w:val="000000"/>
          <w:sz w:val="24"/>
          <w:szCs w:val="24"/>
        </w:rPr>
        <w:t>=0,35, а t</w:t>
      </w:r>
      <w:r>
        <w:rPr>
          <w:color w:val="000000"/>
          <w:sz w:val="24"/>
          <w:szCs w:val="24"/>
          <w:vertAlign w:val="subscript"/>
        </w:rPr>
        <w:t>кр</w:t>
      </w:r>
      <w:r>
        <w:rPr>
          <w:color w:val="000000"/>
          <w:sz w:val="24"/>
          <w:szCs w:val="24"/>
        </w:rPr>
        <w:t>=2,24 для обох випадків).</w:t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 цей період як раз відбувся повний цикл сонячної активності (Рис. 5). Але зв’язку змін кліматичних параметрів з сонячною активністю не виявлено. Коефіцієнти кореляції всі менше 0,1.</w:t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851"/>
        <w:rPr>
          <w:color w:val="000000"/>
        </w:rPr>
      </w:pP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0"/>
        <w:jc w:val="center"/>
        <w:rPr>
          <w:b/>
          <w:color w:val="222222"/>
          <w:sz w:val="24"/>
          <w:szCs w:val="24"/>
          <w:highlight w:val="white"/>
        </w:rPr>
      </w:pPr>
      <w:r>
        <w:rPr>
          <w:b/>
          <w:noProof/>
          <w:color w:val="222222"/>
          <w:sz w:val="24"/>
          <w:szCs w:val="24"/>
          <w:highlight w:val="white"/>
          <w:lang w:eastAsia="uk-UA"/>
        </w:rPr>
        <w:drawing>
          <wp:inline distR="0" distL="0" distT="0" distB="0">
            <wp:extent cx="5111510" cy="2491053"/>
            <wp:effectExtent l="0" t="0" r="0" b="0"/>
            <wp:docPr id="1029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11510" cy="2491053"/>
                    </a:xfrm>
                    <a:prstGeom prst="rect"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1276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Рисунок 4. Зміни температур за період спостережень метеостанції.</w:t>
      </w:r>
      <w:bookmarkStart w:id="1" w:name="_GoBack"/>
      <w:bookmarkEnd w:id="1"/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0"/>
        <w:jc w:val="center"/>
        <w:rPr>
          <w:b/>
          <w:color w:val="222222"/>
          <w:sz w:val="24"/>
          <w:szCs w:val="24"/>
          <w:highlight w:val="white"/>
        </w:rPr>
      </w:pPr>
      <w:r>
        <w:rPr>
          <w:b/>
          <w:noProof/>
          <w:color w:val="222222"/>
          <w:sz w:val="24"/>
          <w:szCs w:val="24"/>
          <w:highlight w:val="white"/>
          <w:lang w:eastAsia="uk-UA"/>
        </w:rPr>
        <w:drawing>
          <wp:inline distR="0" distL="0" distT="0" distB="0">
            <wp:extent cx="5455301" cy="2188939"/>
            <wp:effectExtent l="0" t="0" r="0" b="0"/>
            <wp:docPr id="1030" name="image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55301" cy="2188939"/>
                    </a:xfrm>
                    <a:prstGeom prst="rect"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pBdr>
          <w:left w:val="nil"/>
          <w:right w:val="nil"/>
          <w:top w:val="nil"/>
          <w:bottom w:val="nil"/>
          <w:between w:val="nil"/>
        </w:pBdr>
        <w:spacing w:after="0" w:lineRule="auto" w:line="360"/>
        <w:ind w:firstLine="1701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Рис. 5. Зміни кількості сонячних спалахів за даними [5].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Як висновок можна записати що за останні 180 років клімат в Одесі змінився. Зростає температура і кількість опадів. Але більш важливим є те що відбувається суттєвий їх перерозподіл по сезонах. Цей перерозподіл в першу чергу вплине на всі агрокультури в міс</w:t>
      </w:r>
      <w:r>
        <w:rPr>
          <w:color w:val="000000"/>
          <w:sz w:val="24"/>
          <w:szCs w:val="24"/>
        </w:rPr>
        <w:t xml:space="preserve">ті, також можливе </w:t>
      </w:r>
      <w:r>
        <w:rPr>
          <w:sz w:val="24"/>
          <w:szCs w:val="24"/>
        </w:rPr>
        <w:t>коригування</w:t>
      </w:r>
      <w:r>
        <w:rPr>
          <w:color w:val="000000"/>
          <w:sz w:val="24"/>
          <w:szCs w:val="24"/>
        </w:rPr>
        <w:t xml:space="preserve"> об’ємів та строків опалювального сезону і інших важливих напрямків існування міста. За останній період 2013-</w:t>
      </w:r>
      <w:r>
        <w:rPr>
          <w:sz w:val="24"/>
          <w:szCs w:val="24"/>
        </w:rPr>
        <w:t xml:space="preserve">2023 </w:t>
      </w:r>
      <w:r>
        <w:rPr>
          <w:sz w:val="24"/>
          <w:szCs w:val="24"/>
        </w:rPr>
        <w:t>р.р</w:t>
      </w:r>
      <w:r>
        <w:rPr>
          <w:color w:val="000000"/>
          <w:sz w:val="24"/>
          <w:szCs w:val="24"/>
        </w:rPr>
        <w:t>. (повний цикл сонячної активності) статистично значущих змін температури і кількості опадів не відбувалося.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 найближчих планах дослідити зміни інших кліматичних параметрів які фіксує </w:t>
      </w:r>
      <w:r>
        <w:rPr>
          <w:sz w:val="24"/>
          <w:szCs w:val="24"/>
        </w:rPr>
        <w:t>існуюча</w:t>
      </w:r>
      <w:r>
        <w:rPr>
          <w:color w:val="000000"/>
          <w:sz w:val="24"/>
          <w:szCs w:val="24"/>
        </w:rPr>
        <w:t xml:space="preserve"> метеостанція, та оцінити як ці зміни впливають на екосистеми міста.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09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Список літератури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>Блог</w:t>
      </w:r>
      <w:r>
        <w:rPr>
          <w:sz w:val="24"/>
          <w:szCs w:val="24"/>
        </w:rPr>
        <w:t xml:space="preserve"> Тетяни Адаменко: Як у світі та Україні змінюється клімат [https://latifundist.com/blog/read/3046-klimat-po-vsij-ukrayini-stav-yak-v-odesi-ta-na-pivdni--tetyana-adamenko].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Сайт: </w:t>
      </w:r>
      <w:r>
        <w:rPr>
          <w:sz w:val="24"/>
          <w:szCs w:val="24"/>
        </w:rPr>
        <w:t>Weather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Underground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Odessa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Ukraine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weather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history</w:t>
      </w:r>
      <w:r>
        <w:rPr>
          <w:sz w:val="24"/>
          <w:szCs w:val="24"/>
        </w:rPr>
        <w:t xml:space="preserve"> [</w:t>
      </w:r>
      <w:r>
        <w:rPr/>
        <w:fldChar w:fldCharType="begin"/>
      </w:r>
      <w:r>
        <w:instrText xml:space="preserve"> HYPERLINK "https://www.wunderground.com/history/monthly/ua/odesa/UKOO/date" </w:instrText>
      </w:r>
      <w:r>
        <w:rPr/>
        <w:fldChar w:fldCharType="separate"/>
      </w:r>
      <w:r>
        <w:rPr>
          <w:color w:val="1155cc"/>
          <w:sz w:val="24"/>
          <w:szCs w:val="24"/>
          <w:u w:val="single"/>
        </w:rPr>
        <w:t>https://www.wunderground.com/history/monthly/ua/odesa/UKOO/date</w:t>
      </w:r>
      <w:r>
        <w:rPr/>
        <w:fldChar w:fldCharType="end"/>
      </w:r>
      <w:r>
        <w:rPr>
          <w:sz w:val="24"/>
          <w:szCs w:val="24"/>
        </w:rPr>
        <w:t>].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Гончарова</w:t>
      </w:r>
      <w:r>
        <w:rPr>
          <w:color w:val="000000"/>
          <w:sz w:val="24"/>
          <w:szCs w:val="24"/>
        </w:rPr>
        <w:t xml:space="preserve"> Л.Д., </w:t>
      </w:r>
      <w:r>
        <w:rPr>
          <w:color w:val="000000"/>
          <w:sz w:val="24"/>
          <w:szCs w:val="24"/>
        </w:rPr>
        <w:t>Школьний</w:t>
      </w:r>
      <w:r>
        <w:rPr>
          <w:color w:val="000000"/>
          <w:sz w:val="24"/>
          <w:szCs w:val="24"/>
        </w:rPr>
        <w:t xml:space="preserve"> Є.П.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Методи обробки та аналізу гідрометеорологічної інформації (збірник задач і вправ): Навчальний пос</w:t>
      </w:r>
      <w:r>
        <w:rPr>
          <w:color w:val="000000"/>
          <w:sz w:val="24"/>
          <w:szCs w:val="24"/>
        </w:rPr>
        <w:t>ібник. – Одеса: Екологія, 2007. – 458 с.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Яковшина</w:t>
      </w:r>
      <w:r>
        <w:rPr>
          <w:color w:val="000000"/>
          <w:sz w:val="24"/>
          <w:szCs w:val="24"/>
        </w:rPr>
        <w:t xml:space="preserve"> Т.Ф. Адаптація ЄС до змін клімату та стійкі </w:t>
      </w:r>
      <w:r>
        <w:rPr>
          <w:color w:val="000000"/>
          <w:sz w:val="24"/>
          <w:szCs w:val="24"/>
        </w:rPr>
        <w:t>урбоекосистеми</w:t>
      </w:r>
      <w:r>
        <w:rPr>
          <w:color w:val="000000"/>
          <w:sz w:val="24"/>
          <w:szCs w:val="24"/>
        </w:rPr>
        <w:t>: Навчальний посібник. – Дніпро: ПДАБА. 2023. – 109 с.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lineRule="auto" w:line="240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>Space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Weather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Prediction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Center</w:t>
      </w:r>
      <w:r>
        <w:rPr>
          <w:sz w:val="24"/>
          <w:szCs w:val="24"/>
        </w:rPr>
        <w:t xml:space="preserve"> [</w:t>
      </w:r>
      <w:r>
        <w:rPr/>
        <w:fldChar w:fldCharType="begin"/>
      </w:r>
      <w:r>
        <w:instrText xml:space="preserve"> HYPERLINK "https://www.swpc.noaa.gov/products/solar-cycle-progression" </w:instrText>
      </w:r>
      <w:r>
        <w:rPr/>
        <w:fldChar w:fldCharType="separate"/>
      </w:r>
      <w:r>
        <w:rPr>
          <w:color w:val="1155cc"/>
          <w:sz w:val="24"/>
          <w:szCs w:val="24"/>
          <w:u w:val="single"/>
        </w:rPr>
        <w:t>https://www.swpc.noaa.gov/products/solar-cycle-progression</w:t>
      </w:r>
      <w:r>
        <w:rPr/>
        <w:fldChar w:fldCharType="end"/>
      </w:r>
      <w:r>
        <w:rPr>
          <w:sz w:val="24"/>
          <w:szCs w:val="24"/>
        </w:rPr>
        <w:t xml:space="preserve">]. </w:t>
      </w:r>
    </w:p>
    <w:sectPr>
      <w:headerReference w:type="default" r:id="rId7"/>
      <w:footerReference w:type="even" r:id="rId8"/>
      <w:footerReference w:type="default" r:id="rId9"/>
      <w:pgSz w:w="11906" w:h="16838" w:orient="portrait"/>
      <w:pgMar w:top="1134" w:right="1134" w:bottom="1134" w:left="1134" w:header="709" w:footer="709" w:gutter="0"/>
      <w:pgNumType w:fmt="decimal" w:start="19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4002EFF" w:usb1="C200247B" w:usb2="00000009" w:usb3="00000000" w:csb0="000001FF" w:csb1="00000000"/>
  </w:font>
  <w:font w:name="Cambria Math">
    <w:altName w:val="Cambria Math"/>
    <w:panose1 w:val="02040503050004030204"/>
    <w:charset w:val="cc"/>
    <w:family w:val="roman"/>
    <w:pitch w:val="variable"/>
    <w:sig w:usb0="E00006FF" w:usb1="420024FF" w:usb2="02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77"/>
        <w:tab w:val="right" w:leader="none" w:pos="9355"/>
      </w:tabs>
      <w:spacing w:after="0" w:lineRule="auto" w:line="24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77"/>
        <w:tab w:val="right" w:leader="none" w:pos="9355"/>
      </w:tabs>
      <w:spacing w:after="0" w:lineRule="auto" w:line="240"/>
      <w:rPr>
        <w:color w:val="00000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right"/>
      <w:rPr/>
    </w:pPr>
    <w:r>
      <w:rPr/>
      <w:fldChar w:fldCharType="begin"/>
    </w:r>
    <w:r>
      <w:instrText>PAGE</w:instrText>
    </w:r>
    <w:r>
      <w:rPr/>
      <w:fldChar w:fldCharType="separate"/>
    </w:r>
    <w:r>
      <w:t>1</w:t>
    </w:r>
    <w:r>
      <w:rPr/>
      <w:fldChar w:fldCharType="end"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  <w:r>
      <w:rPr>
        <w:sz w:val="22"/>
        <w:szCs w:val="22"/>
      </w:rPr>
      <w:t>Тези доповідей 59-ої конференції молодих дослідн</w:t>
    </w:r>
    <w:r>
      <w:rPr>
        <w:sz w:val="22"/>
        <w:szCs w:val="22"/>
      </w:rPr>
      <w:t>иків “Сучасні інформаційні технології та телекомунікаційні мережі” // Одеса: ОП, 2024. Вип. 59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BB262B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sz w:val="28"/>
        <w:szCs w:val="28"/>
        <w:lang w:val="uk-UA" w:bidi="ar-SA" w:eastAsia="uk-UA"/>
      </w:rPr>
    </w:rPrDefault>
    <w:pPrDefault>
      <w:pPr>
        <w:spacing w:after="160" w:lineRule="auto" w:line="259"/>
        <w:ind w:firstLine="567"/>
        <w:jc w:val="both"/>
      </w:pPr>
    </w:pPrDefault>
  </w:docDefaults>
  <w:style w:type="paragraph" w:default="1" w:styleId="style0">
    <w:name w:val="Normal"/>
    <w:next w:val="style0"/>
    <w:qFormat/>
    <w:pPr/>
    <w:rPr>
      <w:lang w:eastAsia="en-US"/>
    </w:rPr>
  </w:style>
  <w:style w:type="paragraph" w:styleId="style1">
    <w:name w:val="heading 1"/>
    <w:basedOn w:val="style0"/>
    <w:next w:val="style1"/>
    <w:link w:val="style4107"/>
    <w:qFormat/>
    <w:uiPriority w:val="9"/>
    <w:pPr>
      <w:spacing w:before="100" w:beforeAutospacing="true" w:after="100" w:afterAutospacing="true" w:lineRule="auto" w:line="240"/>
      <w:ind w:firstLine="0"/>
      <w:jc w:val="left"/>
      <w:outlineLvl w:val="0"/>
    </w:pPr>
    <w:rPr>
      <w:b/>
      <w:bCs/>
      <w:kern w:val="36"/>
      <w:sz w:val="48"/>
      <w:szCs w:val="48"/>
      <w:lang w:eastAsia="ru-RU"/>
    </w:rPr>
  </w:style>
  <w:style w:type="paragraph" w:styleId="style2">
    <w:name w:val="heading 2"/>
    <w:basedOn w:val="style0"/>
    <w:next w:val="style0"/>
    <w:link w:val="style4108"/>
    <w:qFormat/>
    <w:uiPriority w:val="9"/>
    <w:pPr>
      <w:keepNext/>
      <w:keepLines/>
      <w:spacing w:before="200" w:after="0"/>
      <w:outlineLvl w:val="1"/>
    </w:pPr>
    <w:rPr>
      <w:rFonts w:ascii="Cambria" w:cs="宋体" w:eastAsia="宋体" w:hAnsi="Cambria"/>
      <w:b/>
      <w:bCs/>
      <w:color w:val="4f81bd"/>
      <w:sz w:val="26"/>
      <w:szCs w:val="26"/>
    </w:rPr>
  </w:style>
  <w:style w:type="paragraph" w:styleId="style3">
    <w:name w:val="heading 3"/>
    <w:basedOn w:val="style0"/>
    <w:next w:val="style0"/>
    <w:qFormat/>
    <w:uiPriority w:val="9"/>
    <w:pPr>
      <w:keepNext/>
      <w:keepLines/>
      <w:spacing w:before="280" w:after="80"/>
      <w:outlineLvl w:val="2"/>
    </w:pPr>
    <w:rPr>
      <w:b/>
    </w:rPr>
  </w:style>
  <w:style w:type="paragraph" w:styleId="style4">
    <w:name w:val="heading 4"/>
    <w:basedOn w:val="style0"/>
    <w:next w:val="style0"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style6">
    <w:name w:val="heading 6"/>
    <w:basedOn w:val="style0"/>
    <w:next w:val="style0"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 Normal"/>
    <w:next w:val="style4097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2">
    <w:name w:val="Title"/>
    <w:basedOn w:val="style0"/>
    <w:next w:val="style0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style4098">
    <w:name w:val="Table Normal"/>
    <w:next w:val="style4098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customStyle="1" w:styleId="style4099">
    <w:name w:val="Основной_текст"/>
    <w:basedOn w:val="style0"/>
    <w:next w:val="style4099"/>
    <w:uiPriority w:val="99"/>
    <w:pPr>
      <w:suppressAutoHyphens/>
      <w:spacing w:after="0" w:lineRule="auto" w:line="360"/>
      <w:ind w:firstLine="709"/>
    </w:pPr>
    <w:rPr>
      <w:szCs w:val="24"/>
      <w:lang w:eastAsia="zh-CN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rFonts w:cs="Times New Roman"/>
      <w:color w:val="0000ff"/>
      <w:u w:val="single"/>
    </w:rPr>
  </w:style>
  <w:style w:type="character" w:customStyle="1" w:styleId="style4100">
    <w:name w:val="Неразрешенное упоминание1"/>
    <w:basedOn w:val="style65"/>
    <w:next w:val="style4100"/>
    <w:uiPriority w:val="99"/>
    <w:rPr>
      <w:rFonts w:cs="Times New Roman"/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sz w:val="24"/>
      <w:szCs w:val="24"/>
      <w:lang w:eastAsia="ru-RU"/>
    </w:rPr>
  </w:style>
  <w:style w:type="paragraph" w:styleId="style31">
    <w:name w:val="header"/>
    <w:basedOn w:val="style0"/>
    <w:next w:val="style31"/>
    <w:link w:val="style4101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1">
    <w:name w:val="Верхний колонтитул Знак"/>
    <w:basedOn w:val="style65"/>
    <w:next w:val="style4101"/>
    <w:link w:val="style31"/>
    <w:uiPriority w:val="99"/>
    <w:rPr>
      <w:rFonts w:cs="Times New Roman"/>
    </w:rPr>
  </w:style>
  <w:style w:type="paragraph" w:styleId="style32">
    <w:name w:val="footer"/>
    <w:basedOn w:val="style0"/>
    <w:next w:val="style32"/>
    <w:link w:val="style4102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2">
    <w:name w:val="Нижний колонтитул Знак"/>
    <w:basedOn w:val="style65"/>
    <w:next w:val="style4102"/>
    <w:link w:val="style32"/>
    <w:uiPriority w:val="99"/>
    <w:rPr>
      <w:rFonts w:cs="Times New Roman"/>
    </w:rPr>
  </w:style>
  <w:style w:type="paragraph" w:styleId="style89">
    <w:name w:val="Document Map"/>
    <w:basedOn w:val="style0"/>
    <w:next w:val="style89"/>
    <w:link w:val="style4103"/>
    <w:uiPriority w:val="99"/>
    <w:pPr>
      <w:shd w:val="clear" w:color="auto" w:fill="000080"/>
    </w:pPr>
    <w:rPr>
      <w:rFonts w:ascii="Tahoma" w:cs="Tahoma" w:hAnsi="Tahoma"/>
      <w:sz w:val="20"/>
      <w:szCs w:val="20"/>
    </w:rPr>
  </w:style>
  <w:style w:type="character" w:customStyle="1" w:styleId="style4103">
    <w:name w:val="Схема документа Знак"/>
    <w:basedOn w:val="style65"/>
    <w:next w:val="style4103"/>
    <w:link w:val="style89"/>
    <w:uiPriority w:val="99"/>
    <w:rPr>
      <w:sz w:val="0"/>
      <w:szCs w:val="0"/>
      <w:lang w:val="ru-RU" w:eastAsia="en-US"/>
    </w:rPr>
  </w:style>
  <w:style w:type="character" w:styleId="style41">
    <w:name w:val="page number"/>
    <w:basedOn w:val="style65"/>
    <w:next w:val="style41"/>
    <w:uiPriority w:val="99"/>
    <w:rPr>
      <w:rFonts w:cs="Times New Roman"/>
    </w:rPr>
  </w:style>
  <w:style w:type="paragraph" w:styleId="style101">
    <w:name w:val="HTML Preformatted"/>
    <w:basedOn w:val="style0"/>
    <w:next w:val="style101"/>
    <w:link w:val="style4104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hAnsi="Courier New"/>
      <w:sz w:val="20"/>
      <w:szCs w:val="20"/>
      <w:lang w:eastAsia="uk-UA"/>
    </w:rPr>
  </w:style>
  <w:style w:type="character" w:customStyle="1" w:styleId="style4104">
    <w:name w:val="Стандартный HTML Знак"/>
    <w:basedOn w:val="style65"/>
    <w:next w:val="style4104"/>
    <w:link w:val="style101"/>
    <w:uiPriority w:val="99"/>
    <w:rPr>
      <w:rFonts w:ascii="Courier New" w:cs="Courier New" w:hAnsi="Courier New"/>
      <w:sz w:val="20"/>
      <w:szCs w:val="20"/>
      <w:lang w:val="ru-RU" w:eastAsia="en-US"/>
    </w:rPr>
  </w:style>
  <w:style w:type="character" w:customStyle="1" w:styleId="style4105">
    <w:name w:val="y2iqfc"/>
    <w:basedOn w:val="style65"/>
    <w:next w:val="style4105"/>
    <w:uiPriority w:val="99"/>
    <w:rPr>
      <w:rFonts w:cs="Times New Roman"/>
    </w:rPr>
  </w:style>
  <w:style w:type="character" w:customStyle="1" w:styleId="style4106">
    <w:name w:val="fontstyle01"/>
    <w:basedOn w:val="style65"/>
    <w:next w:val="style4106"/>
    <w:rPr>
      <w:rFonts w:ascii="TimesNewRomanPSMT" w:hAnsi="TimesNewRomanPSMT" w:hint="default"/>
      <w:b w:val="false"/>
      <w:bCs w:val="false"/>
      <w:i w:val="false"/>
      <w:iCs w:val="false"/>
      <w:color w:val="000000"/>
      <w:sz w:val="28"/>
      <w:szCs w:val="28"/>
    </w:rPr>
  </w:style>
  <w:style w:type="character" w:customStyle="1" w:styleId="style4107">
    <w:name w:val="Заголовок 1 Знак"/>
    <w:basedOn w:val="style65"/>
    <w:next w:val="style4107"/>
    <w:link w:val="style1"/>
    <w:uiPriority w:val="9"/>
    <w:rPr>
      <w:rFonts w:eastAsia="Times New Roman"/>
      <w:b/>
      <w:bCs/>
      <w:kern w:val="36"/>
      <w:sz w:val="48"/>
      <w:szCs w:val="48"/>
    </w:rPr>
  </w:style>
  <w:style w:type="character" w:customStyle="1" w:styleId="style4108">
    <w:name w:val="Заголовок 2 Знак"/>
    <w:basedOn w:val="style65"/>
    <w:next w:val="style4108"/>
    <w:link w:val="style2"/>
    <w:rPr>
      <w:rFonts w:ascii="Cambria" w:cs="宋体" w:eastAsia="宋体" w:hAnsi="Cambria"/>
      <w:b/>
      <w:bCs/>
      <w:color w:val="4f81bd"/>
      <w:sz w:val="26"/>
      <w:szCs w:val="26"/>
      <w:lang w:eastAsia="en-US"/>
    </w:rPr>
  </w:style>
  <w:style w:type="paragraph" w:styleId="style153">
    <w:name w:val="Balloon Text"/>
    <w:basedOn w:val="style0"/>
    <w:next w:val="style153"/>
    <w:link w:val="style410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9">
    <w:name w:val="Текст выноски Знак"/>
    <w:basedOn w:val="style65"/>
    <w:next w:val="style4109"/>
    <w:link w:val="style153"/>
    <w:uiPriority w:val="99"/>
    <w:rPr>
      <w:rFonts w:ascii="Tahoma" w:cs="Tahoma" w:hAnsi="Tahoma"/>
      <w:sz w:val="16"/>
      <w:szCs w:val="16"/>
      <w:lang w:eastAsia="en-US"/>
    </w:rPr>
  </w:style>
  <w:style w:type="paragraph" w:styleId="style66">
    <w:name w:val="Body Text"/>
    <w:basedOn w:val="style0"/>
    <w:next w:val="style66"/>
    <w:link w:val="style4110"/>
    <w:qFormat/>
    <w:uiPriority w:val="1"/>
    <w:pPr>
      <w:spacing w:after="0" w:lineRule="auto" w:line="240"/>
      <w:ind w:firstLine="0"/>
    </w:pPr>
    <w:rPr>
      <w:sz w:val="32"/>
      <w:szCs w:val="32"/>
    </w:rPr>
  </w:style>
  <w:style w:type="character" w:customStyle="1" w:styleId="style4110">
    <w:name w:val="Основной текст Знак"/>
    <w:basedOn w:val="style65"/>
    <w:next w:val="style4110"/>
    <w:link w:val="style66"/>
    <w:uiPriority w:val="1"/>
    <w:rPr>
      <w:rFonts w:eastAsia="Times New Roman"/>
      <w:sz w:val="32"/>
      <w:szCs w:val="32"/>
      <w:lang w:val="uk-UA" w:eastAsia="en-US"/>
    </w:rPr>
  </w:style>
  <w:style w:type="paragraph" w:customStyle="1" w:styleId="style4111">
    <w:name w:val="rvps2"/>
    <w:basedOn w:val="style0"/>
    <w:next w:val="style4111"/>
    <w:pPr>
      <w:spacing w:before="100" w:beforeAutospacing="true" w:after="100" w:afterAutospacing="true" w:lineRule="auto" w:line="240"/>
      <w:ind w:firstLine="0"/>
      <w:jc w:val="left"/>
    </w:pPr>
    <w:rPr>
      <w:sz w:val="24"/>
      <w:szCs w:val="24"/>
      <w:lang w:eastAsia="ru-RU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customStyle="1" w:styleId="style4112">
    <w:name w:val="Неразрешенное упоминание2"/>
    <w:basedOn w:val="style65"/>
    <w:next w:val="style4112"/>
    <w:uiPriority w:val="99"/>
    <w:rPr>
      <w:color w:val="605e5c"/>
      <w:shd w:val="clear" w:color="auto" w:fill="e1dfdd"/>
    </w:rPr>
  </w:style>
  <w:style w:type="table" w:styleId="style154">
    <w:name w:val="Table Grid"/>
    <w:basedOn w:val="style105"/>
    <w:next w:val="style154"/>
    <w:uiPriority w:val="39"/>
    <w:pPr>
      <w:ind w:firstLine="0"/>
      <w:jc w:val="left"/>
    </w:pPr>
    <w:rPr>
      <w:rFonts w:ascii="Calibri" w:cs="宋体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customStyle="1" w:styleId="style4113">
    <w:name w:val="Default"/>
    <w:next w:val="style4113"/>
    <w:pPr>
      <w:autoSpaceDE w:val="false"/>
      <w:autoSpaceDN w:val="false"/>
      <w:adjustRightInd w:val="false"/>
      <w:ind w:firstLine="0"/>
      <w:jc w:val="left"/>
    </w:pPr>
    <w:rPr>
      <w:rFonts w:eastAsia="Calibri"/>
      <w:color w:val="000000"/>
      <w:sz w:val="24"/>
      <w:szCs w:val="24"/>
      <w:lang w:eastAsia="en-US"/>
    </w:rPr>
  </w:style>
  <w:style w:type="paragraph" w:styleId="style74">
    <w:name w:val="Subtitle"/>
    <w:basedOn w:val="style0"/>
    <w:next w:val="style0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114">
    <w:basedOn w:val="style4098"/>
    <w:next w:val="style4114"/>
    <w:pPr>
      <w:ind w:firstLine="0"/>
      <w:jc w:val="left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15">
    <w:basedOn w:val="style4098"/>
    <w:next w:val="style4115"/>
    <w:pPr>
      <w:ind w:firstLine="0"/>
      <w:jc w:val="left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4" Type="http://schemas.openxmlformats.org/officeDocument/2006/relationships/customXml" Target="../customXml/item1.xml"/><Relationship Id="rId2" Type="http://schemas.openxmlformats.org/officeDocument/2006/relationships/image" Target="media/image1.png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13" Type="http://schemas.openxmlformats.org/officeDocument/2006/relationships/theme" Target="theme/theme1.xml"/><Relationship Id="rId4" Type="http://schemas.openxmlformats.org/officeDocument/2006/relationships/image" Target="media/image3.png"/><Relationship Id="rId10" Type="http://schemas.openxmlformats.org/officeDocument/2006/relationships/styles" Target="styles.xml"/><Relationship Id="rId3" Type="http://schemas.openxmlformats.org/officeDocument/2006/relationships/image" Target="media/image2.png"/><Relationship Id="rId11" Type="http://schemas.openxmlformats.org/officeDocument/2006/relationships/fontTable" Target="fontTable.xml"/><Relationship Id="rId9" Type="http://schemas.openxmlformats.org/officeDocument/2006/relationships/footer" Target="footer3.xm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8" Type="http://schemas.openxmlformats.org/officeDocument/2006/relationships/footer" Target="footer2.xml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FgY35lzY8x7Ftao7AQKMJv3aQ==">CgMxLjAyCGguZ2pkZ3hzOAByITFoNWFWT1RCMFJiYXd1a0lFR2NkSVFCazFqLTIwa1kteA==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974</Words>
  <Pages>4</Pages>
  <Characters>6410</Characters>
  <Application>WPS Office</Application>
  <DocSecurity>0</DocSecurity>
  <Paragraphs>121</Paragraphs>
  <ScaleCrop>false</ScaleCrop>
  <LinksUpToDate>false</LinksUpToDate>
  <CharactersWithSpaces>7445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2024-04-14T16:39:27Z</dcterms:created>
  <dc:creator>Андрей Романенко</dc:creator>
  <lastModifiedBy>Lenovo B8080-H</lastModifiedBy>
  <dcterms:modified xsi:type="dcterms:W3CDTF">2024-04-14T16:39:28Z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