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2519" w14:textId="481D1468" w:rsidR="00B91022" w:rsidRPr="00EE2A98" w:rsidRDefault="006A29C0" w:rsidP="006A29C0">
      <w:pPr>
        <w:spacing w:after="0" w:line="240" w:lineRule="auto"/>
        <w:ind w:firstLine="708"/>
        <w:jc w:val="right"/>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Афанасьєв О.І.</w:t>
      </w:r>
    </w:p>
    <w:p w14:paraId="74806B18" w14:textId="610AF4FD" w:rsidR="001C681B" w:rsidRPr="00EE2A98" w:rsidRDefault="001C681B" w:rsidP="006A29C0">
      <w:pPr>
        <w:spacing w:after="0" w:line="240" w:lineRule="auto"/>
        <w:ind w:firstLine="708"/>
        <w:jc w:val="right"/>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До</w:t>
      </w:r>
      <w:r w:rsidR="00773763" w:rsidRPr="00EE2A98">
        <w:rPr>
          <w:rFonts w:ascii="Times New Roman" w:eastAsia="Calibri" w:hAnsi="Times New Roman" w:cs="Times New Roman"/>
          <w:kern w:val="0"/>
          <w:sz w:val="24"/>
          <w:szCs w:val="24"/>
          <w14:ligatures w14:val="none"/>
        </w:rPr>
        <w:t>к</w:t>
      </w:r>
      <w:r w:rsidRPr="00EE2A98">
        <w:rPr>
          <w:rFonts w:ascii="Times New Roman" w:eastAsia="Calibri" w:hAnsi="Times New Roman" w:cs="Times New Roman"/>
          <w:kern w:val="0"/>
          <w:sz w:val="24"/>
          <w:szCs w:val="24"/>
          <w14:ligatures w14:val="none"/>
        </w:rPr>
        <w:t>тор філософських наук, професор</w:t>
      </w:r>
      <w:r w:rsidR="00773763" w:rsidRPr="00EE2A98">
        <w:rPr>
          <w:rFonts w:ascii="Times New Roman" w:eastAsia="Calibri" w:hAnsi="Times New Roman" w:cs="Times New Roman"/>
          <w:kern w:val="0"/>
          <w:sz w:val="24"/>
          <w:szCs w:val="24"/>
          <w14:ligatures w14:val="none"/>
        </w:rPr>
        <w:t>.</w:t>
      </w:r>
    </w:p>
    <w:p w14:paraId="5DF8AC7E" w14:textId="7DCBCE40" w:rsidR="00773763" w:rsidRPr="00EE2A98" w:rsidRDefault="00773763" w:rsidP="006A29C0">
      <w:pPr>
        <w:spacing w:after="0" w:line="240" w:lineRule="auto"/>
        <w:ind w:firstLine="708"/>
        <w:jc w:val="right"/>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Національний університет «Одеська Політех</w:t>
      </w:r>
      <w:r w:rsidR="00C02922" w:rsidRPr="00EE2A98">
        <w:rPr>
          <w:rFonts w:ascii="Times New Roman" w:eastAsia="Calibri" w:hAnsi="Times New Roman" w:cs="Times New Roman"/>
          <w:kern w:val="0"/>
          <w:sz w:val="24"/>
          <w:szCs w:val="24"/>
          <w14:ligatures w14:val="none"/>
        </w:rPr>
        <w:t>ніка»</w:t>
      </w:r>
    </w:p>
    <w:p w14:paraId="3A17357A" w14:textId="549F5BEA" w:rsidR="00C02922" w:rsidRPr="00EE2A98" w:rsidRDefault="00EC2C58" w:rsidP="006A29C0">
      <w:pPr>
        <w:spacing w:after="0" w:line="240" w:lineRule="auto"/>
        <w:ind w:firstLine="708"/>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к</w:t>
      </w:r>
      <w:r w:rsidR="00C02922" w:rsidRPr="00EE2A98">
        <w:rPr>
          <w:rFonts w:ascii="Times New Roman" w:eastAsia="Calibri" w:hAnsi="Times New Roman" w:cs="Times New Roman"/>
          <w:kern w:val="0"/>
          <w:sz w:val="24"/>
          <w:szCs w:val="24"/>
          <w14:ligatures w14:val="none"/>
        </w:rPr>
        <w:t>афедра філософії, історії та політології</w:t>
      </w:r>
    </w:p>
    <w:p w14:paraId="6C5C7862" w14:textId="45C7650B" w:rsidR="00091108" w:rsidRPr="00EE2A98" w:rsidRDefault="00EE2A98" w:rsidP="0069583E">
      <w:pPr>
        <w:spacing w:after="0" w:line="240" w:lineRule="auto"/>
        <w:ind w:firstLine="708"/>
        <w:jc w:val="center"/>
        <w:rPr>
          <w:rFonts w:ascii="Times New Roman" w:eastAsia="Calibri" w:hAnsi="Times New Roman" w:cs="Times New Roman"/>
          <w:b/>
          <w:bCs/>
          <w:kern w:val="0"/>
          <w:sz w:val="24"/>
          <w:szCs w:val="24"/>
          <w14:ligatures w14:val="none"/>
        </w:rPr>
      </w:pPr>
      <w:bookmarkStart w:id="0" w:name="_Hlk161583347"/>
      <w:r w:rsidRPr="00EE2A98">
        <w:rPr>
          <w:rFonts w:ascii="Times New Roman" w:eastAsia="Calibri" w:hAnsi="Times New Roman" w:cs="Times New Roman"/>
          <w:b/>
          <w:bCs/>
          <w:kern w:val="0"/>
          <w:sz w:val="24"/>
          <w:szCs w:val="24"/>
          <w14:ligatures w14:val="none"/>
        </w:rPr>
        <w:t>ГУМАНІТАРНЕ ЗНАННЯ І НАУКОВІ ІДЕАЛИ</w:t>
      </w:r>
    </w:p>
    <w:bookmarkEnd w:id="0"/>
    <w:p w14:paraId="7B4DC792" w14:textId="7E52E113" w:rsidR="00091108" w:rsidRPr="00EE2A98" w:rsidRDefault="00380C5F" w:rsidP="00091108">
      <w:pPr>
        <w:spacing w:after="0" w:line="240" w:lineRule="auto"/>
        <w:ind w:firstLine="708"/>
        <w:jc w:val="both"/>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Т</w:t>
      </w:r>
      <w:r w:rsidR="00091108" w:rsidRPr="00EE2A98">
        <w:rPr>
          <w:rFonts w:ascii="Times New Roman" w:eastAsia="Calibri" w:hAnsi="Times New Roman" w:cs="Times New Roman"/>
          <w:kern w:val="0"/>
          <w:sz w:val="24"/>
          <w:szCs w:val="24"/>
          <w14:ligatures w14:val="none"/>
        </w:rPr>
        <w:t xml:space="preserve">ермін «наукове знання» передбачає серед іншого розрізнення гуманітарного і природознавчого наукового знання. Це важливо, бо не всяке природниче, а особливо гуманітарне знання  претендує на науковість. Відповідно, гуманітарні методи, концепції, підходи дещо ширші ніж наукові. Наприклад, неможливо кількісно обчислити відношення між ідеями, щоб оцінити певне відкриття, тим більше, що лише гуманітарні науки завдяки якісному аналізу можуть поглянути на таке відкриття в широкому культурному контексті, без чого відкриття виглядає як незрозуміле диво. Гуманітарний підхід дає змогу виявити те, що недоступне природничонауковому знанню: спорідненість і взаємний вплив ідей із різних галузей знання або неусвідомлювану наративну лінгвістичну основу природничо-наукових текстів. Наприклад, тільки гуманітарні методи могли виявити тотожність ньютонівського уявлення фізичних об'єктів і уявлення його сучасника і співвітчизника філософа Джона Локка про людей як про соціальні об'єкти. Навряд чи знайдеться природничонаукове пояснення такому феномену, як метафори, а без них неможливе продукування й розуміння нового, насамперед наукового знання, зокрема й природничо-наукового, особливо коли необхідно вписати нове знання в наявні уявлення. </w:t>
      </w:r>
    </w:p>
    <w:p w14:paraId="71EE2D5D" w14:textId="77D10A7D" w:rsidR="00091108" w:rsidRPr="00EE2A98" w:rsidRDefault="00091108" w:rsidP="00091108">
      <w:pPr>
        <w:spacing w:after="0" w:line="240" w:lineRule="auto"/>
        <w:jc w:val="both"/>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ab/>
      </w:r>
      <w:r w:rsidR="003F2400" w:rsidRPr="00EE2A98">
        <w:rPr>
          <w:rFonts w:ascii="Times New Roman" w:eastAsia="Calibri" w:hAnsi="Times New Roman" w:cs="Times New Roman"/>
          <w:kern w:val="0"/>
          <w:sz w:val="24"/>
          <w:szCs w:val="24"/>
          <w14:ligatures w14:val="none"/>
        </w:rPr>
        <w:t>Тим не менше, г</w:t>
      </w:r>
      <w:r w:rsidRPr="00EE2A98">
        <w:rPr>
          <w:rFonts w:ascii="Times New Roman" w:eastAsia="Calibri" w:hAnsi="Times New Roman" w:cs="Times New Roman"/>
          <w:kern w:val="0"/>
          <w:sz w:val="24"/>
          <w:szCs w:val="24"/>
          <w14:ligatures w14:val="none"/>
        </w:rPr>
        <w:t>уманітарні підходи, навіть у самій науці, не завжди відповідають ідеалам науковості</w:t>
      </w:r>
      <w:r w:rsidR="00393E0E" w:rsidRPr="00EE2A98">
        <w:rPr>
          <w:rFonts w:ascii="Times New Roman" w:eastAsia="Calibri" w:hAnsi="Times New Roman" w:cs="Times New Roman"/>
          <w:kern w:val="0"/>
          <w:sz w:val="24"/>
          <w:szCs w:val="24"/>
          <w14:ligatures w14:val="none"/>
        </w:rPr>
        <w:t>,</w:t>
      </w:r>
      <w:r w:rsidR="00EA08BC" w:rsidRPr="00EE2A98">
        <w:rPr>
          <w:rFonts w:ascii="Times New Roman" w:eastAsia="Calibri" w:hAnsi="Times New Roman" w:cs="Times New Roman"/>
          <w:kern w:val="0"/>
          <w:sz w:val="24"/>
          <w:szCs w:val="24"/>
          <w14:ligatures w14:val="none"/>
        </w:rPr>
        <w:t xml:space="preserve"> </w:t>
      </w:r>
      <w:r w:rsidR="00393E0E" w:rsidRPr="00EE2A98">
        <w:rPr>
          <w:rFonts w:ascii="Times New Roman" w:eastAsia="Calibri" w:hAnsi="Times New Roman" w:cs="Times New Roman"/>
          <w:kern w:val="0"/>
          <w:sz w:val="24"/>
          <w:szCs w:val="24"/>
          <w14:ligatures w14:val="none"/>
        </w:rPr>
        <w:t>що</w:t>
      </w:r>
      <w:r w:rsidR="00EA08BC" w:rsidRPr="00EE2A98">
        <w:rPr>
          <w:rFonts w:ascii="Times New Roman" w:eastAsia="Calibri" w:hAnsi="Times New Roman" w:cs="Times New Roman"/>
          <w:kern w:val="0"/>
          <w:sz w:val="24"/>
          <w:szCs w:val="24"/>
          <w14:ligatures w14:val="none"/>
        </w:rPr>
        <w:t xml:space="preserve"> провокує думки про другорядність</w:t>
      </w:r>
      <w:r w:rsidR="00E53F4E" w:rsidRPr="00EE2A98">
        <w:rPr>
          <w:rFonts w:ascii="Times New Roman" w:eastAsia="Calibri" w:hAnsi="Times New Roman" w:cs="Times New Roman"/>
          <w:kern w:val="0"/>
          <w:sz w:val="24"/>
          <w:szCs w:val="24"/>
          <w14:ligatures w14:val="none"/>
        </w:rPr>
        <w:t xml:space="preserve"> гуманітарного знання</w:t>
      </w:r>
      <w:r w:rsidRPr="00EE2A98">
        <w:rPr>
          <w:rFonts w:ascii="Times New Roman" w:eastAsia="Calibri" w:hAnsi="Times New Roman" w:cs="Times New Roman"/>
          <w:kern w:val="0"/>
          <w:sz w:val="24"/>
          <w:szCs w:val="24"/>
          <w14:ligatures w14:val="none"/>
        </w:rPr>
        <w:t xml:space="preserve">. </w:t>
      </w:r>
      <w:r w:rsidR="00355885" w:rsidRPr="00EE2A98">
        <w:rPr>
          <w:rFonts w:ascii="Times New Roman" w:eastAsia="Calibri" w:hAnsi="Times New Roman" w:cs="Times New Roman"/>
          <w:kern w:val="0"/>
          <w:sz w:val="24"/>
          <w:szCs w:val="24"/>
          <w14:ligatures w14:val="none"/>
        </w:rPr>
        <w:t xml:space="preserve">Існує </w:t>
      </w:r>
      <w:r w:rsidR="00521471" w:rsidRPr="00EE2A98">
        <w:rPr>
          <w:rFonts w:ascii="Times New Roman" w:eastAsia="Calibri" w:hAnsi="Times New Roman" w:cs="Times New Roman"/>
          <w:kern w:val="0"/>
          <w:sz w:val="24"/>
          <w:szCs w:val="24"/>
          <w14:ligatures w14:val="none"/>
        </w:rPr>
        <w:t>декілька шляхів поліпшення ситуації</w:t>
      </w:r>
      <w:r w:rsidRPr="00EE2A98">
        <w:rPr>
          <w:rFonts w:ascii="Times New Roman" w:eastAsia="Calibri" w:hAnsi="Times New Roman" w:cs="Times New Roman"/>
          <w:kern w:val="0"/>
          <w:sz w:val="24"/>
          <w:szCs w:val="24"/>
          <w14:ligatures w14:val="none"/>
        </w:rPr>
        <w:t>.</w:t>
      </w:r>
    </w:p>
    <w:p w14:paraId="594F3667" w14:textId="44379678" w:rsidR="00091108" w:rsidRPr="00EE2A98" w:rsidRDefault="00091108" w:rsidP="00091108">
      <w:pPr>
        <w:spacing w:after="0" w:line="240" w:lineRule="auto"/>
        <w:ind w:firstLine="708"/>
        <w:jc w:val="both"/>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 xml:space="preserve">Перше. Треба послабити норми науковості, щоб усі гуманітарні дисципліни могли їм відповідати. Такий шлях досить небезпечний, бо може погубити науку, оскільки лженаукові концепції зможуть претендувати на науковість. </w:t>
      </w:r>
    </w:p>
    <w:p w14:paraId="4EE703BB" w14:textId="77777777" w:rsidR="00091108" w:rsidRPr="00EE2A98" w:rsidRDefault="00091108" w:rsidP="00091108">
      <w:pPr>
        <w:spacing w:after="0" w:line="240" w:lineRule="auto"/>
        <w:ind w:firstLine="708"/>
        <w:jc w:val="both"/>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 xml:space="preserve">Друге. Можна проголосити гуманітарне знання особливою наукою зі специфічними науковими нормами і ідеалами. Але і це призведе до того, що кожна дисципліна зможе претендувати на статус особливої науки. Тоді теж не залишиться різниці між наукою, ненаукою і псевдонаукою, бо усяку сукупність знань можна буде оголосити особливою, специфічною наукою. </w:t>
      </w:r>
    </w:p>
    <w:p w14:paraId="0F86EF82" w14:textId="77777777" w:rsidR="00091108" w:rsidRPr="00EE2A98" w:rsidRDefault="00091108" w:rsidP="00091108">
      <w:pPr>
        <w:spacing w:after="0" w:line="240" w:lineRule="auto"/>
        <w:ind w:firstLine="708"/>
        <w:jc w:val="both"/>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Третє. Треба вдосконалювати гуманітарне знання, щоб наблизити його до загальнонаукових норм, або до норм науковості природознавства, що майже одне й теж. До речі, це стосується і науково-технічного знання, яке теж не завжди відповідає загальнонауковим ідеалам. Третій підхід здається досить доречним, бо деякі гуманітарні дисципліни, наприклад, педагогіка чи соціальна терапія ближче до мистецтва, ніж до науки, а деякі розділи історії ближче до літератури, ніж до науки. І тут для наукового вдосконалення гуманітарного знання відкриваються непогані перспективи. Але абсолютувати цей підхід також не можна. Зокрема, історичні дисципліни мають справу зі стрілою часу, яку не можна звести до природничонаукової симетрії, яка випливає з ідеалу наукового закону.</w:t>
      </w:r>
    </w:p>
    <w:p w14:paraId="469F0825" w14:textId="073F0E79" w:rsidR="00091108" w:rsidRPr="00EE2A98" w:rsidRDefault="00091108" w:rsidP="00091108">
      <w:pPr>
        <w:spacing w:after="0" w:line="240" w:lineRule="auto"/>
        <w:ind w:firstLine="708"/>
        <w:jc w:val="both"/>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 xml:space="preserve">Четверте. У гуманітарному знанні треба розрізняти науковий і ненауковий центри тяжіння. До першого тяжіють науково орієнтовані дисципліни, багато з яких практично не відрізняються від природничих теорій, відповідаючи строгим ідеалам науковості, серед яких, наприклад, деякі розділи лінгвістики, кількісна історія тощо, а інші відповідають послабленим ідеалам науковості, як, скажімо, літературознавство, психологія чи більшість історичних дисциплін. До другого тяжіє гуманітарне знання, яке не протиставляє себе науці, але на наукові ідеали і норми не претендує, як, наприклад, літературна або театральна чи кіно- критика. Вона належить до відносно вільної сфери громадської думки, у ній сильніше проявляється індивідуальний початок, суб'єктивна думка, оригінальний погляд. Критика виступає вільним інтерпретатором тексту, своєрідною галуззю дослідницької діяльності. Мабуть, </w:t>
      </w:r>
      <w:r w:rsidR="00CF1D05" w:rsidRPr="00EE2A98">
        <w:rPr>
          <w:rFonts w:ascii="Times New Roman" w:eastAsia="Calibri" w:hAnsi="Times New Roman" w:cs="Times New Roman"/>
          <w:kern w:val="0"/>
          <w:sz w:val="24"/>
          <w:szCs w:val="24"/>
          <w14:ligatures w14:val="none"/>
        </w:rPr>
        <w:t>професіонала-</w:t>
      </w:r>
      <w:r w:rsidRPr="00EE2A98">
        <w:rPr>
          <w:rFonts w:ascii="Times New Roman" w:eastAsia="Calibri" w:hAnsi="Times New Roman" w:cs="Times New Roman"/>
          <w:kern w:val="0"/>
          <w:sz w:val="24"/>
          <w:szCs w:val="24"/>
          <w14:ligatures w14:val="none"/>
        </w:rPr>
        <w:t xml:space="preserve">критика слід вважати різновидом письменника, а не вченого, хоча він нерідко користується досягненнями літературознавчої науки, але робить це не на користь </w:t>
      </w:r>
      <w:r w:rsidRPr="00EE2A98">
        <w:rPr>
          <w:rFonts w:ascii="Times New Roman" w:eastAsia="Calibri" w:hAnsi="Times New Roman" w:cs="Times New Roman"/>
          <w:kern w:val="0"/>
          <w:sz w:val="24"/>
          <w:szCs w:val="24"/>
          <w14:ligatures w14:val="none"/>
        </w:rPr>
        <w:lastRenderedPageBreak/>
        <w:t>науки, а на користь суспільної боротьби, звертаючись до широкого загалу, багато в чому формуючи громадську думку.  Очевидно, що літературна або мистецька критика ніколи не стане наукою, на відміну, наприклад, від літературного коментаря за всієї суб'єктивності останнього. Сюди можна віднести також журналістські дослідження. То є сфера гуманітаристики, яка є ненаукою, але і не псевдонаукою. До цієї царини відносимо і знання, яке добуває митець, літератор чи художник, який свідомо ставить дослідницькі задачі у своїй творчості.</w:t>
      </w:r>
    </w:p>
    <w:p w14:paraId="5E085CF0" w14:textId="77777777" w:rsidR="00091108" w:rsidRPr="00EE2A98" w:rsidRDefault="00091108" w:rsidP="00091108">
      <w:pPr>
        <w:spacing w:after="0" w:line="240" w:lineRule="auto"/>
        <w:ind w:firstLine="708"/>
        <w:jc w:val="both"/>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Іншими словами, можна виокремити величезну царину позанаукового гуманітарного знання з різним ступенем віддаленості від науки її окремих складових. За всієї невизначеності розмежувальних ліній і можливим переміщенням із плином часу окремих компонентів, неважко констатувати такі царини, що ніколи не вийдуть за свої межі. Але важливе для людства  знання вони надають.</w:t>
      </w:r>
    </w:p>
    <w:p w14:paraId="01E259CE" w14:textId="77777777" w:rsidR="00091108" w:rsidRPr="00EE2A98" w:rsidRDefault="00091108" w:rsidP="00091108">
      <w:pPr>
        <w:spacing w:after="0" w:line="240" w:lineRule="auto"/>
        <w:ind w:firstLine="708"/>
        <w:jc w:val="both"/>
        <w:rPr>
          <w:rFonts w:ascii="Times New Roman" w:eastAsia="Calibri" w:hAnsi="Times New Roman" w:cs="Times New Roman"/>
          <w:kern w:val="0"/>
          <w:sz w:val="24"/>
          <w:szCs w:val="24"/>
          <w14:ligatures w14:val="none"/>
        </w:rPr>
      </w:pPr>
      <w:r w:rsidRPr="00EE2A98">
        <w:rPr>
          <w:rFonts w:ascii="Times New Roman" w:eastAsia="Calibri" w:hAnsi="Times New Roman" w:cs="Times New Roman"/>
          <w:kern w:val="0"/>
          <w:sz w:val="24"/>
          <w:szCs w:val="24"/>
          <w14:ligatures w14:val="none"/>
        </w:rPr>
        <w:t>Сфері ненаукового (позанаукового) знання, на відміну від антинаукового (псевдонаукового, лженаукового) не слід надавати негативного ціннісного відтінку. Останній мав поширення в той період, коли успіхи науки давали привід говорити про наукове знання як вищу, а подекуди і єдину, його форму. На межі XX і XXI століть ситуація змінилася, і позанаукове знання підвищило свій ціннісний статус. Ненаукове знання не є навмисним обманом або довільною вигадкою, воно продукується в певних інтелектуальних співтовариствах відповідно до наявних у них традицій, норм та ідеалів пізнання, спирається на певні джерела пізнання, деякі з яких визнані наукою. Способи виробництва і поширення ненаукового знання істотно відрізняються від прийнятих у науці. Цілком очевидно, що наукова спільнота не є єдиним видом пізнавальної спільноти.</w:t>
      </w:r>
    </w:p>
    <w:p w14:paraId="704CA0A2" w14:textId="77777777" w:rsidR="00AF7898" w:rsidRDefault="00AF7898"/>
    <w:p w14:paraId="2DF70561" w14:textId="77777777" w:rsidR="008A56AD" w:rsidRPr="00ED2001" w:rsidRDefault="008A56AD" w:rsidP="008A56AD">
      <w:pPr>
        <w:rPr>
          <w:rFonts w:ascii="Times New Roman" w:hAnsi="Times New Roman" w:cs="Times New Roman"/>
          <w:b/>
          <w:bCs/>
          <w:sz w:val="24"/>
          <w:szCs w:val="24"/>
        </w:rPr>
      </w:pPr>
      <w:r w:rsidRPr="00ED2001">
        <w:rPr>
          <w:rFonts w:ascii="Times New Roman" w:hAnsi="Times New Roman" w:cs="Times New Roman"/>
          <w:b/>
          <w:bCs/>
          <w:sz w:val="24"/>
          <w:szCs w:val="24"/>
        </w:rPr>
        <w:t>ЗАЯВКА УЧАСНИКА</w:t>
      </w:r>
    </w:p>
    <w:p w14:paraId="328CF524" w14:textId="645498A3" w:rsidR="008A56AD" w:rsidRPr="00FF2C40" w:rsidRDefault="008A56AD" w:rsidP="008A56AD">
      <w:pPr>
        <w:rPr>
          <w:rFonts w:ascii="Times New Roman" w:hAnsi="Times New Roman" w:cs="Times New Roman"/>
          <w:sz w:val="24"/>
          <w:szCs w:val="24"/>
        </w:rPr>
      </w:pPr>
      <w:r w:rsidRPr="00FF2C40">
        <w:rPr>
          <w:rFonts w:ascii="Times New Roman" w:hAnsi="Times New Roman" w:cs="Times New Roman"/>
          <w:sz w:val="24"/>
          <w:szCs w:val="24"/>
        </w:rPr>
        <w:t xml:space="preserve">Афанасьєв Олександр Іванович, доктор філософських наук, професор, професор кафедри філософії </w:t>
      </w:r>
      <w:r w:rsidR="00FF2C40" w:rsidRPr="00FF2C40">
        <w:rPr>
          <w:rFonts w:ascii="Times New Roman" w:hAnsi="Times New Roman" w:cs="Times New Roman"/>
          <w:sz w:val="24"/>
          <w:szCs w:val="24"/>
        </w:rPr>
        <w:t>історії та політології Національного університету «Одеська політехніка»</w:t>
      </w:r>
      <w:r w:rsidRPr="00FF2C40">
        <w:rPr>
          <w:rFonts w:ascii="Times New Roman" w:hAnsi="Times New Roman" w:cs="Times New Roman"/>
          <w:sz w:val="24"/>
          <w:szCs w:val="24"/>
        </w:rPr>
        <w:t>.</w:t>
      </w:r>
    </w:p>
    <w:p w14:paraId="64A535E0" w14:textId="4F76492F" w:rsidR="008A56AD" w:rsidRPr="00FF2C40" w:rsidRDefault="008A56AD" w:rsidP="008A56AD">
      <w:pPr>
        <w:rPr>
          <w:rFonts w:ascii="Times New Roman" w:hAnsi="Times New Roman" w:cs="Times New Roman"/>
          <w:sz w:val="24"/>
          <w:szCs w:val="24"/>
        </w:rPr>
      </w:pPr>
      <w:r w:rsidRPr="00FF2C40">
        <w:rPr>
          <w:rFonts w:ascii="Times New Roman" w:hAnsi="Times New Roman" w:cs="Times New Roman"/>
          <w:sz w:val="24"/>
          <w:szCs w:val="24"/>
        </w:rPr>
        <w:t xml:space="preserve">Службова адреса: 65044, Одеса, просп. Шевченка I, </w:t>
      </w:r>
      <w:r w:rsidR="00F930F6">
        <w:rPr>
          <w:rFonts w:ascii="Times New Roman" w:hAnsi="Times New Roman" w:cs="Times New Roman"/>
          <w:sz w:val="24"/>
          <w:szCs w:val="24"/>
        </w:rPr>
        <w:t>НУОП</w:t>
      </w:r>
      <w:r w:rsidRPr="00FF2C40">
        <w:rPr>
          <w:rFonts w:ascii="Times New Roman" w:hAnsi="Times New Roman" w:cs="Times New Roman"/>
          <w:sz w:val="24"/>
          <w:szCs w:val="24"/>
        </w:rPr>
        <w:t xml:space="preserve">, кафедра </w:t>
      </w:r>
      <w:r w:rsidR="00F930F6" w:rsidRPr="00F930F6">
        <w:rPr>
          <w:rFonts w:ascii="Times New Roman" w:hAnsi="Times New Roman" w:cs="Times New Roman"/>
          <w:sz w:val="24"/>
          <w:szCs w:val="24"/>
        </w:rPr>
        <w:t>філософії історії та політології</w:t>
      </w:r>
      <w:r w:rsidRPr="00FF2C40">
        <w:rPr>
          <w:rFonts w:ascii="Times New Roman" w:hAnsi="Times New Roman" w:cs="Times New Roman"/>
          <w:sz w:val="24"/>
          <w:szCs w:val="24"/>
        </w:rPr>
        <w:t>, тел. 705 - 86 91</w:t>
      </w:r>
    </w:p>
    <w:p w14:paraId="3110BD60" w14:textId="77777777" w:rsidR="008A56AD" w:rsidRPr="00FF2C40" w:rsidRDefault="008A56AD" w:rsidP="008A56AD">
      <w:pPr>
        <w:rPr>
          <w:rFonts w:ascii="Times New Roman" w:hAnsi="Times New Roman" w:cs="Times New Roman"/>
          <w:sz w:val="24"/>
          <w:szCs w:val="24"/>
        </w:rPr>
      </w:pPr>
      <w:r w:rsidRPr="00FF2C40">
        <w:rPr>
          <w:rFonts w:ascii="Times New Roman" w:hAnsi="Times New Roman" w:cs="Times New Roman"/>
          <w:sz w:val="24"/>
          <w:szCs w:val="24"/>
        </w:rPr>
        <w:t>Домашня адреса: 65045, Одеса, вул. Тираспольська 12, кв.5, тел. 097 278 52 55</w:t>
      </w:r>
    </w:p>
    <w:p w14:paraId="6A3DCE09" w14:textId="77777777" w:rsidR="008A56AD" w:rsidRPr="00FF2C40" w:rsidRDefault="008A56AD" w:rsidP="008A56AD">
      <w:pPr>
        <w:rPr>
          <w:rFonts w:ascii="Times New Roman" w:hAnsi="Times New Roman" w:cs="Times New Roman"/>
          <w:sz w:val="24"/>
          <w:szCs w:val="24"/>
        </w:rPr>
      </w:pPr>
      <w:r w:rsidRPr="00FF2C40">
        <w:rPr>
          <w:rFonts w:ascii="Times New Roman" w:hAnsi="Times New Roman" w:cs="Times New Roman"/>
          <w:sz w:val="24"/>
          <w:szCs w:val="24"/>
        </w:rPr>
        <w:t>Адреса електронної пошти: narrative.odessa@gmail.com</w:t>
      </w:r>
    </w:p>
    <w:p w14:paraId="60161805" w14:textId="0C2DA0BF" w:rsidR="008A56AD" w:rsidRPr="00FF2C40" w:rsidRDefault="00EF42EC" w:rsidP="008A56AD">
      <w:pPr>
        <w:rPr>
          <w:rFonts w:ascii="Times New Roman" w:hAnsi="Times New Roman" w:cs="Times New Roman"/>
          <w:sz w:val="24"/>
          <w:szCs w:val="24"/>
        </w:rPr>
      </w:pPr>
      <w:r>
        <w:rPr>
          <w:rFonts w:ascii="Times New Roman" w:hAnsi="Times New Roman" w:cs="Times New Roman"/>
          <w:sz w:val="24"/>
          <w:szCs w:val="24"/>
        </w:rPr>
        <w:t xml:space="preserve">Тема доповіді </w:t>
      </w:r>
      <w:r w:rsidRPr="00EF42EC">
        <w:rPr>
          <w:rFonts w:ascii="Times New Roman" w:hAnsi="Times New Roman" w:cs="Times New Roman"/>
          <w:sz w:val="24"/>
          <w:szCs w:val="24"/>
        </w:rPr>
        <w:t>ГУМАНІТАРНЕ ЗНАННЯ І НАУКОВІ ІДЕАЛИ</w:t>
      </w:r>
    </w:p>
    <w:p w14:paraId="4AA44F1C" w14:textId="72792775" w:rsidR="008A56AD" w:rsidRPr="00FF2C40" w:rsidRDefault="00F475D4" w:rsidP="008A56AD">
      <w:pPr>
        <w:rPr>
          <w:rFonts w:ascii="Times New Roman" w:hAnsi="Times New Roman" w:cs="Times New Roman"/>
          <w:sz w:val="24"/>
          <w:szCs w:val="24"/>
        </w:rPr>
      </w:pPr>
      <w:r>
        <w:rPr>
          <w:rFonts w:ascii="Times New Roman" w:hAnsi="Times New Roman" w:cs="Times New Roman"/>
          <w:sz w:val="24"/>
          <w:szCs w:val="24"/>
        </w:rPr>
        <w:t>Участь заочна</w:t>
      </w:r>
    </w:p>
    <w:sectPr w:rsidR="008A56AD" w:rsidRPr="00FF2C40" w:rsidSect="00134B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93"/>
    <w:rsid w:val="00091108"/>
    <w:rsid w:val="00134B6E"/>
    <w:rsid w:val="001C681B"/>
    <w:rsid w:val="00355885"/>
    <w:rsid w:val="00380C5F"/>
    <w:rsid w:val="00393E0E"/>
    <w:rsid w:val="003F2400"/>
    <w:rsid w:val="00436C82"/>
    <w:rsid w:val="00521471"/>
    <w:rsid w:val="0069583E"/>
    <w:rsid w:val="006A29C0"/>
    <w:rsid w:val="00773763"/>
    <w:rsid w:val="007B4F8C"/>
    <w:rsid w:val="008A56AD"/>
    <w:rsid w:val="008E113E"/>
    <w:rsid w:val="009172CE"/>
    <w:rsid w:val="00963F0B"/>
    <w:rsid w:val="00AB20F0"/>
    <w:rsid w:val="00AF7898"/>
    <w:rsid w:val="00B00D5A"/>
    <w:rsid w:val="00B91022"/>
    <w:rsid w:val="00BA1A93"/>
    <w:rsid w:val="00C02922"/>
    <w:rsid w:val="00CF1D05"/>
    <w:rsid w:val="00E53F4E"/>
    <w:rsid w:val="00EA08BC"/>
    <w:rsid w:val="00EC2C58"/>
    <w:rsid w:val="00ED2001"/>
    <w:rsid w:val="00EE2A98"/>
    <w:rsid w:val="00EF42EC"/>
    <w:rsid w:val="00F475D4"/>
    <w:rsid w:val="00F930F6"/>
    <w:rsid w:val="00FF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03A3"/>
  <w15:chartTrackingRefBased/>
  <w15:docId w15:val="{9B995A33-5EA7-476F-BBC4-88502004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BA1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A1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A1A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A1A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A1A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A1A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A1A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A1A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A1A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A93"/>
    <w:rPr>
      <w:rFonts w:asciiTheme="majorHAnsi" w:eastAsiaTheme="majorEastAsia" w:hAnsiTheme="majorHAnsi" w:cstheme="majorBidi"/>
      <w:color w:val="0F4761" w:themeColor="accent1" w:themeShade="BF"/>
      <w:sz w:val="40"/>
      <w:szCs w:val="40"/>
      <w:lang w:val="uk-UA"/>
    </w:rPr>
  </w:style>
  <w:style w:type="character" w:customStyle="1" w:styleId="20">
    <w:name w:val="Заголовок 2 Знак"/>
    <w:basedOn w:val="a0"/>
    <w:link w:val="2"/>
    <w:uiPriority w:val="9"/>
    <w:semiHidden/>
    <w:rsid w:val="00BA1A93"/>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BA1A93"/>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BA1A93"/>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BA1A93"/>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BA1A93"/>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BA1A93"/>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BA1A93"/>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BA1A93"/>
    <w:rPr>
      <w:rFonts w:eastAsiaTheme="majorEastAsia" w:cstheme="majorBidi"/>
      <w:color w:val="272727" w:themeColor="text1" w:themeTint="D8"/>
      <w:lang w:val="uk-UA"/>
    </w:rPr>
  </w:style>
  <w:style w:type="paragraph" w:styleId="a3">
    <w:name w:val="Title"/>
    <w:basedOn w:val="a"/>
    <w:next w:val="a"/>
    <w:link w:val="a4"/>
    <w:uiPriority w:val="10"/>
    <w:qFormat/>
    <w:rsid w:val="00BA1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A1A93"/>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BA1A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A1A93"/>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BA1A93"/>
    <w:pPr>
      <w:spacing w:before="160"/>
      <w:jc w:val="center"/>
    </w:pPr>
    <w:rPr>
      <w:i/>
      <w:iCs/>
      <w:color w:val="404040" w:themeColor="text1" w:themeTint="BF"/>
    </w:rPr>
  </w:style>
  <w:style w:type="character" w:customStyle="1" w:styleId="22">
    <w:name w:val="Цитата 2 Знак"/>
    <w:basedOn w:val="a0"/>
    <w:link w:val="21"/>
    <w:uiPriority w:val="29"/>
    <w:rsid w:val="00BA1A93"/>
    <w:rPr>
      <w:i/>
      <w:iCs/>
      <w:color w:val="404040" w:themeColor="text1" w:themeTint="BF"/>
      <w:lang w:val="uk-UA"/>
    </w:rPr>
  </w:style>
  <w:style w:type="paragraph" w:styleId="a7">
    <w:name w:val="List Paragraph"/>
    <w:basedOn w:val="a"/>
    <w:uiPriority w:val="34"/>
    <w:qFormat/>
    <w:rsid w:val="00BA1A93"/>
    <w:pPr>
      <w:ind w:left="720"/>
      <w:contextualSpacing/>
    </w:pPr>
  </w:style>
  <w:style w:type="character" w:styleId="a8">
    <w:name w:val="Intense Emphasis"/>
    <w:basedOn w:val="a0"/>
    <w:uiPriority w:val="21"/>
    <w:qFormat/>
    <w:rsid w:val="00BA1A93"/>
    <w:rPr>
      <w:i/>
      <w:iCs/>
      <w:color w:val="0F4761" w:themeColor="accent1" w:themeShade="BF"/>
    </w:rPr>
  </w:style>
  <w:style w:type="paragraph" w:styleId="a9">
    <w:name w:val="Intense Quote"/>
    <w:basedOn w:val="a"/>
    <w:next w:val="a"/>
    <w:link w:val="aa"/>
    <w:uiPriority w:val="30"/>
    <w:qFormat/>
    <w:rsid w:val="00BA1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A1A93"/>
    <w:rPr>
      <w:i/>
      <w:iCs/>
      <w:color w:val="0F4761" w:themeColor="accent1" w:themeShade="BF"/>
      <w:lang w:val="uk-UA"/>
    </w:rPr>
  </w:style>
  <w:style w:type="character" w:styleId="ab">
    <w:name w:val="Intense Reference"/>
    <w:basedOn w:val="a0"/>
    <w:uiPriority w:val="32"/>
    <w:qFormat/>
    <w:rsid w:val="00BA1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28</cp:revision>
  <dcterms:created xsi:type="dcterms:W3CDTF">2024-03-17T07:23:00Z</dcterms:created>
  <dcterms:modified xsi:type="dcterms:W3CDTF">2024-03-17T14:57:00Z</dcterms:modified>
</cp:coreProperties>
</file>