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42E2" w14:textId="77777777" w:rsidR="000702F8" w:rsidRPr="000702F8" w:rsidRDefault="000702F8" w:rsidP="000702F8">
      <w:pPr>
        <w:spacing w:after="0" w:line="240" w:lineRule="auto"/>
        <w:ind w:right="3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89296302"/>
      <w:r w:rsidRPr="00070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Афанасьєв О.І., </w:t>
      </w:r>
    </w:p>
    <w:p w14:paraId="6093BCA7" w14:textId="77777777" w:rsidR="000702F8" w:rsidRPr="000702F8" w:rsidRDefault="000702F8" w:rsidP="000702F8">
      <w:pPr>
        <w:spacing w:after="0" w:line="240" w:lineRule="auto"/>
        <w:ind w:right="3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доктор філософських наук, професор. </w:t>
      </w:r>
    </w:p>
    <w:p w14:paraId="1EB949BB" w14:textId="77777777" w:rsidR="000702F8" w:rsidRPr="000702F8" w:rsidRDefault="000702F8" w:rsidP="000702F8">
      <w:pPr>
        <w:spacing w:after="0" w:line="240" w:lineRule="auto"/>
        <w:ind w:left="911" w:right="16" w:hanging="693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Національний університет «Одеська політехніка», </w:t>
      </w:r>
    </w:p>
    <w:p w14:paraId="454E5676" w14:textId="77777777" w:rsidR="000702F8" w:rsidRPr="000702F8" w:rsidRDefault="000702F8" w:rsidP="000702F8">
      <w:pPr>
        <w:spacing w:after="0" w:line="240" w:lineRule="auto"/>
        <w:ind w:left="911" w:right="16" w:hanging="693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кафедра філософії, історії та політології. </w:t>
      </w:r>
    </w:p>
    <w:p w14:paraId="71B60A0D" w14:textId="77777777" w:rsidR="000702F8" w:rsidRDefault="000702F8" w:rsidP="000702F8">
      <w:pPr>
        <w:pStyle w:val="ae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C5A7DCE" w14:textId="70BE6214" w:rsidR="001076F4" w:rsidRPr="005A03E4" w:rsidRDefault="000702F8" w:rsidP="000702F8">
      <w:pPr>
        <w:pStyle w:val="a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A03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ПРОБЛЕМА ЦІЛІСНОСТІ ІСТОРИЧНОЇ ПАМ’ЯТІ</w:t>
      </w:r>
      <w:bookmarkEnd w:id="0"/>
    </w:p>
    <w:p w14:paraId="7BDC6AD5" w14:textId="48FB2B37" w:rsidR="002331EE" w:rsidRDefault="002331EE" w:rsidP="000702F8">
      <w:pPr>
        <w:pStyle w:val="ae"/>
        <w:spacing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611CF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Історична пам'ять є складним конструктом, що проявляється як в індивідуальній свідомості, так і в суспільному контексті, виявляючись у різноманітних текстах та матеріальних об'єктах. Вона формується в процесі соціалізації особистості, базуючись на отриманій освіті та особистих враженнях, і постійно підкріплюється новою інформацією та різними матеріальними пам'ятками. Проте, історична пам'ять також підлягає періодичному «перезавантаженню» під впливом змін соціально-політичного укладу, зрушень у суспільній свідомості та перегляду ідеологічних чинників. Це перезавантаження особливо помітне в сучасній Україні в контексті російської агресії [</w:t>
      </w:r>
      <w:r w:rsidR="0009291B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</w:t>
      </w:r>
      <w:r w:rsidRPr="00D611CF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46991516" w14:textId="6486A116" w:rsidR="001076F4" w:rsidRPr="005A03E4" w:rsidRDefault="001076F4" w:rsidP="000702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Незважаючи на різні думки індивідів та соціальних груп щодо подій минулого, загалом історична пам'ять більшості країн світу є більш-менш цілісним утворенням, а якщо і є розбіжності, вони не </w:t>
      </w:r>
      <w:r w:rsidR="00070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часто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мають </w:t>
      </w:r>
      <w:r w:rsidR="00070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життєво важливе значення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 ось сучасна історична пам'ять в Україні не є такою цілісністю. Можна констатувати її розщепленість між радянською історичною парадигмою, яка корегує з російською великодержавністю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власне українською. Деякі дослідники вважають, що фактично в Україні відбулося формування двох національних спільнот – з кардинально відмінними культурними кодами, символами, історичними наративами і ціннісними орієнтаціями [</w:t>
      </w:r>
      <w:bookmarkStart w:id="1" w:name="_Hlk196057830"/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с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217-230</w:t>
      </w:r>
      <w:bookmarkEnd w:id="1"/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 В основі цього поділу лежать дві ідентичності, два ідентичнісні комплекси:  неоколоніальний та антиколоніальний [</w:t>
      </w:r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с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225].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Кожен із них має загальнонаціональне поширення – у тому сенсі, що носіїв таких ідентичностей можна знайти по всій території України. В одних реґіонах їхня поширеність може бути значно вищою, ніж в інших, звідки й виникає ілюзія їхньої «реґіональності». Проте насправді ані один ідентичнісний комплекс, ані другий не визначається реґіоном (Схід/Захід), хоча й виразно корелює з регіональним чинником. Так само не визначається він ані етнічністю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(росіяни/українці), ані мовою, хоча й тут є статистично значуща кореляція. Не визначається він навіть ідеологією, бо у рамках кожного ідентичнісного комплексу є широкий ідеологічний спектр (ліві/праві, ліберали/авторитаристи), хоча й тут можна догледіти певну кореляцію між антиколоніальною ідентичністю та ліберальнішими поглядами і, навпаки, між ідентичністю неоколоніальною та поглядами переважно авторитарними [</w:t>
      </w:r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с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217-230]. Цікаве в цьому відношенні пам'ять про Б.Хмельницького чи Т.Шевченко. В антиколоніальній пам’яті обидва є борцями за національне визволення і провісниками майбутньої незалежності. В неоколоніальній пам’яті першого шанують як борця за «возз’єднання», другого – як співця «сім’ї вольної нової». Тобто обох можна трактувати як своєрідних провісників майбутнього СРСР.</w:t>
      </w:r>
    </w:p>
    <w:p w14:paraId="79CAD13E" w14:textId="5373E6DC" w:rsidR="001076F4" w:rsidRPr="005A03E4" w:rsidRDefault="001076F4" w:rsidP="000702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Неоколоніальний наратив має глибокі історичні коріння не тільки в радянському, але й в дорадянському минулому. «У багатьох сенсах, – пише Єкельчик, – тогочасні українські культурні діячі поводилися як класичні місцеві еліти, котрі визначали свою відмінність і захищали свою культурну сферу, не кидаючи виклик імперії (а насправді обґрунтовуючи самé імперське домінування)» [</w:t>
      </w:r>
      <w:r w:rsidR="000929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2, с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25.]</w:t>
      </w:r>
    </w:p>
    <w:p w14:paraId="0CFC69FE" w14:textId="0D8059C2" w:rsidR="001076F4" w:rsidRPr="005A03E4" w:rsidRDefault="001076F4" w:rsidP="009C18E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Російсько-українська війна і розуміння Росії як агресора внесли суттєві корективи в ці два осмислення історичної пам’яті і призвели до зменшення прихильників неоколоніального бачення України. Але коріння неоколоніального розуміння минулого і майбутнього залишилось і може вдатись взнаки при несприятливій воєнній чи навіть післявоєнній ситуації.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Можна погодитись з точкою зору того, що єдиний вихід для України – це (само)ототожнення її громадян не з тою чи тою версією минулого, а з певною візією майбутнього, з ефективними інституціями, що забезпечують обнадійливий і вкрай бажаний для всіх цивілізаційний прорив. Тільки така політика здатна леґітимізувати державу в очах громадян і зробити проблему</w:t>
      </w:r>
      <w:r w:rsidR="009C1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наявних у ній двох колективних пам’ятей і двох ідентичностей другорядною [</w:t>
      </w:r>
      <w:r w:rsidR="009C1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с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C1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3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230]. До цього слід додати, що підґрунтям цього процесу є поразка і радикальна зміна сучасного політичного режиму в Росії.</w:t>
      </w:r>
    </w:p>
    <w:p w14:paraId="51C90B9F" w14:textId="77777777" w:rsidR="000702F8" w:rsidRPr="000702F8" w:rsidRDefault="000702F8" w:rsidP="002331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0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Література</w:t>
      </w:r>
    </w:p>
    <w:p w14:paraId="0137139A" w14:textId="0FB56D16" w:rsidR="002331EE" w:rsidRDefault="002331EE" w:rsidP="0009291B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Гуманітарні виміри воєнних часів: наукове та філософське осмислення : колективна монографія / О.А. Афанасьєв, В.І. Безродна, В.Ю. Жарких, та ін.; за ред. проф. В.Ю. Жарких, доц. Н.М. Рибка. Одеса : Олді+, 2024. 334 с. </w:t>
      </w: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</w:rPr>
        <w:t>URI</w:t>
      </w: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5" w:history="1"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dspace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opu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jspui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handle</w:t>
        </w:r>
        <w:r w:rsidRPr="00F70EB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/123456789/14338</w:t>
        </w:r>
      </w:hyperlink>
    </w:p>
    <w:p w14:paraId="55503409" w14:textId="38C1461B" w:rsidR="002331EE" w:rsidRPr="002331EE" w:rsidRDefault="002331EE" w:rsidP="0009291B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Єкельчик С. Імперія пам’яті: російсько-українські стосунки в радянській історичній уяві</w:t>
      </w:r>
      <w:r w:rsidR="009C1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9C1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иїв</w:t>
      </w: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Критика, 2008. </w:t>
      </w:r>
      <w:r w:rsidR="006F4B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303 с</w:t>
      </w: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13F3528" w14:textId="619EE1BC" w:rsidR="000A310E" w:rsidRPr="002331EE" w:rsidRDefault="000702F8" w:rsidP="0009291B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Культура історичної пам’яті: європейський та український досвід / Ю. Шаповал, Л.Нагорна, О.Бойко та ін.; за загальною редакцією Ю.Шаповала. Київ: ІПІЕНД, 2013. 600 с. </w:t>
      </w:r>
    </w:p>
    <w:sectPr w:rsidR="000A310E" w:rsidRPr="002331EE" w:rsidSect="006A1B9D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364C4"/>
    <w:multiLevelType w:val="hybridMultilevel"/>
    <w:tmpl w:val="060A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7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5D"/>
    <w:rsid w:val="00001615"/>
    <w:rsid w:val="000702F8"/>
    <w:rsid w:val="0009291B"/>
    <w:rsid w:val="000A310E"/>
    <w:rsid w:val="000D6535"/>
    <w:rsid w:val="001076F4"/>
    <w:rsid w:val="002331EE"/>
    <w:rsid w:val="002B3DC1"/>
    <w:rsid w:val="003C4994"/>
    <w:rsid w:val="004033FB"/>
    <w:rsid w:val="00432C5B"/>
    <w:rsid w:val="005E50B9"/>
    <w:rsid w:val="00667FEE"/>
    <w:rsid w:val="006950B4"/>
    <w:rsid w:val="006A1B9D"/>
    <w:rsid w:val="006F4B30"/>
    <w:rsid w:val="00892EF4"/>
    <w:rsid w:val="008938F3"/>
    <w:rsid w:val="009C18E8"/>
    <w:rsid w:val="00BC20C3"/>
    <w:rsid w:val="00DB2C8B"/>
    <w:rsid w:val="00E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096D"/>
  <w15:chartTrackingRefBased/>
  <w15:docId w15:val="{E04CC713-2639-4F5C-8340-E02BC955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6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678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6785D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6785D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6785D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6785D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6785D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6785D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6785D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6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6785D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6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6785D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E6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6785D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E6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6785D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E6785D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1076F4"/>
    <w:pPr>
      <w:spacing w:after="0" w:line="240" w:lineRule="auto"/>
    </w:pPr>
    <w:rPr>
      <w:lang w:val="ru-RU"/>
    </w:rPr>
  </w:style>
  <w:style w:type="character" w:styleId="af">
    <w:name w:val="Hyperlink"/>
    <w:basedOn w:val="a0"/>
    <w:uiPriority w:val="99"/>
    <w:unhideWhenUsed/>
    <w:rsid w:val="001076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3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opu.ua/jspui/handle/123456789/14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 Afanasiev</dc:creator>
  <cp:keywords/>
  <dc:description/>
  <cp:lastModifiedBy>Wadim Afanasiev</cp:lastModifiedBy>
  <cp:revision>4</cp:revision>
  <dcterms:created xsi:type="dcterms:W3CDTF">2025-04-20T14:00:00Z</dcterms:created>
  <dcterms:modified xsi:type="dcterms:W3CDTF">2025-04-20T14:32:00Z</dcterms:modified>
</cp:coreProperties>
</file>